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124" w:rsidP="006F41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MSS015054 Lead circular economy initiatives in the supply chain</w:t>
      </w:r>
      <w:r>
        <w:fldChar w:fldCharType="end"/>
      </w:r>
    </w:p>
    <w:p w:rsidR="006F4124" w:rsidP="006F4124">
      <w:pPr>
        <w:pStyle w:val="Version"/>
        <w:sectPr w:rsidSect="009E5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54C8" w:rsidP="009E54C8">
      <w:pPr>
        <w:pStyle w:val="SuperHeading"/>
      </w:pPr>
      <w:r w:rsidRPr="009E54C8">
        <w:t>MSS015054 Lead circular economy initiatives in the supply chain</w:t>
      </w:r>
    </w:p>
    <w:p w:rsidR="00000000" w:rsidRPr="009E54C8" w:rsidP="009E54C8">
      <w:pPr>
        <w:pStyle w:val="Heading1"/>
      </w:pPr>
      <w:bookmarkStart w:id="1" w:name="O_1260910"/>
      <w:bookmarkEnd w:id="1"/>
      <w:r w:rsidRPr="009E54C8">
        <w:t>Modification History</w:t>
      </w:r>
    </w:p>
    <w:p w:rsidR="006F4124" w:rsidP="006F4124">
      <w:pPr>
        <w:pStyle w:val="BodyText"/>
      </w:pPr>
      <w:r w:rsidRPr="009E54C8">
        <w:t>Release 1. New unit.</w:t>
      </w:r>
    </w:p>
    <w:p w:rsidR="00000000" w:rsidRPr="009E54C8" w:rsidP="009E54C8">
      <w:pPr>
        <w:pStyle w:val="Heading1"/>
      </w:pPr>
      <w:bookmarkStart w:id="2" w:name="O_1260911"/>
      <w:bookmarkEnd w:id="2"/>
      <w:r w:rsidRPr="009E54C8">
        <w:t>Application</w:t>
      </w:r>
    </w:p>
    <w:p w:rsidR="00000000" w:rsidRPr="009E54C8" w:rsidP="006F4124">
      <w:pPr>
        <w:pStyle w:val="BodyText"/>
      </w:pPr>
      <w:r w:rsidRPr="009E54C8">
        <w:t xml:space="preserve">This unit describes the skills and knowledge required to lead processes to determine and implement changes in the supply chain which support circularity. </w:t>
      </w:r>
    </w:p>
    <w:p w:rsidR="00000000" w:rsidRPr="009E54C8" w:rsidP="006F4124">
      <w:pPr>
        <w:pStyle w:val="BodyText"/>
      </w:pPr>
      <w:r w:rsidRPr="009E54C8">
        <w:t xml:space="preserve">This unit applies to managers, supply chain specialists, technical specialists or similar roles with </w:t>
      </w:r>
      <w:r w:rsidRPr="009E54C8">
        <w:t>authority and influence to drive change through specific initiatives. The individual will map the supply chain for a process, product or service, identify opportunities for improved circularity, facilitate others’ understanding of and engagement with circu</w:t>
      </w:r>
      <w:r w:rsidRPr="009E54C8">
        <w:t xml:space="preserve">larity, lead the implementation of improvements and help to embed the improvements within the organisation.   </w:t>
      </w:r>
    </w:p>
    <w:p w:rsidR="00000000" w:rsidRPr="009E54C8" w:rsidP="006F4124">
      <w:pPr>
        <w:pStyle w:val="BodyText"/>
      </w:pPr>
      <w:r w:rsidRPr="009E54C8">
        <w:t>In this unit, the supply chain focus is on the procurement and/or management of infrastructure, resources and/or services for the organisation to</w:t>
      </w:r>
      <w:r w:rsidRPr="009E54C8">
        <w:t xml:space="preserve"> deliver its core functions, products and/or services. </w:t>
      </w:r>
    </w:p>
    <w:p w:rsidR="00000000" w:rsidRPr="009E54C8" w:rsidP="006F4124">
      <w:pPr>
        <w:pStyle w:val="BodyText"/>
      </w:pPr>
      <w:r w:rsidRPr="009E54C8">
        <w:t>For the purposes of this unit, circularity refers to the application of decisions and activities designed to move the organisation towards a non-waste scenario that is in equilibrium and which support</w:t>
      </w:r>
      <w:r w:rsidRPr="009E54C8">
        <w:t>s regeneration of natural systems. Circularity improvements will typically align to one or more aspects of the currently accepted frameworks of 3 Circular Economy principles and 5 Circular Economy business models.</w:t>
      </w:r>
    </w:p>
    <w:p w:rsidR="00000000" w:rsidRPr="009E54C8" w:rsidP="006F4124">
      <w:pPr>
        <w:pStyle w:val="BodyText"/>
      </w:pPr>
      <w:r w:rsidRPr="009E54C8">
        <w:t>This unit applies to any organisation.</w:t>
      </w:r>
    </w:p>
    <w:p w:rsidR="006F4124" w:rsidP="006F4124">
      <w:pPr>
        <w:pStyle w:val="BodyText"/>
      </w:pPr>
      <w:r w:rsidRPr="009E54C8">
        <w:t xml:space="preserve">No </w:t>
      </w:r>
      <w:r w:rsidRPr="009E54C8">
        <w:t xml:space="preserve">licensing or certification requirements exist at the time of publication. Relevant legislation, industry standards and codes of practice within Australia must be applied. </w:t>
      </w:r>
    </w:p>
    <w:p w:rsidR="00000000" w:rsidRPr="009E54C8" w:rsidP="009E54C8">
      <w:pPr>
        <w:pStyle w:val="Heading1"/>
      </w:pPr>
      <w:bookmarkStart w:id="3" w:name="O_1260913"/>
      <w:bookmarkEnd w:id="3"/>
      <w:r w:rsidRPr="009E54C8">
        <w:t>Competency Field</w:t>
      </w:r>
    </w:p>
    <w:p w:rsidR="006F4124" w:rsidP="006F4124">
      <w:pPr>
        <w:pStyle w:val="BodyText"/>
      </w:pPr>
      <w:r w:rsidRPr="009E54C8">
        <w:t>Sustainable Operations</w:t>
      </w:r>
    </w:p>
    <w:p w:rsidR="00000000" w:rsidRPr="009E54C8" w:rsidP="009E54C8">
      <w:pPr>
        <w:pStyle w:val="Heading1"/>
      </w:pPr>
      <w:bookmarkStart w:id="4" w:name="O_1260915"/>
      <w:bookmarkEnd w:id="4"/>
      <w:r w:rsidRPr="009E54C8">
        <w:t>Elem</w:t>
      </w:r>
      <w:r w:rsidRPr="009E54C8">
        <w:t>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F41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4C8" w:rsidP="009E54C8">
            <w:pPr>
              <w:pStyle w:val="BodyText"/>
            </w:pPr>
            <w:r w:rsidRPr="009E54C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4C8">
            <w:pPr>
              <w:pStyle w:val="BodyText"/>
              <w:rPr>
                <w:lang w:val="en-NZ"/>
              </w:rPr>
            </w:pPr>
            <w:r w:rsidRPr="009E54C8">
              <w:rPr>
                <w:rStyle w:val="SpecialBold"/>
              </w:rPr>
              <w:t>Performance Criteria</w:t>
            </w:r>
          </w:p>
        </w:tc>
      </w:tr>
      <w:tr w:rsidTr="006F41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4C8">
            <w:pPr>
              <w:pStyle w:val="BodyText"/>
              <w:rPr>
                <w:lang w:val="en-NZ"/>
              </w:rPr>
            </w:pPr>
            <w:r w:rsidRPr="009E54C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4C8">
            <w:pPr>
              <w:pStyle w:val="BodyText"/>
              <w:rPr>
                <w:lang w:val="en-NZ"/>
              </w:rPr>
            </w:pPr>
            <w:r w:rsidRPr="009E54C8">
              <w:t>Performance criteria describe the performance needed to demonstrate achievement of the element.</w:t>
            </w:r>
          </w:p>
        </w:tc>
      </w:tr>
      <w:tr w:rsidTr="006F41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4C8">
            <w:pPr>
              <w:pStyle w:val="BodyText"/>
              <w:rPr>
                <w:lang w:val="en-NZ"/>
              </w:rPr>
            </w:pPr>
            <w:r w:rsidRPr="009E54C8">
              <w:t xml:space="preserve">1. Determine circularity context 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4C8" w:rsidP="009E54C8">
            <w:pPr>
              <w:pStyle w:val="BodyText"/>
            </w:pPr>
            <w:r w:rsidRPr="009E54C8">
              <w:t xml:space="preserve">1.1 Map existing supply chain for a process, product or service to identify key steps and actors </w:t>
            </w:r>
          </w:p>
          <w:p w:rsidR="00000000" w:rsidRPr="009E54C8" w:rsidP="009E54C8">
            <w:pPr>
              <w:pStyle w:val="BodyText"/>
            </w:pPr>
            <w:r w:rsidRPr="009E54C8">
              <w:t>1.2 Review circularity principles and practices for relevance to organisation’s supply chain</w:t>
            </w:r>
          </w:p>
          <w:p w:rsidR="00000000" w:rsidRPr="009E54C8" w:rsidP="009E54C8">
            <w:pPr>
              <w:pStyle w:val="BodyText"/>
            </w:pPr>
            <w:r w:rsidRPr="009E54C8">
              <w:t>1.3 Review current and proposed legislation, regulations, standar</w:t>
            </w:r>
            <w:r w:rsidRPr="009E54C8">
              <w:t xml:space="preserve">ds and codes for supply chain requirements relevant to circularity </w:t>
            </w:r>
          </w:p>
          <w:p w:rsidR="00000000" w:rsidRPr="009E54C8" w:rsidP="009E54C8">
            <w:pPr>
              <w:pStyle w:val="BodyText"/>
            </w:pPr>
            <w:r w:rsidRPr="009E54C8">
              <w:t xml:space="preserve">1.4 Identify supply chain decisions and/or processes with potential for circularity improvements </w:t>
            </w:r>
          </w:p>
          <w:p w:rsidR="00000000" w:rsidP="009E54C8">
            <w:pPr>
              <w:pStyle w:val="BodyText"/>
              <w:rPr>
                <w:lang w:val="en-NZ"/>
              </w:rPr>
            </w:pPr>
            <w:r w:rsidRPr="009E54C8">
              <w:t>1.5 Determine criteria, relevant to the context, for selection of circularity improvements</w:t>
            </w:r>
          </w:p>
        </w:tc>
      </w:tr>
      <w:tr w:rsidTr="006F41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4C8">
            <w:pPr>
              <w:pStyle w:val="BodyText"/>
              <w:rPr>
                <w:lang w:val="en-NZ"/>
              </w:rPr>
            </w:pPr>
            <w:r w:rsidRPr="009E54C8">
              <w:t>2. Determine opportunities for circularity 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4C8" w:rsidP="009E54C8">
            <w:pPr>
              <w:pStyle w:val="BodyText"/>
            </w:pPr>
            <w:r w:rsidRPr="009E54C8">
              <w:t xml:space="preserve">2.1 Investigate identified supply chain decisions and/or processes to determine options for circularity improvements  </w:t>
            </w:r>
          </w:p>
          <w:p w:rsidR="00000000" w:rsidRPr="009E54C8" w:rsidP="009E54C8">
            <w:pPr>
              <w:pStyle w:val="BodyText"/>
            </w:pPr>
            <w:r w:rsidRPr="009E54C8">
              <w:t xml:space="preserve">2.2 Apply selection criteria to identify options for further development </w:t>
            </w:r>
          </w:p>
          <w:p w:rsidR="00000000" w:rsidRPr="009E54C8" w:rsidP="009E54C8">
            <w:pPr>
              <w:pStyle w:val="BodyText"/>
            </w:pPr>
            <w:r w:rsidRPr="009E54C8">
              <w:t xml:space="preserve">2.3 Identify stakeholders and their stake in selected improvement options </w:t>
            </w:r>
          </w:p>
          <w:p w:rsidR="00000000" w:rsidRPr="009E54C8" w:rsidP="009E54C8">
            <w:pPr>
              <w:pStyle w:val="BodyText"/>
            </w:pPr>
            <w:r w:rsidRPr="009E54C8">
              <w:t>2.4 Determine stakeholder needs for information and/or other development in relation to circularity</w:t>
            </w:r>
          </w:p>
          <w:p w:rsidR="00000000" w:rsidRPr="009E54C8" w:rsidP="009E54C8">
            <w:pPr>
              <w:pStyle w:val="BodyText"/>
            </w:pPr>
            <w:r w:rsidRPr="009E54C8">
              <w:t xml:space="preserve">2.5 Collaborate with key stakeholders to define scope and develop implementation </w:t>
            </w:r>
            <w:r w:rsidRPr="009E54C8">
              <w:t xml:space="preserve">plans for selected options </w:t>
            </w:r>
          </w:p>
          <w:p w:rsidR="00000000" w:rsidRPr="009E54C8" w:rsidP="009E54C8">
            <w:pPr>
              <w:pStyle w:val="BodyText"/>
            </w:pPr>
            <w:r w:rsidRPr="009E54C8">
              <w:t xml:space="preserve">2.6 Determine likely outcomes from selected options in terms of system-wide impacts, costs, risks and benefits </w:t>
            </w:r>
          </w:p>
          <w:p w:rsidR="00000000" w:rsidP="009E54C8">
            <w:pPr>
              <w:pStyle w:val="BodyText"/>
              <w:rPr>
                <w:lang w:val="en-NZ"/>
              </w:rPr>
            </w:pPr>
            <w:r w:rsidRPr="009E54C8">
              <w:t>2.7 Evaluate likely outcomes to select priority initiatives</w:t>
            </w:r>
          </w:p>
        </w:tc>
      </w:tr>
      <w:tr w:rsidTr="006F41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4C8" w:rsidP="009E54C8">
            <w:pPr>
              <w:pStyle w:val="BodyText"/>
            </w:pPr>
            <w:r w:rsidRPr="009E54C8">
              <w:t>3. Determine agreed initiatives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4C8" w:rsidP="009E54C8">
            <w:pPr>
              <w:pStyle w:val="BodyText"/>
            </w:pPr>
            <w:r w:rsidRPr="009E54C8">
              <w:t>3.1 Provide informatio</w:t>
            </w:r>
            <w:r w:rsidRPr="009E54C8">
              <w:t>n and facilitate communications with key stakeholders to promote understanding of and engagement with circularity</w:t>
            </w:r>
          </w:p>
          <w:p w:rsidR="00000000" w:rsidRPr="009E54C8" w:rsidP="009E54C8">
            <w:pPr>
              <w:pStyle w:val="BodyText"/>
            </w:pPr>
            <w:r w:rsidRPr="009E54C8">
              <w:t xml:space="preserve">3.2 Facilitate stakeholder input to evaluate and, if needed, amend initiatives </w:t>
            </w:r>
          </w:p>
          <w:p w:rsidR="00000000" w:rsidRPr="009E54C8" w:rsidP="009E54C8">
            <w:pPr>
              <w:pStyle w:val="BodyText"/>
            </w:pPr>
            <w:r w:rsidRPr="009E54C8">
              <w:t>3.3 Facilitate stakeholder agreement on initiatives to be impl</w:t>
            </w:r>
            <w:r w:rsidRPr="009E54C8">
              <w:t xml:space="preserve">emented </w:t>
            </w:r>
          </w:p>
          <w:p w:rsidR="00000000" w:rsidRPr="009E54C8" w:rsidP="009E54C8">
            <w:pPr>
              <w:pStyle w:val="BodyText"/>
            </w:pPr>
            <w:r w:rsidRPr="009E54C8">
              <w:t>3.4 Determine metrics for implementation of and desired outcomes from initiatives</w:t>
            </w:r>
          </w:p>
          <w:p w:rsidR="00000000" w:rsidP="009E54C8">
            <w:pPr>
              <w:pStyle w:val="BodyText"/>
              <w:rPr>
                <w:lang w:val="en-NZ"/>
              </w:rPr>
            </w:pPr>
            <w:r w:rsidRPr="009E54C8">
              <w:t>3.5 Facilitate organisational approvals, resources and other support for initiatives</w:t>
            </w:r>
          </w:p>
        </w:tc>
      </w:tr>
      <w:tr w:rsidTr="006F41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54C8">
            <w:pPr>
              <w:pStyle w:val="BodyText"/>
              <w:rPr>
                <w:lang w:val="en-NZ"/>
              </w:rPr>
            </w:pPr>
            <w:r w:rsidRPr="009E54C8">
              <w:t xml:space="preserve">4. Oversee implementation of </w:t>
            </w:r>
            <w:r w:rsidRPr="009E54C8">
              <w:t>improvements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4C8" w:rsidP="009E54C8">
            <w:pPr>
              <w:pStyle w:val="BodyText"/>
            </w:pPr>
            <w:r w:rsidRPr="009E54C8">
              <w:t>4.1 Liaise with relevant stakeholders</w:t>
            </w:r>
            <w:r w:rsidRPr="009E54C8">
              <w:t xml:space="preserve"> to develop detailed work or project plans </w:t>
            </w:r>
          </w:p>
          <w:p w:rsidR="00000000" w:rsidRPr="009E54C8" w:rsidP="009E54C8">
            <w:pPr>
              <w:pStyle w:val="BodyText"/>
            </w:pPr>
            <w:r w:rsidRPr="009E54C8">
              <w:t>4.2 Incorporate input from supply chain personnel and reference/s to supply chain procedures in work or project plans</w:t>
            </w:r>
          </w:p>
          <w:p w:rsidR="00000000" w:rsidRPr="009E54C8" w:rsidP="009E54C8">
            <w:pPr>
              <w:pStyle w:val="BodyText"/>
            </w:pPr>
            <w:r w:rsidRPr="009E54C8">
              <w:t xml:space="preserve">4.3 Oversee and assist with implementation of improvements </w:t>
            </w:r>
          </w:p>
          <w:p w:rsidR="00000000" w:rsidRPr="009E54C8" w:rsidP="009E54C8">
            <w:pPr>
              <w:pStyle w:val="BodyText"/>
            </w:pPr>
            <w:r w:rsidRPr="009E54C8">
              <w:t>4.4 Facilitate processes with stak</w:t>
            </w:r>
            <w:r w:rsidRPr="009E54C8">
              <w:t xml:space="preserve">eholders and, if needed, specialists to resolve problems </w:t>
            </w:r>
          </w:p>
          <w:p w:rsidR="00000000" w:rsidRPr="009E54C8" w:rsidP="009E54C8">
            <w:pPr>
              <w:pStyle w:val="BodyText"/>
            </w:pPr>
            <w:r w:rsidRPr="009E54C8">
              <w:t>4.5 Provide guidance and assistance to others to champion circularity and build capacity</w:t>
            </w:r>
          </w:p>
          <w:p w:rsidR="00000000" w:rsidP="009E54C8">
            <w:pPr>
              <w:pStyle w:val="BodyText"/>
              <w:rPr>
                <w:lang w:val="en-NZ"/>
              </w:rPr>
            </w:pPr>
            <w:r w:rsidRPr="009E54C8">
              <w:t xml:space="preserve">4.6 Monitor implementation metrics and take action to adjust implementation, as required, in response to issues </w:t>
            </w:r>
          </w:p>
        </w:tc>
      </w:tr>
      <w:tr w:rsidTr="006F4124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4C8" w:rsidP="009E54C8">
            <w:pPr>
              <w:pStyle w:val="BodyText"/>
            </w:pPr>
            <w:r w:rsidRPr="009E54C8">
              <w:t>5. Finalise improvements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54C8" w:rsidP="009E54C8">
            <w:pPr>
              <w:pStyle w:val="BodyText"/>
            </w:pPr>
            <w:r w:rsidRPr="009E54C8">
              <w:t xml:space="preserve">5.1 Evaluate metrics and feedback from stakeholders to determine effectiveness of changes </w:t>
            </w:r>
          </w:p>
          <w:p w:rsidR="00000000" w:rsidRPr="009E54C8" w:rsidP="009E54C8">
            <w:pPr>
              <w:pStyle w:val="BodyText"/>
            </w:pPr>
            <w:r w:rsidRPr="009E54C8">
              <w:t>5.2 Determine and oversee</w:t>
            </w:r>
            <w:r w:rsidRPr="009E54C8">
              <w:t xml:space="preserve"> amendments needed to achieve desired outcomes</w:t>
            </w:r>
          </w:p>
          <w:p w:rsidR="00000000" w:rsidRPr="009E54C8" w:rsidP="009E54C8">
            <w:pPr>
              <w:pStyle w:val="BodyText"/>
            </w:pPr>
            <w:r w:rsidRPr="009E54C8">
              <w:t xml:space="preserve">5.3 Oversee updates to systems, procedures and related documentation to support sustaining of successful improvements </w:t>
            </w:r>
          </w:p>
          <w:p w:rsidR="00000000" w:rsidRPr="009E54C8" w:rsidP="009E54C8">
            <w:pPr>
              <w:pStyle w:val="BodyText"/>
            </w:pPr>
            <w:r w:rsidRPr="009E54C8">
              <w:t>5.4 Oversee development and dissemination of communications to support sustaining of succe</w:t>
            </w:r>
            <w:r w:rsidRPr="009E54C8">
              <w:t xml:space="preserve">ssful improvements </w:t>
            </w:r>
          </w:p>
        </w:tc>
      </w:tr>
    </w:tbl>
    <w:p w:rsidR="006F4124" w:rsidP="009E54C8">
      <w:pPr>
        <w:pStyle w:val="BodyText"/>
      </w:pPr>
    </w:p>
    <w:p w:rsidR="006F4124" w:rsidP="009E54C8">
      <w:pPr>
        <w:pStyle w:val="BodyText"/>
      </w:pPr>
    </w:p>
    <w:p w:rsidR="00000000" w:rsidRPr="009E54C8" w:rsidP="009E54C8">
      <w:pPr>
        <w:pStyle w:val="Heading1"/>
      </w:pPr>
      <w:bookmarkStart w:id="5" w:name="O_1260916"/>
      <w:bookmarkEnd w:id="5"/>
      <w:r w:rsidRPr="009E54C8">
        <w:t>Foundation Skills</w:t>
      </w:r>
    </w:p>
    <w:p w:rsidR="00000000" w:rsidRPr="009E54C8" w:rsidP="006F4124">
      <w:pPr>
        <w:pStyle w:val="BodyText"/>
      </w:pPr>
      <w:r w:rsidRPr="009E54C8">
        <w:t>This section describes those language, lieracy, numeracy and employment skills that are essential to performance but not explicit in the performance of criteria.</w:t>
      </w:r>
    </w:p>
    <w:p w:rsidR="00000000" w:rsidRPr="009E54C8" w:rsidP="009E54C8">
      <w:pPr>
        <w:pStyle w:val="ListBullet2"/>
      </w:pPr>
      <w:r w:rsidRPr="009E54C8">
        <w:t>Reading skills to interpret workp</w:t>
      </w:r>
      <w:r w:rsidRPr="009E54C8">
        <w:t>lace documentation</w:t>
      </w:r>
    </w:p>
    <w:p w:rsidR="00000000" w:rsidRPr="009E54C8" w:rsidP="009E54C8">
      <w:pPr>
        <w:pStyle w:val="ListBullet2"/>
      </w:pPr>
      <w:r w:rsidRPr="009E54C8">
        <w:t>Writing skills to communicate with a range of audiences</w:t>
      </w:r>
    </w:p>
    <w:p w:rsidR="00000000" w:rsidRPr="009E54C8" w:rsidP="009E54C8">
      <w:pPr>
        <w:pStyle w:val="ListBullet2"/>
      </w:pPr>
      <w:r w:rsidRPr="009E54C8">
        <w:t>Oral communication skills to facilitate engagement and agreement, communicate with a range of stakeholders</w:t>
      </w:r>
    </w:p>
    <w:p w:rsidR="00000000" w:rsidRPr="009E54C8" w:rsidP="009E54C8">
      <w:pPr>
        <w:pStyle w:val="ListBullet2"/>
      </w:pPr>
      <w:r w:rsidRPr="009E54C8">
        <w:t>Numeracy skills to interpret metrics.</w:t>
      </w:r>
    </w:p>
    <w:p w:rsidR="00000000" w:rsidRPr="009E54C8" w:rsidP="006F4124">
      <w:pPr>
        <w:pStyle w:val="BodyText"/>
      </w:pPr>
      <w:r w:rsidRPr="009E54C8">
        <w:t>Other foundation skills eseential to performance are explicit in the performance criteria of this unit.</w:t>
      </w:r>
    </w:p>
    <w:p w:rsidR="00000000" w:rsidRPr="009E54C8" w:rsidP="009E54C8">
      <w:pPr>
        <w:pStyle w:val="Heading1"/>
      </w:pPr>
      <w:bookmarkStart w:id="6" w:name="O_1260918"/>
      <w:bookmarkEnd w:id="6"/>
      <w:r w:rsidRPr="009E54C8">
        <w:t>Unit Mapping Information</w:t>
      </w:r>
    </w:p>
    <w:p w:rsidR="006F4124" w:rsidP="006F4124">
      <w:pPr>
        <w:pStyle w:val="BodyText"/>
      </w:pPr>
      <w:r w:rsidRPr="009E54C8">
        <w:t>No equivalent unit.</w:t>
      </w:r>
    </w:p>
    <w:p w:rsidR="00000000" w:rsidRPr="009E54C8" w:rsidP="009E54C8">
      <w:pPr>
        <w:pStyle w:val="Heading1"/>
      </w:pPr>
      <w:bookmarkStart w:id="7" w:name="O_1260925"/>
      <w:bookmarkEnd w:id="7"/>
      <w:r w:rsidRPr="009E54C8">
        <w:t>Links</w:t>
      </w:r>
    </w:p>
    <w:p w:rsidR="00000000" w:rsidRPr="009E54C8" w:rsidP="006F4124">
      <w:pPr>
        <w:pStyle w:val="BodyText"/>
      </w:pPr>
      <w:r w:rsidRPr="009E54C8">
        <w:t>Companion Volume Implementation Guides are found in VETNet - -</w:t>
      </w:r>
      <w:r w:rsidRPr="009E54C8">
        <w:t xml:space="preserve">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EB27B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9E54C8" w:rsidP="009E54C8"/>
    <w:sectPr w:rsidSect="009E54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C8" w:rsidRPr="006F4124" w:rsidP="006F41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24" w:rsidP="009E5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F4124" w:rsidP="009E5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4124" w:rsidP="009E5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54C8" w:rsidRPr="006F4124" w:rsidP="006F41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124" w:rsidRPr="002D2AF8" w:rsidP="009E5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MSS015054 Lead circular economy initiatives in the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6F4124" w:rsidP="009E5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FC99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3A99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5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5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5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5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5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5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5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5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5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5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5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54C8"/>
  </w:style>
  <w:style w:type="character" w:customStyle="1" w:styleId="Heading1Char">
    <w:name w:val="Heading 1 Char"/>
    <w:basedOn w:val="DefaultParagraphFont"/>
    <w:link w:val="Heading1"/>
    <w:rsid w:val="009E5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5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54C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54C8"/>
    <w:rPr>
      <w:b/>
      <w:spacing w:val="0"/>
    </w:rPr>
  </w:style>
  <w:style w:type="paragraph" w:styleId="ListBullet2">
    <w:name w:val="List Bullet 2"/>
    <w:basedOn w:val="List2"/>
    <w:rsid w:val="009E54C8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5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5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5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5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5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5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5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5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5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5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5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5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5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5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5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5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5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5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5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5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54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54C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5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5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5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5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5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5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5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5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5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5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5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5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54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54C8"/>
    <w:rPr>
      <w:i/>
    </w:rPr>
  </w:style>
  <w:style w:type="paragraph" w:styleId="Caption">
    <w:name w:val="caption"/>
    <w:basedOn w:val="BodyText"/>
    <w:next w:val="Normal"/>
    <w:qFormat/>
    <w:rsid w:val="009E5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5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5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54C8"/>
  </w:style>
  <w:style w:type="paragraph" w:styleId="TableofFigures">
    <w:name w:val="table of figures"/>
    <w:basedOn w:val="Normal"/>
    <w:next w:val="Normal"/>
    <w:semiHidden/>
    <w:rsid w:val="009E5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54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E54C8"/>
    <w:rPr>
      <w:rFonts w:ascii="Wingdings" w:hAnsi="Wingdings"/>
    </w:rPr>
  </w:style>
  <w:style w:type="paragraph" w:customStyle="1" w:styleId="TableHeading">
    <w:name w:val="Table Heading"/>
    <w:basedOn w:val="HeadingBase"/>
    <w:rsid w:val="009E5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54C8"/>
    <w:rPr>
      <w:color w:val="0033CC"/>
      <w:u w:val="none"/>
    </w:rPr>
  </w:style>
  <w:style w:type="paragraph" w:customStyle="1" w:styleId="BodyTextRight">
    <w:name w:val="Body Text Right"/>
    <w:basedOn w:val="BodyText"/>
    <w:rsid w:val="009E5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5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54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5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5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5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54C8"/>
    <w:rPr>
      <w:sz w:val="32"/>
    </w:rPr>
  </w:style>
  <w:style w:type="paragraph" w:customStyle="1" w:styleId="HeadingProcedure">
    <w:name w:val="Heading Procedure"/>
    <w:basedOn w:val="HeadingBase"/>
    <w:next w:val="Normal"/>
    <w:rsid w:val="009E5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54C8"/>
    <w:pPr>
      <w:spacing w:before="60" w:after="60"/>
    </w:pPr>
  </w:style>
  <w:style w:type="paragraph" w:styleId="ListContinue">
    <w:name w:val="List Continue"/>
    <w:basedOn w:val="List"/>
    <w:rsid w:val="009E54C8"/>
    <w:pPr>
      <w:ind w:firstLine="0"/>
    </w:pPr>
  </w:style>
  <w:style w:type="paragraph" w:customStyle="1" w:styleId="ListNote">
    <w:name w:val="List Note"/>
    <w:basedOn w:val="List"/>
    <w:rsid w:val="009E5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5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5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54C8"/>
    <w:rPr>
      <w:rFonts w:ascii="Courier New" w:hAnsi="Courier New"/>
    </w:rPr>
  </w:style>
  <w:style w:type="paragraph" w:customStyle="1" w:styleId="NoteBullet">
    <w:name w:val="Note Bullet"/>
    <w:basedOn w:val="Note"/>
    <w:rsid w:val="009E5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5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5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5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54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E5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5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54C8"/>
    <w:rPr>
      <w:b/>
      <w:smallCaps/>
    </w:rPr>
  </w:style>
  <w:style w:type="paragraph" w:customStyle="1" w:styleId="TableListNumber">
    <w:name w:val="Table List Number"/>
    <w:basedOn w:val="ListNumber"/>
    <w:rsid w:val="009E5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5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54C8"/>
    <w:pPr>
      <w:numPr>
        <w:numId w:val="8"/>
      </w:numPr>
    </w:pPr>
  </w:style>
  <w:style w:type="paragraph" w:customStyle="1" w:styleId="ListAlpha2">
    <w:name w:val="List Alpha 2"/>
    <w:basedOn w:val="List2"/>
    <w:rsid w:val="009E54C8"/>
    <w:pPr>
      <w:numPr>
        <w:numId w:val="7"/>
      </w:numPr>
    </w:pPr>
  </w:style>
  <w:style w:type="paragraph" w:styleId="List2">
    <w:name w:val="List 2"/>
    <w:basedOn w:val="BodyText"/>
    <w:rsid w:val="009E5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5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5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5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54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54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E54C8"/>
    <w:pPr>
      <w:numPr>
        <w:numId w:val="3"/>
      </w:numPr>
    </w:pPr>
  </w:style>
  <w:style w:type="paragraph" w:styleId="ListContinue2">
    <w:name w:val="List Continue 2"/>
    <w:basedOn w:val="List2"/>
    <w:rsid w:val="009E54C8"/>
    <w:pPr>
      <w:ind w:firstLine="0"/>
    </w:pPr>
  </w:style>
  <w:style w:type="paragraph" w:styleId="ListContinue3">
    <w:name w:val="List Continue 3"/>
    <w:basedOn w:val="List3"/>
    <w:rsid w:val="009E54C8"/>
    <w:pPr>
      <w:ind w:left="1021" w:firstLine="0"/>
    </w:pPr>
  </w:style>
  <w:style w:type="paragraph" w:styleId="ListContinue4">
    <w:name w:val="List Continue 4"/>
    <w:basedOn w:val="List4"/>
    <w:rsid w:val="009E54C8"/>
    <w:pPr>
      <w:ind w:firstLine="0"/>
    </w:pPr>
  </w:style>
  <w:style w:type="paragraph" w:styleId="ListContinue5">
    <w:name w:val="List Continue 5"/>
    <w:basedOn w:val="List5"/>
    <w:rsid w:val="009E54C8"/>
    <w:pPr>
      <w:ind w:firstLine="0"/>
    </w:pPr>
  </w:style>
  <w:style w:type="paragraph" w:styleId="ListNumber3">
    <w:name w:val="List Number 3"/>
    <w:basedOn w:val="List3"/>
    <w:rsid w:val="009E54C8"/>
    <w:pPr>
      <w:numPr>
        <w:numId w:val="4"/>
      </w:numPr>
    </w:pPr>
  </w:style>
  <w:style w:type="paragraph" w:styleId="ListNumber4">
    <w:name w:val="List Number 4"/>
    <w:basedOn w:val="List4"/>
    <w:rsid w:val="009E54C8"/>
    <w:pPr>
      <w:numPr>
        <w:numId w:val="5"/>
      </w:numPr>
    </w:pPr>
  </w:style>
  <w:style w:type="paragraph" w:styleId="ListNumber5">
    <w:name w:val="List Number 5"/>
    <w:basedOn w:val="List5"/>
    <w:rsid w:val="009E54C8"/>
    <w:pPr>
      <w:numPr>
        <w:numId w:val="6"/>
      </w:numPr>
    </w:pPr>
  </w:style>
  <w:style w:type="paragraph" w:styleId="BlockText">
    <w:name w:val="Block Text"/>
    <w:basedOn w:val="Normal"/>
    <w:rsid w:val="009E5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5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54C8"/>
    <w:rPr>
      <w:sz w:val="16"/>
      <w:vertAlign w:val="superscript"/>
    </w:rPr>
  </w:style>
  <w:style w:type="character" w:customStyle="1" w:styleId="Symbols">
    <w:name w:val="Symbols"/>
    <w:basedOn w:val="DefaultParagraphFont"/>
    <w:rsid w:val="009E54C8"/>
    <w:rPr>
      <w:rFonts w:ascii="Symbol" w:hAnsi="Symbol"/>
    </w:rPr>
  </w:style>
  <w:style w:type="character" w:customStyle="1" w:styleId="MenuOptions">
    <w:name w:val="Menu Options"/>
    <w:basedOn w:val="DefaultParagraphFont"/>
    <w:rsid w:val="009E5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54C8"/>
    <w:rPr>
      <w:b/>
    </w:rPr>
  </w:style>
  <w:style w:type="character" w:customStyle="1" w:styleId="Underlined">
    <w:name w:val="Underlined"/>
    <w:basedOn w:val="DefaultParagraphFont"/>
    <w:rsid w:val="009E54C8"/>
    <w:rPr>
      <w:u w:val="single"/>
    </w:rPr>
  </w:style>
  <w:style w:type="paragraph" w:customStyle="1" w:styleId="TableBodyTextRight">
    <w:name w:val="Table Body Text Right"/>
    <w:basedOn w:val="TableBodyText"/>
    <w:rsid w:val="009E5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54C8"/>
    <w:rPr>
      <w:sz w:val="18"/>
    </w:rPr>
  </w:style>
  <w:style w:type="paragraph" w:customStyle="1" w:styleId="BodySmallRight">
    <w:name w:val="Body Small Right"/>
    <w:basedOn w:val="BodyTextRight"/>
    <w:rsid w:val="009E54C8"/>
    <w:rPr>
      <w:sz w:val="18"/>
      <w:szCs w:val="18"/>
    </w:rPr>
  </w:style>
  <w:style w:type="paragraph" w:customStyle="1" w:styleId="MarginEdition">
    <w:name w:val="Margin Edition"/>
    <w:basedOn w:val="MarginNote"/>
    <w:rsid w:val="009E5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54C8"/>
    <w:rPr>
      <w:sz w:val="2"/>
      <w:szCs w:val="2"/>
    </w:rPr>
  </w:style>
  <w:style w:type="character" w:customStyle="1" w:styleId="Small">
    <w:name w:val="Small"/>
    <w:basedOn w:val="DefaultParagraphFont"/>
    <w:rsid w:val="009E54C8"/>
    <w:rPr>
      <w:sz w:val="16"/>
    </w:rPr>
  </w:style>
  <w:style w:type="paragraph" w:customStyle="1" w:styleId="WideTable">
    <w:name w:val="Wide Table"/>
    <w:basedOn w:val="Normal"/>
    <w:rsid w:val="009E5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54C8"/>
  </w:style>
  <w:style w:type="paragraph" w:styleId="Quote">
    <w:name w:val="Quote"/>
    <w:basedOn w:val="Heading1"/>
    <w:link w:val="QuoteChar"/>
    <w:qFormat/>
    <w:rsid w:val="009E5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5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54C8"/>
    <w:pPr>
      <w:pageBreakBefore/>
    </w:pPr>
  </w:style>
  <w:style w:type="paragraph" w:customStyle="1" w:styleId="Border">
    <w:name w:val="Border"/>
    <w:basedOn w:val="Normal"/>
    <w:qFormat/>
    <w:rsid w:val="009E5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5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5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5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5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5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5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5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5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54C8"/>
    <w:rPr>
      <w:u w:val="single"/>
    </w:rPr>
  </w:style>
  <w:style w:type="character" w:customStyle="1" w:styleId="BoldandItalics">
    <w:name w:val="Bold and Italics"/>
    <w:qFormat/>
    <w:rsid w:val="009E54C8"/>
    <w:rPr>
      <w:b/>
      <w:i/>
      <w:u w:val="none"/>
    </w:rPr>
  </w:style>
  <w:style w:type="paragraph" w:styleId="BalloonText">
    <w:name w:val="Balloon Text"/>
    <w:basedOn w:val="Normal"/>
    <w:link w:val="BalloonTextChar"/>
    <w:rsid w:val="009E5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5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5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5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5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5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54C8"/>
    <w:pPr>
      <w:spacing w:before="0" w:after="0"/>
    </w:pPr>
  </w:style>
  <w:style w:type="paragraph" w:customStyle="1" w:styleId="BodyTextBold">
    <w:name w:val="Body Text Bold"/>
    <w:basedOn w:val="BodyText"/>
    <w:qFormat/>
    <w:rsid w:val="009E54C8"/>
    <w:rPr>
      <w:b/>
    </w:rPr>
  </w:style>
  <w:style w:type="character" w:styleId="Hyperlink">
    <w:name w:val="Hyperlink"/>
    <w:basedOn w:val="DefaultParagraphFont"/>
    <w:uiPriority w:val="99"/>
    <w:unhideWhenUsed/>
    <w:rsid w:val="006F41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745</Words>
  <Characters>4810</Characters>
  <Application>Microsoft Office Word</Application>
  <DocSecurity>0</DocSecurity>
  <Lines>130</Lines>
  <Paragraphs>74</Paragraphs>
  <ScaleCrop>false</ScaleCrop>
  <Company>Author-it Software Corporation Ltd.</Company>
  <LinksUpToDate>false</LinksUpToDate>
  <CharactersWithSpaces>5481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MSS015054 Lead circular economy initiatives in the supply chain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2022-12-16T01:53:00Z</dcterms:created>
  <dcterms:modified xsi:type="dcterms:W3CDTF">2022-12-16T01:53:00Z</dcterms:modified>
</cp:coreProperties>
</file>