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218" w:rsidP="00030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MSS015047 Develop strategic sustainability plans</w:t>
      </w:r>
      <w:r>
        <w:fldChar w:fldCharType="end"/>
      </w:r>
    </w:p>
    <w:p w:rsidR="00030218" w:rsidP="00030218">
      <w:pPr>
        <w:pStyle w:val="Version"/>
        <w:sectPr w:rsidSect="00754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B7D" w:rsidP="00754B7D">
      <w:pPr>
        <w:pStyle w:val="SuperHeading"/>
      </w:pPr>
      <w:r w:rsidRPr="00754B7D">
        <w:t>Assessment Requirements for MSS015047 Develop strategic sustainability plans</w:t>
      </w:r>
    </w:p>
    <w:p w:rsidR="00000000" w:rsidRPr="00754B7D" w:rsidP="00754B7D">
      <w:pPr>
        <w:pStyle w:val="Heading1"/>
      </w:pPr>
      <w:bookmarkStart w:id="1" w:name="O_1260407"/>
      <w:bookmarkEnd w:id="1"/>
      <w:r w:rsidRPr="00754B7D">
        <w:t>Modification History</w:t>
      </w:r>
    </w:p>
    <w:p w:rsidR="00030218" w:rsidP="00030218">
      <w:pPr>
        <w:pStyle w:val="BodyText"/>
      </w:pPr>
      <w:r w:rsidRPr="00754B7D">
        <w:t>Release 1. Unit code changed. Application changed. Performance Crite</w:t>
      </w:r>
      <w:r w:rsidRPr="00754B7D">
        <w:t xml:space="preserve">ria changed. Foundation Skills populated. Assessment Requirements changed. Workplace outcome changed. Supersedes and is not equivalent to MSS015026 Develop strategic sustainability plans. </w:t>
      </w:r>
    </w:p>
    <w:p w:rsidR="00000000" w:rsidRPr="00754B7D" w:rsidP="00754B7D">
      <w:pPr>
        <w:pStyle w:val="Heading1"/>
      </w:pPr>
      <w:bookmarkStart w:id="2" w:name="O_1260408"/>
      <w:bookmarkEnd w:id="2"/>
      <w:r w:rsidRPr="00754B7D">
        <w:t>Performance Evidence</w:t>
      </w:r>
    </w:p>
    <w:p w:rsidR="00000000" w:rsidRPr="00754B7D" w:rsidP="00030218">
      <w:pPr>
        <w:pStyle w:val="BodyText"/>
      </w:pPr>
      <w:r w:rsidRPr="00754B7D">
        <w:t>There must be evidence the</w:t>
      </w:r>
      <w:r w:rsidRPr="00754B7D">
        <w:t xml:space="preserve"> candidate has completed the tasks outlined in the elements and performance criteria of this unit, and demonstrated the ability to:</w:t>
      </w:r>
    </w:p>
    <w:p w:rsidR="00030218" w:rsidP="00754B7D">
      <w:pPr>
        <w:pStyle w:val="ListBullet"/>
      </w:pPr>
      <w:r w:rsidRPr="00754B7D">
        <w:t xml:space="preserve">coordinate input from at least 2 teams to develop a strategic sustainability plan outlining the implementation of at least </w:t>
      </w:r>
      <w:r w:rsidRPr="00754B7D">
        <w:t xml:space="preserve">one major improvement which targets one or more areas of sustainability. Each team must represent a different part of the organisation and comprise at least 3 people. </w:t>
      </w:r>
    </w:p>
    <w:p w:rsidR="00030218" w:rsidP="00754B7D">
      <w:pPr>
        <w:pStyle w:val="ListBullet"/>
      </w:pPr>
    </w:p>
    <w:p w:rsidR="00000000" w:rsidRPr="00754B7D" w:rsidP="00754B7D">
      <w:pPr>
        <w:pStyle w:val="Heading1"/>
      </w:pPr>
      <w:bookmarkStart w:id="3" w:name="O_1260409"/>
      <w:bookmarkEnd w:id="3"/>
      <w:r w:rsidRPr="00754B7D">
        <w:t>Knowledge Evidence</w:t>
      </w:r>
    </w:p>
    <w:p w:rsidR="00000000" w:rsidRPr="00754B7D" w:rsidP="00030218">
      <w:pPr>
        <w:pStyle w:val="BodyText"/>
      </w:pPr>
      <w:r w:rsidRPr="00754B7D">
        <w:t>There must be evidence the candidate has knowledg</w:t>
      </w:r>
      <w:r w:rsidRPr="00754B7D">
        <w:t>e of:</w:t>
      </w:r>
    </w:p>
    <w:p w:rsidR="00000000" w:rsidRPr="00754B7D" w:rsidP="00754B7D">
      <w:pPr>
        <w:pStyle w:val="ListBullet"/>
      </w:pPr>
      <w:r w:rsidRPr="00754B7D">
        <w:t>current and emerging industry practices in at least 4 of the following areas:</w:t>
      </w:r>
    </w:p>
    <w:p w:rsidR="00000000" w:rsidRPr="00754B7D" w:rsidP="00754B7D">
      <w:pPr>
        <w:pStyle w:val="ListBullet2"/>
      </w:pPr>
      <w:r w:rsidRPr="00754B7D">
        <w:t xml:space="preserve">extended product lifecycle and retaining and/or managing residual resources </w:t>
      </w:r>
    </w:p>
    <w:p w:rsidR="00000000" w:rsidRPr="00754B7D" w:rsidP="00754B7D">
      <w:pPr>
        <w:pStyle w:val="ListBullet2"/>
      </w:pPr>
      <w:r w:rsidRPr="00754B7D">
        <w:t xml:space="preserve">digitalisation and dematerialisation </w:t>
      </w:r>
    </w:p>
    <w:p w:rsidR="00000000" w:rsidRPr="00754B7D" w:rsidP="00754B7D">
      <w:pPr>
        <w:pStyle w:val="ListBullet2"/>
      </w:pPr>
      <w:r w:rsidRPr="00754B7D">
        <w:t xml:space="preserve">safety and/or environmental impact of materials   </w:t>
      </w:r>
    </w:p>
    <w:p w:rsidR="00000000" w:rsidRPr="00754B7D" w:rsidP="00754B7D">
      <w:pPr>
        <w:pStyle w:val="ListBullet2"/>
      </w:pPr>
      <w:r w:rsidRPr="00754B7D">
        <w:t xml:space="preserve">efficient use of materials, resources and/or energy </w:t>
      </w:r>
    </w:p>
    <w:p w:rsidR="00000000" w:rsidRPr="00754B7D" w:rsidP="00754B7D">
      <w:pPr>
        <w:pStyle w:val="ListBullet2"/>
      </w:pPr>
      <w:r w:rsidRPr="00754B7D">
        <w:t>reduction of pollution and/or greenhouse gas emissions</w:t>
      </w:r>
    </w:p>
    <w:p w:rsidR="00000000" w:rsidRPr="00754B7D" w:rsidP="00754B7D">
      <w:pPr>
        <w:pStyle w:val="ListBullet2"/>
      </w:pPr>
      <w:r w:rsidRPr="00754B7D">
        <w:t>packaging and waste management</w:t>
      </w:r>
    </w:p>
    <w:p w:rsidR="00000000" w:rsidRPr="00754B7D" w:rsidP="00754B7D">
      <w:pPr>
        <w:pStyle w:val="ListBullet2"/>
      </w:pPr>
      <w:r w:rsidRPr="00754B7D">
        <w:t>human rights in the value chain</w:t>
      </w:r>
    </w:p>
    <w:p w:rsidR="00000000" w:rsidRPr="00754B7D" w:rsidP="00754B7D">
      <w:pPr>
        <w:pStyle w:val="ListBullet2"/>
      </w:pPr>
      <w:r w:rsidRPr="00754B7D">
        <w:t>employee safety, health and wellbeing</w:t>
      </w:r>
    </w:p>
    <w:p w:rsidR="00000000" w:rsidRPr="00754B7D" w:rsidP="00754B7D">
      <w:pPr>
        <w:pStyle w:val="ListBullet2"/>
      </w:pPr>
      <w:r w:rsidRPr="00754B7D">
        <w:t>environmental monitoring and remediation</w:t>
      </w:r>
    </w:p>
    <w:p w:rsidR="00000000" w:rsidRPr="00754B7D" w:rsidP="00754B7D">
      <w:pPr>
        <w:pStyle w:val="ListBullet"/>
      </w:pPr>
      <w:r w:rsidRPr="00754B7D">
        <w:t>commo</w:t>
      </w:r>
      <w:r w:rsidRPr="00754B7D">
        <w:t xml:space="preserve">n sustainability indicators and sources of data for at least 4 areas of sustainability as listed above </w:t>
      </w:r>
    </w:p>
    <w:p w:rsidR="00000000" w:rsidRPr="00754B7D" w:rsidP="00754B7D">
      <w:pPr>
        <w:pStyle w:val="ListBullet"/>
      </w:pPr>
      <w:r w:rsidRPr="00754B7D">
        <w:t>current and emerging approaches to quantifying and evaluating costs, benefits, impacts and risks in relation to sustainability, including direct, indire</w:t>
      </w:r>
      <w:r w:rsidRPr="00754B7D">
        <w:t>ct and intangible factors</w:t>
      </w:r>
    </w:p>
    <w:p w:rsidR="00000000" w:rsidRPr="00754B7D" w:rsidP="00754B7D">
      <w:pPr>
        <w:pStyle w:val="ListBullet"/>
      </w:pPr>
      <w:r w:rsidRPr="00754B7D">
        <w:t>design thinking as applied to problem-solving and innovation for sustainability</w:t>
      </w:r>
    </w:p>
    <w:p w:rsidR="00000000" w:rsidRPr="00754B7D" w:rsidP="00754B7D">
      <w:pPr>
        <w:pStyle w:val="ListBullet"/>
      </w:pPr>
      <w:r w:rsidRPr="00754B7D">
        <w:t xml:space="preserve">potential for digitalisation and dematerialisation to support sustainability and/or circular economy initiatives </w:t>
      </w:r>
    </w:p>
    <w:p w:rsidR="00000000" w:rsidRPr="00754B7D" w:rsidP="00754B7D">
      <w:pPr>
        <w:pStyle w:val="ListBullet"/>
      </w:pPr>
      <w:r w:rsidRPr="00754B7D">
        <w:t xml:space="preserve">application of structured strategic </w:t>
      </w:r>
      <w:r w:rsidRPr="00754B7D">
        <w:t xml:space="preserve">planning tools to identifying sustainability improvements </w:t>
      </w:r>
    </w:p>
    <w:p w:rsidR="00000000" w:rsidRPr="00754B7D" w:rsidP="00754B7D">
      <w:pPr>
        <w:pStyle w:val="ListBullet"/>
      </w:pPr>
      <w:r w:rsidRPr="00754B7D">
        <w:t>risk analysis</w:t>
      </w:r>
    </w:p>
    <w:p w:rsidR="00000000" w:rsidRPr="00754B7D" w:rsidP="00754B7D">
      <w:pPr>
        <w:pStyle w:val="ListBullet"/>
      </w:pPr>
      <w:r w:rsidRPr="00754B7D">
        <w:t>cost-benefit analysis</w:t>
      </w:r>
    </w:p>
    <w:p w:rsidR="00000000" w:rsidRPr="00754B7D" w:rsidP="00754B7D">
      <w:pPr>
        <w:pStyle w:val="ListBullet"/>
      </w:pPr>
      <w:r w:rsidRPr="00754B7D">
        <w:t>SMART targets</w:t>
      </w:r>
    </w:p>
    <w:p w:rsidR="00000000" w:rsidRPr="00754B7D" w:rsidP="00754B7D">
      <w:pPr>
        <w:pStyle w:val="ListBullet"/>
      </w:pPr>
      <w:r w:rsidRPr="00754B7D">
        <w:t xml:space="preserve">project planning, design and evaluation </w:t>
      </w:r>
    </w:p>
    <w:p w:rsidR="00000000" w:rsidRPr="00754B7D" w:rsidP="00754B7D">
      <w:pPr>
        <w:pStyle w:val="ListBullet"/>
      </w:pPr>
      <w:r w:rsidRPr="00754B7D">
        <w:t xml:space="preserve">AS/NZS ISO 14001 Environmental Management Systems or its authorised replacement </w:t>
      </w:r>
    </w:p>
    <w:p w:rsidR="00000000" w:rsidRPr="00754B7D" w:rsidP="00754B7D">
      <w:pPr>
        <w:pStyle w:val="ListBullet"/>
      </w:pPr>
      <w:r w:rsidRPr="00754B7D">
        <w:t>sustainability-related </w:t>
      </w:r>
      <w:r w:rsidRPr="00754B7D">
        <w:t>regulatory and reporting requirements relevant to the industry</w:t>
      </w:r>
    </w:p>
    <w:p w:rsidR="00030218" w:rsidP="00754B7D">
      <w:pPr>
        <w:pStyle w:val="ListBullet"/>
      </w:pPr>
      <w:r w:rsidRPr="00754B7D">
        <w:t>sustainability-related voluntary standards, codes, certification and co-regulatory arrangements relevant to the industry.</w:t>
      </w:r>
    </w:p>
    <w:p w:rsidR="00030218" w:rsidP="00754B7D">
      <w:pPr>
        <w:pStyle w:val="ListBullet"/>
      </w:pPr>
    </w:p>
    <w:p w:rsidR="00000000" w:rsidRPr="00754B7D" w:rsidP="00754B7D">
      <w:pPr>
        <w:pStyle w:val="Heading1"/>
      </w:pPr>
      <w:bookmarkStart w:id="4" w:name="O_1260410"/>
      <w:bookmarkEnd w:id="4"/>
      <w:r w:rsidRPr="00754B7D">
        <w:t>Assessment Conditions</w:t>
      </w:r>
    </w:p>
    <w:p w:rsidR="00000000" w:rsidRPr="00754B7D" w:rsidP="00030218">
      <w:pPr>
        <w:pStyle w:val="BodyText"/>
      </w:pPr>
      <w:r w:rsidRPr="00754B7D">
        <w:t>Skills must have been demonst</w:t>
      </w:r>
      <w:r w:rsidRPr="00754B7D">
        <w:t>rated in the workplace or in a simulated environment that reflects workplace conditions and contingencies. The following conditions must be met for this unit:</w:t>
      </w:r>
    </w:p>
    <w:p w:rsidR="00000000" w:rsidRPr="00754B7D" w:rsidP="00754B7D">
      <w:pPr>
        <w:pStyle w:val="ListBullet"/>
      </w:pPr>
      <w:r w:rsidRPr="00754B7D">
        <w:t>use of suitable facilities, equipment and resources</w:t>
      </w:r>
    </w:p>
    <w:p w:rsidR="00000000" w:rsidRPr="00754B7D" w:rsidP="00754B7D">
      <w:pPr>
        <w:pStyle w:val="ListBullet"/>
      </w:pPr>
      <w:r w:rsidRPr="00754B7D">
        <w:t>modelling of industry operating conditions.</w:t>
      </w:r>
    </w:p>
    <w:p w:rsidR="00030218" w:rsidP="00030218">
      <w:pPr>
        <w:pStyle w:val="BodyText"/>
      </w:pPr>
      <w:r w:rsidRPr="00754B7D">
        <w:t>Assessors must satisfy the NVR/AQTF mandatory competency requirements for assessors.</w:t>
      </w:r>
    </w:p>
    <w:p w:rsidR="00000000" w:rsidRPr="00754B7D" w:rsidP="00754B7D">
      <w:pPr>
        <w:pStyle w:val="Heading1"/>
      </w:pPr>
      <w:bookmarkStart w:id="5" w:name="O_1260413"/>
      <w:bookmarkEnd w:id="5"/>
      <w:r w:rsidRPr="00754B7D">
        <w:t>Links</w:t>
      </w:r>
    </w:p>
    <w:p w:rsidR="00000000" w:rsidRPr="00754B7D" w:rsidP="00030218">
      <w:pPr>
        <w:pStyle w:val="BodyText"/>
      </w:pPr>
      <w:r w:rsidRPr="00754B7D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3705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54B7D" w:rsidP="00754B7D"/>
    <w:sectPr w:rsidSect="00754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7D" w:rsidRPr="00030218" w:rsidP="00030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18" w:rsidP="00754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0218" w:rsidP="00754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0218" w:rsidP="00754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B7D" w:rsidRPr="00030218" w:rsidP="00030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18" w:rsidRPr="002D2AF8" w:rsidP="00754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MSS015047 Develop strategic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30218" w:rsidP="00754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C01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109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4CC5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B7D"/>
  </w:style>
  <w:style w:type="character" w:customStyle="1" w:styleId="Heading1Char">
    <w:name w:val="Heading 1 Char"/>
    <w:basedOn w:val="DefaultParagraphFont"/>
    <w:link w:val="Heading1"/>
    <w:rsid w:val="00754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B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B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4B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B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B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B7D"/>
    <w:rPr>
      <w:b/>
      <w:spacing w:val="0"/>
    </w:rPr>
  </w:style>
  <w:style w:type="paragraph" w:customStyle="1" w:styleId="SuperTitle">
    <w:name w:val="SuperTitle"/>
    <w:basedOn w:val="Title"/>
    <w:rsid w:val="00754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B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B7D"/>
    <w:rPr>
      <w:i/>
    </w:rPr>
  </w:style>
  <w:style w:type="paragraph" w:styleId="Caption">
    <w:name w:val="caption"/>
    <w:basedOn w:val="BodyText"/>
    <w:next w:val="Normal"/>
    <w:qFormat/>
    <w:rsid w:val="00754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B7D"/>
  </w:style>
  <w:style w:type="paragraph" w:styleId="TableofFigures">
    <w:name w:val="table of figures"/>
    <w:basedOn w:val="Normal"/>
    <w:next w:val="Normal"/>
    <w:semiHidden/>
    <w:rsid w:val="00754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B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B7D"/>
    <w:rPr>
      <w:rFonts w:ascii="Wingdings" w:hAnsi="Wingdings"/>
    </w:rPr>
  </w:style>
  <w:style w:type="paragraph" w:customStyle="1" w:styleId="TableHeading">
    <w:name w:val="Table Heading"/>
    <w:basedOn w:val="HeadingBase"/>
    <w:rsid w:val="00754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B7D"/>
    <w:rPr>
      <w:color w:val="0033CC"/>
      <w:u w:val="none"/>
    </w:rPr>
  </w:style>
  <w:style w:type="paragraph" w:customStyle="1" w:styleId="BodyTextRight">
    <w:name w:val="Body Text Right"/>
    <w:basedOn w:val="BodyText"/>
    <w:rsid w:val="00754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B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B7D"/>
    <w:rPr>
      <w:sz w:val="32"/>
    </w:rPr>
  </w:style>
  <w:style w:type="paragraph" w:customStyle="1" w:styleId="HeadingProcedure">
    <w:name w:val="Heading Procedure"/>
    <w:basedOn w:val="HeadingBase"/>
    <w:next w:val="Normal"/>
    <w:rsid w:val="00754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B7D"/>
    <w:pPr>
      <w:spacing w:before="60" w:after="60"/>
    </w:pPr>
  </w:style>
  <w:style w:type="paragraph" w:styleId="ListContinue">
    <w:name w:val="List Continue"/>
    <w:basedOn w:val="List"/>
    <w:rsid w:val="00754B7D"/>
    <w:pPr>
      <w:ind w:firstLine="0"/>
    </w:pPr>
  </w:style>
  <w:style w:type="paragraph" w:customStyle="1" w:styleId="ListNote">
    <w:name w:val="List Note"/>
    <w:basedOn w:val="List"/>
    <w:rsid w:val="00754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B7D"/>
    <w:rPr>
      <w:rFonts w:ascii="Courier New" w:hAnsi="Courier New"/>
    </w:rPr>
  </w:style>
  <w:style w:type="paragraph" w:customStyle="1" w:styleId="NoteBullet">
    <w:name w:val="Note Bullet"/>
    <w:basedOn w:val="Note"/>
    <w:rsid w:val="00754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B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B7D"/>
    <w:rPr>
      <w:b/>
      <w:smallCaps/>
    </w:rPr>
  </w:style>
  <w:style w:type="paragraph" w:customStyle="1" w:styleId="TableListNumber">
    <w:name w:val="Table List Number"/>
    <w:basedOn w:val="ListNumber"/>
    <w:rsid w:val="00754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B7D"/>
    <w:pPr>
      <w:numPr>
        <w:numId w:val="9"/>
      </w:numPr>
    </w:pPr>
  </w:style>
  <w:style w:type="paragraph" w:customStyle="1" w:styleId="ListAlpha2">
    <w:name w:val="List Alpha 2"/>
    <w:basedOn w:val="List2"/>
    <w:rsid w:val="00754B7D"/>
    <w:pPr>
      <w:numPr>
        <w:numId w:val="8"/>
      </w:numPr>
    </w:pPr>
  </w:style>
  <w:style w:type="paragraph" w:styleId="List2">
    <w:name w:val="List 2"/>
    <w:basedOn w:val="BodyText"/>
    <w:rsid w:val="00754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B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B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B7D"/>
    <w:pPr>
      <w:numPr>
        <w:numId w:val="4"/>
      </w:numPr>
    </w:pPr>
  </w:style>
  <w:style w:type="paragraph" w:styleId="ListContinue2">
    <w:name w:val="List Continue 2"/>
    <w:basedOn w:val="List2"/>
    <w:rsid w:val="00754B7D"/>
    <w:pPr>
      <w:ind w:firstLine="0"/>
    </w:pPr>
  </w:style>
  <w:style w:type="paragraph" w:styleId="ListContinue3">
    <w:name w:val="List Continue 3"/>
    <w:basedOn w:val="List3"/>
    <w:rsid w:val="00754B7D"/>
    <w:pPr>
      <w:ind w:left="1021" w:firstLine="0"/>
    </w:pPr>
  </w:style>
  <w:style w:type="paragraph" w:styleId="ListContinue4">
    <w:name w:val="List Continue 4"/>
    <w:basedOn w:val="List4"/>
    <w:rsid w:val="00754B7D"/>
    <w:pPr>
      <w:ind w:firstLine="0"/>
    </w:pPr>
  </w:style>
  <w:style w:type="paragraph" w:styleId="ListContinue5">
    <w:name w:val="List Continue 5"/>
    <w:basedOn w:val="List5"/>
    <w:rsid w:val="00754B7D"/>
    <w:pPr>
      <w:ind w:firstLine="0"/>
    </w:pPr>
  </w:style>
  <w:style w:type="paragraph" w:styleId="ListNumber3">
    <w:name w:val="List Number 3"/>
    <w:basedOn w:val="List3"/>
    <w:rsid w:val="00754B7D"/>
    <w:pPr>
      <w:numPr>
        <w:numId w:val="5"/>
      </w:numPr>
    </w:pPr>
  </w:style>
  <w:style w:type="paragraph" w:styleId="ListNumber4">
    <w:name w:val="List Number 4"/>
    <w:basedOn w:val="List4"/>
    <w:rsid w:val="00754B7D"/>
    <w:pPr>
      <w:numPr>
        <w:numId w:val="6"/>
      </w:numPr>
    </w:pPr>
  </w:style>
  <w:style w:type="paragraph" w:styleId="ListNumber5">
    <w:name w:val="List Number 5"/>
    <w:basedOn w:val="List5"/>
    <w:rsid w:val="00754B7D"/>
    <w:pPr>
      <w:numPr>
        <w:numId w:val="7"/>
      </w:numPr>
    </w:pPr>
  </w:style>
  <w:style w:type="paragraph" w:styleId="BlockText">
    <w:name w:val="Block Text"/>
    <w:basedOn w:val="Normal"/>
    <w:rsid w:val="00754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B7D"/>
    <w:rPr>
      <w:sz w:val="16"/>
      <w:vertAlign w:val="superscript"/>
    </w:rPr>
  </w:style>
  <w:style w:type="character" w:customStyle="1" w:styleId="Symbols">
    <w:name w:val="Symbols"/>
    <w:basedOn w:val="DefaultParagraphFont"/>
    <w:rsid w:val="00754B7D"/>
    <w:rPr>
      <w:rFonts w:ascii="Symbol" w:hAnsi="Symbol"/>
    </w:rPr>
  </w:style>
  <w:style w:type="character" w:customStyle="1" w:styleId="MenuOptions">
    <w:name w:val="Menu Options"/>
    <w:basedOn w:val="DefaultParagraphFont"/>
    <w:rsid w:val="00754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B7D"/>
    <w:rPr>
      <w:b/>
    </w:rPr>
  </w:style>
  <w:style w:type="character" w:customStyle="1" w:styleId="Underlined">
    <w:name w:val="Underlined"/>
    <w:basedOn w:val="DefaultParagraphFont"/>
    <w:rsid w:val="00754B7D"/>
    <w:rPr>
      <w:u w:val="single"/>
    </w:rPr>
  </w:style>
  <w:style w:type="paragraph" w:customStyle="1" w:styleId="TableBodyTextRight">
    <w:name w:val="Table Body Text Right"/>
    <w:basedOn w:val="TableBodyText"/>
    <w:rsid w:val="00754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B7D"/>
    <w:rPr>
      <w:sz w:val="18"/>
    </w:rPr>
  </w:style>
  <w:style w:type="paragraph" w:customStyle="1" w:styleId="BodySmallRight">
    <w:name w:val="Body Small Right"/>
    <w:basedOn w:val="BodyTextRight"/>
    <w:rsid w:val="00754B7D"/>
    <w:rPr>
      <w:sz w:val="18"/>
      <w:szCs w:val="18"/>
    </w:rPr>
  </w:style>
  <w:style w:type="paragraph" w:customStyle="1" w:styleId="MarginEdition">
    <w:name w:val="Margin Edition"/>
    <w:basedOn w:val="MarginNote"/>
    <w:rsid w:val="00754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B7D"/>
    <w:rPr>
      <w:sz w:val="2"/>
      <w:szCs w:val="2"/>
    </w:rPr>
  </w:style>
  <w:style w:type="character" w:customStyle="1" w:styleId="Small">
    <w:name w:val="Small"/>
    <w:basedOn w:val="DefaultParagraphFont"/>
    <w:rsid w:val="00754B7D"/>
    <w:rPr>
      <w:sz w:val="16"/>
    </w:rPr>
  </w:style>
  <w:style w:type="paragraph" w:customStyle="1" w:styleId="WideTable">
    <w:name w:val="Wide Table"/>
    <w:basedOn w:val="Normal"/>
    <w:rsid w:val="00754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B7D"/>
  </w:style>
  <w:style w:type="paragraph" w:styleId="Quote">
    <w:name w:val="Quote"/>
    <w:basedOn w:val="Heading1"/>
    <w:link w:val="QuoteChar"/>
    <w:qFormat/>
    <w:rsid w:val="00754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B7D"/>
    <w:pPr>
      <w:pageBreakBefore/>
    </w:pPr>
  </w:style>
  <w:style w:type="paragraph" w:customStyle="1" w:styleId="Border">
    <w:name w:val="Border"/>
    <w:basedOn w:val="Normal"/>
    <w:qFormat/>
    <w:rsid w:val="00754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B7D"/>
    <w:rPr>
      <w:u w:val="single"/>
    </w:rPr>
  </w:style>
  <w:style w:type="character" w:customStyle="1" w:styleId="BoldandItalics">
    <w:name w:val="Bold and Italics"/>
    <w:qFormat/>
    <w:rsid w:val="00754B7D"/>
    <w:rPr>
      <w:b/>
      <w:i/>
      <w:u w:val="none"/>
    </w:rPr>
  </w:style>
  <w:style w:type="paragraph" w:styleId="BalloonText">
    <w:name w:val="Balloon Text"/>
    <w:basedOn w:val="Normal"/>
    <w:link w:val="BalloonTextChar"/>
    <w:rsid w:val="00754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B7D"/>
    <w:pPr>
      <w:spacing w:before="0" w:after="0"/>
    </w:pPr>
  </w:style>
  <w:style w:type="paragraph" w:customStyle="1" w:styleId="BodyTextBold">
    <w:name w:val="Body Text Bold"/>
    <w:basedOn w:val="BodyText"/>
    <w:qFormat/>
    <w:rsid w:val="00754B7D"/>
    <w:rPr>
      <w:b/>
    </w:rPr>
  </w:style>
  <w:style w:type="character" w:styleId="Hyperlink">
    <w:name w:val="Hyperlink"/>
    <w:basedOn w:val="DefaultParagraphFont"/>
    <w:uiPriority w:val="99"/>
    <w:unhideWhenUsed/>
    <w:rsid w:val="00030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2765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MSS015047 Develop strategic sustainability plans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