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07591" w:rsidP="001075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MSS015045 Develop required sustainability reports</w:t>
      </w:r>
      <w:r>
        <w:fldChar w:fldCharType="end"/>
      </w:r>
    </w:p>
    <w:p w:rsidR="00107591" w:rsidP="00107591">
      <w:pPr>
        <w:pStyle w:val="Version"/>
        <w:sectPr w:rsidSect="00062C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2CA1" w:rsidP="00062CA1">
      <w:pPr>
        <w:pStyle w:val="SuperHeading"/>
      </w:pPr>
      <w:r w:rsidRPr="00062CA1">
        <w:t>Assessment Requirements for MSS015045 Develop required sustainability reports</w:t>
      </w:r>
    </w:p>
    <w:p w:rsidR="00000000" w:rsidRPr="00062CA1" w:rsidP="00062CA1">
      <w:pPr>
        <w:pStyle w:val="Heading1"/>
      </w:pPr>
      <w:bookmarkStart w:id="1" w:name="O_1262773"/>
      <w:bookmarkEnd w:id="1"/>
      <w:r w:rsidRPr="00062CA1">
        <w:t>Modification History</w:t>
      </w:r>
    </w:p>
    <w:p w:rsidR="00107591" w:rsidP="00107591">
      <w:pPr>
        <w:pStyle w:val="BodyText"/>
      </w:pPr>
      <w:r w:rsidRPr="00062CA1">
        <w:t>Release 1. Unit code changed. Application changed. Elements changed</w:t>
      </w:r>
      <w:r w:rsidRPr="00062CA1">
        <w:t>. Performance Criteria changed. Foundation Skills populated. Assessment Requirements changed. Workplace outcome changed. Supersedes and is not equivalent to MSS015024 Develop required sustainability reports and MSS015035 Report to Global Reporting Initiati</w:t>
      </w:r>
      <w:r w:rsidRPr="00062CA1">
        <w:t>ve Standards.</w:t>
      </w:r>
    </w:p>
    <w:p w:rsidR="00000000" w:rsidRPr="00062CA1" w:rsidP="00062CA1">
      <w:pPr>
        <w:pStyle w:val="Heading1"/>
      </w:pPr>
      <w:bookmarkStart w:id="2" w:name="O_1262774"/>
      <w:bookmarkEnd w:id="2"/>
      <w:r w:rsidRPr="00062CA1">
        <w:t>Performance Evidence</w:t>
      </w:r>
    </w:p>
    <w:p w:rsidR="00000000" w:rsidRPr="00062CA1" w:rsidP="00107591">
      <w:pPr>
        <w:pStyle w:val="BodyText"/>
      </w:pPr>
      <w:r w:rsidRPr="00062CA1">
        <w:t>There must be evidence the candidate has completed the tasks outlined in the elements and performance criteria of this unit, and demonstrated the ability to:</w:t>
      </w:r>
    </w:p>
    <w:p w:rsidR="00000000" w:rsidRPr="00062CA1" w:rsidP="00062CA1">
      <w:pPr>
        <w:pStyle w:val="ListBullet"/>
      </w:pPr>
      <w:r w:rsidRPr="00062CA1">
        <w:t>determine requirements for and oversee dev</w:t>
      </w:r>
      <w:r w:rsidRPr="00062CA1">
        <w:t xml:space="preserve">elopment of 2 sustainability reports </w:t>
      </w:r>
    </w:p>
    <w:p w:rsidR="00000000" w:rsidRPr="00062CA1" w:rsidP="00062CA1">
      <w:pPr>
        <w:pStyle w:val="ListBullet"/>
      </w:pPr>
      <w:r w:rsidRPr="00062CA1">
        <w:t>interpret data and report on at least 3 of the following sustainability issues, in any combination, across the 2 reports:</w:t>
      </w:r>
    </w:p>
    <w:p w:rsidR="00000000" w:rsidRPr="00062CA1" w:rsidP="00062CA1">
      <w:pPr>
        <w:pStyle w:val="ListBullet2"/>
      </w:pPr>
      <w:r w:rsidRPr="00062CA1">
        <w:t>energy usage and/or carbon footprint</w:t>
      </w:r>
    </w:p>
    <w:p w:rsidR="00000000" w:rsidRPr="00062CA1" w:rsidP="00062CA1">
      <w:pPr>
        <w:pStyle w:val="ListBullet2"/>
      </w:pPr>
      <w:r w:rsidRPr="00062CA1">
        <w:t>water usage and/or water footprint</w:t>
      </w:r>
    </w:p>
    <w:p w:rsidR="00000000" w:rsidRPr="00062CA1" w:rsidP="00062CA1">
      <w:pPr>
        <w:pStyle w:val="ListBullet2"/>
      </w:pPr>
      <w:r w:rsidRPr="00062CA1">
        <w:t>types of materials and/</w:t>
      </w:r>
      <w:r w:rsidRPr="00062CA1">
        <w:t>or materials usage</w:t>
      </w:r>
    </w:p>
    <w:p w:rsidR="00000000" w:rsidRPr="00062CA1" w:rsidP="00062CA1">
      <w:pPr>
        <w:pStyle w:val="ListBullet2"/>
      </w:pPr>
      <w:r w:rsidRPr="00062CA1">
        <w:t xml:space="preserve">waste generation and waste management </w:t>
      </w:r>
    </w:p>
    <w:p w:rsidR="00000000" w:rsidRPr="00062CA1" w:rsidP="00062CA1">
      <w:pPr>
        <w:pStyle w:val="ListBullet2"/>
      </w:pPr>
      <w:r w:rsidRPr="00062CA1">
        <w:t>environmental and/or ecological impact</w:t>
      </w:r>
    </w:p>
    <w:p w:rsidR="00000000" w:rsidRPr="00062CA1" w:rsidP="00062CA1">
      <w:pPr>
        <w:pStyle w:val="ListBullet2"/>
      </w:pPr>
      <w:r w:rsidRPr="00062CA1">
        <w:t>community impact</w:t>
      </w:r>
    </w:p>
    <w:p w:rsidR="00000000" w:rsidRPr="00062CA1" w:rsidP="00062CA1">
      <w:pPr>
        <w:pStyle w:val="ListBullet2"/>
      </w:pPr>
      <w:r w:rsidRPr="00062CA1">
        <w:t>lifecycle/circular economy</w:t>
      </w:r>
    </w:p>
    <w:p w:rsidR="00107591" w:rsidP="00062CA1">
      <w:pPr>
        <w:pStyle w:val="ListBullet2"/>
      </w:pPr>
      <w:r w:rsidRPr="00062CA1">
        <w:t xml:space="preserve">other sustainability issues defined by the organisation or specified under a regulation, standard or code. </w:t>
      </w:r>
    </w:p>
    <w:p w:rsidR="00107591" w:rsidP="00062CA1">
      <w:pPr>
        <w:pStyle w:val="ListBullet2"/>
      </w:pPr>
    </w:p>
    <w:p w:rsidR="00000000" w:rsidRPr="00062CA1" w:rsidP="00062CA1">
      <w:pPr>
        <w:pStyle w:val="Heading1"/>
      </w:pPr>
      <w:bookmarkStart w:id="3" w:name="O_1262775"/>
      <w:bookmarkEnd w:id="3"/>
      <w:r w:rsidRPr="00062CA1">
        <w:t>Knowledge Evidence</w:t>
      </w:r>
    </w:p>
    <w:p w:rsidR="00000000" w:rsidRPr="00062CA1" w:rsidP="00107591">
      <w:pPr>
        <w:pStyle w:val="BodyText"/>
      </w:pPr>
      <w:r w:rsidRPr="00062CA1">
        <w:t>There must be evidence the candidate has knowledge of:</w:t>
      </w:r>
    </w:p>
    <w:p w:rsidR="00000000" w:rsidRPr="00062CA1" w:rsidP="00062CA1">
      <w:pPr>
        <w:pStyle w:val="ListBullet"/>
      </w:pPr>
      <w:r w:rsidRPr="00062CA1">
        <w:t>sustainability-related regulatory and reporting requirements relevant to the industry</w:t>
      </w:r>
    </w:p>
    <w:p w:rsidR="00000000" w:rsidRPr="00062CA1" w:rsidP="00062CA1">
      <w:pPr>
        <w:pStyle w:val="ListBullet"/>
      </w:pPr>
      <w:r w:rsidRPr="00062CA1">
        <w:t>sustainability-related voluntary standards, codes, reporting frameworks, cert</w:t>
      </w:r>
      <w:r w:rsidRPr="00062CA1">
        <w:t>ification and co-regulatory arrangements relevant to the industry</w:t>
      </w:r>
    </w:p>
    <w:p w:rsidR="00000000" w:rsidRPr="00062CA1" w:rsidP="00062CA1">
      <w:pPr>
        <w:pStyle w:val="ListBullet"/>
      </w:pPr>
      <w:r w:rsidRPr="00062CA1">
        <w:t xml:space="preserve">commercial (business) reporting requirements that apply to the organisation </w:t>
      </w:r>
    </w:p>
    <w:p w:rsidR="00000000" w:rsidRPr="00062CA1" w:rsidP="00062CA1">
      <w:pPr>
        <w:pStyle w:val="ListBullet"/>
      </w:pPr>
      <w:r w:rsidRPr="00062CA1">
        <w:t xml:space="preserve">types of qualitative and quantitative sustainability data relevant to the organisation </w:t>
      </w:r>
    </w:p>
    <w:p w:rsidR="00000000" w:rsidRPr="00062CA1" w:rsidP="00062CA1">
      <w:pPr>
        <w:pStyle w:val="ListBullet"/>
      </w:pPr>
      <w:r w:rsidRPr="00062CA1">
        <w:t>commercial requirements f</w:t>
      </w:r>
      <w:r w:rsidRPr="00062CA1">
        <w:t>or, and benefits from, required sustainability report</w:t>
      </w:r>
    </w:p>
    <w:p w:rsidR="00000000" w:rsidRPr="00062CA1" w:rsidP="00062CA1">
      <w:pPr>
        <w:pStyle w:val="ListBullet"/>
      </w:pPr>
      <w:r w:rsidRPr="00062CA1">
        <w:t>internal and external sources of data relevant to required sustainability report</w:t>
      </w:r>
    </w:p>
    <w:p w:rsidR="00000000" w:rsidRPr="00062CA1" w:rsidP="00062CA1">
      <w:pPr>
        <w:pStyle w:val="ListBullet"/>
      </w:pPr>
      <w:r w:rsidRPr="00062CA1">
        <w:t>current and emerging approaches to quantifying and evaluating costs, benefits, impacts and risks in relation to sustainab</w:t>
      </w:r>
      <w:r w:rsidRPr="00062CA1">
        <w:t>ility, including direct, indirect and intangible factors</w:t>
      </w:r>
    </w:p>
    <w:p w:rsidR="00000000" w:rsidRPr="00062CA1" w:rsidP="00062CA1">
      <w:pPr>
        <w:pStyle w:val="ListBullet"/>
      </w:pPr>
      <w:r w:rsidRPr="00062CA1">
        <w:t xml:space="preserve">organisational protocols and procedures for obtaining and using data </w:t>
      </w:r>
    </w:p>
    <w:p w:rsidR="00000000" w:rsidRPr="00062CA1" w:rsidP="00062CA1">
      <w:pPr>
        <w:pStyle w:val="ListBullet"/>
      </w:pPr>
      <w:r w:rsidRPr="00062CA1">
        <w:t>interpretation, manipulation and presentation of data</w:t>
      </w:r>
    </w:p>
    <w:p w:rsidR="00000000" w:rsidRPr="00062CA1" w:rsidP="00062CA1">
      <w:pPr>
        <w:pStyle w:val="ListBullet"/>
      </w:pPr>
      <w:r w:rsidRPr="00062CA1">
        <w:t xml:space="preserve">structures typically used in formal reports including: </w:t>
      </w:r>
    </w:p>
    <w:p w:rsidR="00000000" w:rsidRPr="00062CA1" w:rsidP="00062CA1">
      <w:pPr>
        <w:pStyle w:val="ListBullet2"/>
      </w:pPr>
      <w:r w:rsidRPr="00062CA1">
        <w:t xml:space="preserve">introduction </w:t>
      </w:r>
    </w:p>
    <w:p w:rsidR="00000000" w:rsidRPr="00062CA1" w:rsidP="00062CA1">
      <w:pPr>
        <w:pStyle w:val="ListBullet2"/>
      </w:pPr>
      <w:r w:rsidRPr="00062CA1">
        <w:t xml:space="preserve">executive summary </w:t>
      </w:r>
    </w:p>
    <w:p w:rsidR="00000000" w:rsidRPr="00062CA1" w:rsidP="00062CA1">
      <w:pPr>
        <w:pStyle w:val="ListBullet2"/>
      </w:pPr>
      <w:r w:rsidRPr="00062CA1">
        <w:t>methodology and sources of data</w:t>
      </w:r>
    </w:p>
    <w:p w:rsidR="00000000" w:rsidRPr="00062CA1" w:rsidP="00062CA1">
      <w:pPr>
        <w:pStyle w:val="ListBullet2"/>
      </w:pPr>
      <w:r w:rsidRPr="00062CA1">
        <w:t xml:space="preserve">findings </w:t>
      </w:r>
    </w:p>
    <w:p w:rsidR="00000000" w:rsidRPr="00062CA1" w:rsidP="00062CA1">
      <w:pPr>
        <w:pStyle w:val="ListBullet2"/>
      </w:pPr>
      <w:r w:rsidRPr="00062CA1">
        <w:t xml:space="preserve">recommendations </w:t>
      </w:r>
    </w:p>
    <w:p w:rsidR="00107591" w:rsidP="00062CA1">
      <w:pPr>
        <w:pStyle w:val="ListBullet2"/>
      </w:pPr>
      <w:r w:rsidRPr="00062CA1">
        <w:t>conclusions.</w:t>
      </w:r>
    </w:p>
    <w:p w:rsidR="00107591" w:rsidP="00062CA1">
      <w:pPr>
        <w:pStyle w:val="ListBullet2"/>
      </w:pPr>
    </w:p>
    <w:p w:rsidR="00000000" w:rsidRPr="00062CA1" w:rsidP="00062CA1">
      <w:pPr>
        <w:pStyle w:val="Heading1"/>
      </w:pPr>
      <w:bookmarkStart w:id="4" w:name="O_1262776"/>
      <w:bookmarkEnd w:id="4"/>
      <w:r w:rsidRPr="00062CA1">
        <w:t>Assessment Conditions</w:t>
      </w:r>
    </w:p>
    <w:p w:rsidR="00000000" w:rsidRPr="00062CA1" w:rsidP="00107591">
      <w:pPr>
        <w:pStyle w:val="BodyText"/>
      </w:pPr>
      <w:r w:rsidRPr="00062CA1">
        <w:t>Skills must have been demonstrated in the workplace or in a simulated environment that reflects workplace conditions and co</w:t>
      </w:r>
      <w:r w:rsidRPr="00062CA1">
        <w:t>ntingencies. The following conditions must be met for this unit:</w:t>
      </w:r>
    </w:p>
    <w:p w:rsidR="00000000" w:rsidRPr="00062CA1" w:rsidP="00062CA1">
      <w:pPr>
        <w:pStyle w:val="ListBullet"/>
      </w:pPr>
      <w:r w:rsidRPr="00062CA1">
        <w:t>use of suitable facilities, equipment and resources, including:</w:t>
      </w:r>
    </w:p>
    <w:p w:rsidR="00000000" w:rsidRPr="00062CA1" w:rsidP="00062CA1">
      <w:pPr>
        <w:pStyle w:val="ListBullet2"/>
      </w:pPr>
      <w:r w:rsidRPr="00062CA1">
        <w:t xml:space="preserve">requirements and/or guidelines for a sustainability report </w:t>
      </w:r>
    </w:p>
    <w:p w:rsidR="00000000" w:rsidRPr="00062CA1" w:rsidP="00062CA1">
      <w:pPr>
        <w:pStyle w:val="ListBullet2"/>
      </w:pPr>
      <w:r w:rsidRPr="00062CA1">
        <w:t xml:space="preserve">access to relevant sources of data (internal and external) </w:t>
      </w:r>
    </w:p>
    <w:p w:rsidR="00000000" w:rsidRPr="00062CA1" w:rsidP="00062CA1">
      <w:pPr>
        <w:pStyle w:val="ListBullet"/>
      </w:pPr>
      <w:r w:rsidRPr="00062CA1">
        <w:t>modelling of industry operating conditions.</w:t>
      </w:r>
    </w:p>
    <w:p w:rsidR="00107591" w:rsidP="00107591">
      <w:pPr>
        <w:pStyle w:val="BodyText"/>
      </w:pPr>
      <w:r w:rsidRPr="00062CA1">
        <w:t>Assessors must satisfy the NVR/AQTF mandatory competency requirements for assessors.</w:t>
      </w:r>
    </w:p>
    <w:p w:rsidR="00000000" w:rsidRPr="00062CA1" w:rsidP="00062CA1">
      <w:pPr>
        <w:pStyle w:val="Heading1"/>
      </w:pPr>
      <w:bookmarkStart w:id="5" w:name="O_1262779"/>
      <w:bookmarkEnd w:id="5"/>
      <w:r w:rsidRPr="00062CA1">
        <w:t>Links</w:t>
      </w:r>
    </w:p>
    <w:p w:rsidR="00000000" w:rsidRPr="00062CA1" w:rsidP="00107591">
      <w:pPr>
        <w:pStyle w:val="BodyText"/>
      </w:pPr>
      <w:r w:rsidRPr="00062CA1">
        <w:t xml:space="preserve">Companion Volume Implementation Guides are available from VETNet -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7E74EE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62CA1" w:rsidP="00062CA1"/>
    <w:sectPr w:rsidSect="00062C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C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CA1" w:rsidRPr="00107591" w:rsidP="001075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C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591" w:rsidP="00062C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07591" w:rsidP="00062C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07591" w:rsidP="00062C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C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5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2CA1" w:rsidRPr="00107591" w:rsidP="001075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C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7591" w:rsidRPr="002D2AF8" w:rsidP="00062C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MSS015045 Develop required sustainability reports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107591" w:rsidP="00062C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D660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C96A3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0721E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2C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2C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2C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2C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2C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2C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2C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2C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2C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2C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2C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2CA1"/>
  </w:style>
  <w:style w:type="character" w:customStyle="1" w:styleId="Heading1Char">
    <w:name w:val="Heading 1 Char"/>
    <w:basedOn w:val="DefaultParagraphFont"/>
    <w:link w:val="Heading1"/>
    <w:rsid w:val="00062C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2C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2CA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62CA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62CA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62C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2C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2C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2C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2C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2C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2C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2C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2C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2C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2C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2C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2C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2C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2C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2C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2C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2C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2C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2C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62CA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62C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62CA1"/>
    <w:rPr>
      <w:b/>
      <w:spacing w:val="0"/>
    </w:rPr>
  </w:style>
  <w:style w:type="paragraph" w:customStyle="1" w:styleId="SuperTitle">
    <w:name w:val="SuperTitle"/>
    <w:basedOn w:val="Title"/>
    <w:rsid w:val="00062C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2C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2C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62C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2C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2C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2C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2C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2C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2C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2C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2C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62CA1"/>
    <w:rPr>
      <w:i/>
    </w:rPr>
  </w:style>
  <w:style w:type="paragraph" w:styleId="Caption">
    <w:name w:val="caption"/>
    <w:basedOn w:val="BodyText"/>
    <w:next w:val="Normal"/>
    <w:qFormat/>
    <w:rsid w:val="00062C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2C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2C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2CA1"/>
  </w:style>
  <w:style w:type="paragraph" w:styleId="TableofFigures">
    <w:name w:val="table of figures"/>
    <w:basedOn w:val="Normal"/>
    <w:next w:val="Normal"/>
    <w:semiHidden/>
    <w:rsid w:val="00062C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2CA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62CA1"/>
    <w:rPr>
      <w:rFonts w:ascii="Wingdings" w:hAnsi="Wingdings"/>
    </w:rPr>
  </w:style>
  <w:style w:type="paragraph" w:customStyle="1" w:styleId="TableHeading">
    <w:name w:val="Table Heading"/>
    <w:basedOn w:val="HeadingBase"/>
    <w:rsid w:val="00062C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2CA1"/>
    <w:rPr>
      <w:color w:val="0033CC"/>
      <w:u w:val="none"/>
    </w:rPr>
  </w:style>
  <w:style w:type="paragraph" w:customStyle="1" w:styleId="BodyTextRight">
    <w:name w:val="Body Text Right"/>
    <w:basedOn w:val="BodyText"/>
    <w:rsid w:val="00062C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2C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2CA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2C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2C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2C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2CA1"/>
    <w:rPr>
      <w:sz w:val="32"/>
    </w:rPr>
  </w:style>
  <w:style w:type="paragraph" w:customStyle="1" w:styleId="HeadingProcedure">
    <w:name w:val="Heading Procedure"/>
    <w:basedOn w:val="HeadingBase"/>
    <w:next w:val="Normal"/>
    <w:rsid w:val="00062C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2CA1"/>
    <w:pPr>
      <w:spacing w:before="60" w:after="60"/>
    </w:pPr>
  </w:style>
  <w:style w:type="paragraph" w:styleId="ListContinue">
    <w:name w:val="List Continue"/>
    <w:basedOn w:val="List"/>
    <w:rsid w:val="00062CA1"/>
    <w:pPr>
      <w:ind w:firstLine="0"/>
    </w:pPr>
  </w:style>
  <w:style w:type="paragraph" w:customStyle="1" w:styleId="ListNote">
    <w:name w:val="List Note"/>
    <w:basedOn w:val="List"/>
    <w:rsid w:val="00062C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2C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2C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2CA1"/>
    <w:rPr>
      <w:rFonts w:ascii="Courier New" w:hAnsi="Courier New"/>
    </w:rPr>
  </w:style>
  <w:style w:type="paragraph" w:customStyle="1" w:styleId="NoteBullet">
    <w:name w:val="Note Bullet"/>
    <w:basedOn w:val="Note"/>
    <w:rsid w:val="00062C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2C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2C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2C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2CA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62C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2C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2CA1"/>
    <w:rPr>
      <w:b/>
      <w:smallCaps/>
    </w:rPr>
  </w:style>
  <w:style w:type="paragraph" w:customStyle="1" w:styleId="TableListNumber">
    <w:name w:val="Table List Number"/>
    <w:basedOn w:val="ListNumber"/>
    <w:rsid w:val="00062C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2C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2CA1"/>
    <w:pPr>
      <w:numPr>
        <w:numId w:val="9"/>
      </w:numPr>
    </w:pPr>
  </w:style>
  <w:style w:type="paragraph" w:customStyle="1" w:styleId="ListAlpha2">
    <w:name w:val="List Alpha 2"/>
    <w:basedOn w:val="List2"/>
    <w:rsid w:val="00062CA1"/>
    <w:pPr>
      <w:numPr>
        <w:numId w:val="8"/>
      </w:numPr>
    </w:pPr>
  </w:style>
  <w:style w:type="paragraph" w:styleId="List2">
    <w:name w:val="List 2"/>
    <w:basedOn w:val="BodyText"/>
    <w:rsid w:val="00062C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2C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2C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2C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2CA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2CA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62CA1"/>
    <w:pPr>
      <w:numPr>
        <w:numId w:val="4"/>
      </w:numPr>
    </w:pPr>
  </w:style>
  <w:style w:type="paragraph" w:styleId="ListContinue2">
    <w:name w:val="List Continue 2"/>
    <w:basedOn w:val="List2"/>
    <w:rsid w:val="00062CA1"/>
    <w:pPr>
      <w:ind w:firstLine="0"/>
    </w:pPr>
  </w:style>
  <w:style w:type="paragraph" w:styleId="ListContinue3">
    <w:name w:val="List Continue 3"/>
    <w:basedOn w:val="List3"/>
    <w:rsid w:val="00062CA1"/>
    <w:pPr>
      <w:ind w:left="1021" w:firstLine="0"/>
    </w:pPr>
  </w:style>
  <w:style w:type="paragraph" w:styleId="ListContinue4">
    <w:name w:val="List Continue 4"/>
    <w:basedOn w:val="List4"/>
    <w:rsid w:val="00062CA1"/>
    <w:pPr>
      <w:ind w:firstLine="0"/>
    </w:pPr>
  </w:style>
  <w:style w:type="paragraph" w:styleId="ListContinue5">
    <w:name w:val="List Continue 5"/>
    <w:basedOn w:val="List5"/>
    <w:rsid w:val="00062CA1"/>
    <w:pPr>
      <w:ind w:firstLine="0"/>
    </w:pPr>
  </w:style>
  <w:style w:type="paragraph" w:styleId="ListNumber3">
    <w:name w:val="List Number 3"/>
    <w:basedOn w:val="List3"/>
    <w:rsid w:val="00062CA1"/>
    <w:pPr>
      <w:numPr>
        <w:numId w:val="5"/>
      </w:numPr>
    </w:pPr>
  </w:style>
  <w:style w:type="paragraph" w:styleId="ListNumber4">
    <w:name w:val="List Number 4"/>
    <w:basedOn w:val="List4"/>
    <w:rsid w:val="00062CA1"/>
    <w:pPr>
      <w:numPr>
        <w:numId w:val="6"/>
      </w:numPr>
    </w:pPr>
  </w:style>
  <w:style w:type="paragraph" w:styleId="ListNumber5">
    <w:name w:val="List Number 5"/>
    <w:basedOn w:val="List5"/>
    <w:rsid w:val="00062CA1"/>
    <w:pPr>
      <w:numPr>
        <w:numId w:val="7"/>
      </w:numPr>
    </w:pPr>
  </w:style>
  <w:style w:type="paragraph" w:styleId="BlockText">
    <w:name w:val="Block Text"/>
    <w:basedOn w:val="Normal"/>
    <w:rsid w:val="00062C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2C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2CA1"/>
    <w:rPr>
      <w:sz w:val="16"/>
      <w:vertAlign w:val="superscript"/>
    </w:rPr>
  </w:style>
  <w:style w:type="character" w:customStyle="1" w:styleId="Symbols">
    <w:name w:val="Symbols"/>
    <w:basedOn w:val="DefaultParagraphFont"/>
    <w:rsid w:val="00062CA1"/>
    <w:rPr>
      <w:rFonts w:ascii="Symbol" w:hAnsi="Symbol"/>
    </w:rPr>
  </w:style>
  <w:style w:type="character" w:customStyle="1" w:styleId="MenuOptions">
    <w:name w:val="Menu Options"/>
    <w:basedOn w:val="DefaultParagraphFont"/>
    <w:rsid w:val="00062C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2CA1"/>
    <w:rPr>
      <w:b/>
    </w:rPr>
  </w:style>
  <w:style w:type="character" w:customStyle="1" w:styleId="Underlined">
    <w:name w:val="Underlined"/>
    <w:basedOn w:val="DefaultParagraphFont"/>
    <w:rsid w:val="00062CA1"/>
    <w:rPr>
      <w:u w:val="single"/>
    </w:rPr>
  </w:style>
  <w:style w:type="paragraph" w:customStyle="1" w:styleId="TableBodyTextRight">
    <w:name w:val="Table Body Text Right"/>
    <w:basedOn w:val="TableBodyText"/>
    <w:rsid w:val="00062C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2CA1"/>
    <w:rPr>
      <w:sz w:val="18"/>
    </w:rPr>
  </w:style>
  <w:style w:type="paragraph" w:customStyle="1" w:styleId="BodySmallRight">
    <w:name w:val="Body Small Right"/>
    <w:basedOn w:val="BodyTextRight"/>
    <w:rsid w:val="00062CA1"/>
    <w:rPr>
      <w:sz w:val="18"/>
      <w:szCs w:val="18"/>
    </w:rPr>
  </w:style>
  <w:style w:type="paragraph" w:customStyle="1" w:styleId="MarginEdition">
    <w:name w:val="Margin Edition"/>
    <w:basedOn w:val="MarginNote"/>
    <w:rsid w:val="00062C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2CA1"/>
    <w:rPr>
      <w:sz w:val="2"/>
      <w:szCs w:val="2"/>
    </w:rPr>
  </w:style>
  <w:style w:type="character" w:customStyle="1" w:styleId="Small">
    <w:name w:val="Small"/>
    <w:basedOn w:val="DefaultParagraphFont"/>
    <w:rsid w:val="00062CA1"/>
    <w:rPr>
      <w:sz w:val="16"/>
    </w:rPr>
  </w:style>
  <w:style w:type="paragraph" w:customStyle="1" w:styleId="WideTable">
    <w:name w:val="Wide Table"/>
    <w:basedOn w:val="Normal"/>
    <w:rsid w:val="00062C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2CA1"/>
  </w:style>
  <w:style w:type="paragraph" w:styleId="Quote">
    <w:name w:val="Quote"/>
    <w:basedOn w:val="Heading1"/>
    <w:link w:val="QuoteChar"/>
    <w:qFormat/>
    <w:rsid w:val="00062C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2C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2CA1"/>
    <w:pPr>
      <w:pageBreakBefore/>
    </w:pPr>
  </w:style>
  <w:style w:type="paragraph" w:customStyle="1" w:styleId="Border">
    <w:name w:val="Border"/>
    <w:basedOn w:val="Normal"/>
    <w:qFormat/>
    <w:rsid w:val="00062C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2C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C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C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2C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2C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2C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2C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2C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2CA1"/>
    <w:rPr>
      <w:u w:val="single"/>
    </w:rPr>
  </w:style>
  <w:style w:type="character" w:customStyle="1" w:styleId="BoldandItalics">
    <w:name w:val="Bold and Italics"/>
    <w:qFormat/>
    <w:rsid w:val="00062CA1"/>
    <w:rPr>
      <w:b/>
      <w:i/>
      <w:u w:val="none"/>
    </w:rPr>
  </w:style>
  <w:style w:type="paragraph" w:styleId="BalloonText">
    <w:name w:val="Balloon Text"/>
    <w:basedOn w:val="Normal"/>
    <w:link w:val="BalloonTextChar"/>
    <w:rsid w:val="00062C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2C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2C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2C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2C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2C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2CA1"/>
    <w:pPr>
      <w:spacing w:before="0" w:after="0"/>
    </w:pPr>
  </w:style>
  <w:style w:type="paragraph" w:customStyle="1" w:styleId="BodyTextBold">
    <w:name w:val="Body Text Bold"/>
    <w:basedOn w:val="BodyText"/>
    <w:qFormat/>
    <w:rsid w:val="00062CA1"/>
    <w:rPr>
      <w:b/>
    </w:rPr>
  </w:style>
  <w:style w:type="character" w:styleId="Hyperlink">
    <w:name w:val="Hyperlink"/>
    <w:basedOn w:val="DefaultParagraphFont"/>
    <w:uiPriority w:val="99"/>
    <w:unhideWhenUsed/>
    <w:rsid w:val="001075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390</Words>
  <Characters>2807</Characters>
  <Application>Microsoft Office Word</Application>
  <DocSecurity>0</DocSecurity>
  <Lines>65</Lines>
  <Paragraphs>52</Paragraphs>
  <ScaleCrop>false</ScaleCrop>
  <Company>Author-it Software Corporation Ltd.</Company>
  <LinksUpToDate>false</LinksUpToDate>
  <CharactersWithSpaces>3145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MSS015045 Develop required sustainability reports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2022-12-16T03:29:00Z</dcterms:created>
  <dcterms:modified xsi:type="dcterms:W3CDTF">2022-12-16T03:29:00Z</dcterms:modified>
</cp:coreProperties>
</file>