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00E" w:rsidP="006160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MSS015043 Develop strategies for more sustainable use of resources</w:t>
      </w:r>
      <w:r>
        <w:fldChar w:fldCharType="end"/>
      </w:r>
    </w:p>
    <w:p w:rsidR="0061600E" w:rsidP="0061600E">
      <w:pPr>
        <w:pStyle w:val="Version"/>
        <w:sectPr w:rsidSect="000D6B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B2C" w:rsidP="000D6B2C">
      <w:pPr>
        <w:pStyle w:val="SuperHeading"/>
      </w:pPr>
      <w:r w:rsidRPr="000D6B2C">
        <w:t>MSS015043 Develop strategies for more sustainable use of resources</w:t>
      </w:r>
    </w:p>
    <w:p w:rsidR="00000000" w:rsidRPr="000D6B2C" w:rsidP="000D6B2C">
      <w:pPr>
        <w:pStyle w:val="Heading1"/>
      </w:pPr>
      <w:bookmarkStart w:id="1" w:name="O_1261465"/>
      <w:bookmarkEnd w:id="1"/>
      <w:r w:rsidRPr="000D6B2C">
        <w:t>Modification History</w:t>
      </w:r>
    </w:p>
    <w:p w:rsidR="00000000" w:rsidRPr="000D6B2C" w:rsidP="0061600E">
      <w:pPr>
        <w:pStyle w:val="BodyText"/>
      </w:pPr>
      <w:r w:rsidRPr="000D6B2C">
        <w:t>Release 1. Unit code</w:t>
      </w:r>
      <w:r w:rsidRPr="000D6B2C">
        <w:t xml:space="preserve"> changed. Application changed. Performance Criteria changed. Foundation Skills populated. Assessment Requirements changed. Supersedes and is not equivalent to MSS015022 Develop strategies for more sustainable use of resources. </w:t>
      </w:r>
    </w:p>
    <w:p w:rsidR="00000000" w:rsidRPr="000D6B2C" w:rsidP="000D6B2C">
      <w:pPr>
        <w:pStyle w:val="Heading1"/>
      </w:pPr>
      <w:bookmarkStart w:id="2" w:name="O_1261466"/>
      <w:bookmarkEnd w:id="2"/>
      <w:r w:rsidRPr="000D6B2C">
        <w:t>Applicati</w:t>
      </w:r>
      <w:r w:rsidRPr="000D6B2C">
        <w:t>on</w:t>
      </w:r>
    </w:p>
    <w:p w:rsidR="00000000" w:rsidRPr="000D6B2C" w:rsidP="0061600E">
      <w:pPr>
        <w:pStyle w:val="BodyText"/>
      </w:pPr>
      <w:r w:rsidRPr="000D6B2C">
        <w:t>This unit describes the skills and knowledge required to use material (mass) balancing to identify loss in a process and make recommendations to reduce waste. The process may be identified in any part of the value chain for delivery of a product or serv</w:t>
      </w:r>
      <w:r w:rsidRPr="000D6B2C">
        <w:t>ice.</w:t>
      </w:r>
    </w:p>
    <w:p w:rsidR="00000000" w:rsidRPr="000D6B2C" w:rsidP="0061600E">
      <w:pPr>
        <w:pStyle w:val="BodyText"/>
      </w:pPr>
      <w:r w:rsidRPr="000D6B2C">
        <w:t>This unit applies to managers, operational or technical specialists or similar roles who are required to determine resource usage and loss and problem-solve to identify improvement strategies.</w:t>
      </w:r>
    </w:p>
    <w:p w:rsidR="00000000" w:rsidRPr="000D6B2C" w:rsidP="0061600E">
      <w:pPr>
        <w:pStyle w:val="BodyText"/>
      </w:pPr>
      <w:r w:rsidRPr="000D6B2C">
        <w:t>This unit applies to any organisation that is implementing</w:t>
      </w:r>
      <w:r w:rsidRPr="000D6B2C">
        <w:t xml:space="preserve"> sustainability improvements. </w:t>
      </w:r>
    </w:p>
    <w:p w:rsidR="00000000" w:rsidRPr="000D6B2C" w:rsidP="0061600E">
      <w:pPr>
        <w:pStyle w:val="BodyText"/>
      </w:pPr>
      <w:r w:rsidRPr="000D6B2C">
        <w:t>No licensing or certification requirements exist at the time of publication. Relevant legislation, industry standards and codes of practice within Australia must be applied.</w:t>
      </w:r>
    </w:p>
    <w:p w:rsidR="00000000" w:rsidRPr="000D6B2C" w:rsidP="000D6B2C">
      <w:pPr>
        <w:pStyle w:val="Heading1"/>
      </w:pPr>
      <w:bookmarkStart w:id="3" w:name="O_1261467"/>
      <w:bookmarkEnd w:id="3"/>
      <w:r w:rsidRPr="000D6B2C">
        <w:t>Pre-requisite Unit</w:t>
      </w:r>
    </w:p>
    <w:p w:rsidR="00000000" w:rsidRPr="000D6B2C" w:rsidP="0061600E">
      <w:pPr>
        <w:pStyle w:val="BodyText"/>
      </w:pPr>
      <w:r w:rsidRPr="000D6B2C">
        <w:t>Nil.</w:t>
      </w:r>
    </w:p>
    <w:p w:rsidR="00000000" w:rsidRPr="000D6B2C" w:rsidP="000D6B2C">
      <w:pPr>
        <w:pStyle w:val="Heading1"/>
      </w:pPr>
      <w:bookmarkStart w:id="4" w:name="O_1261468"/>
      <w:bookmarkEnd w:id="4"/>
      <w:r w:rsidRPr="000D6B2C">
        <w:t>Competency Field</w:t>
      </w:r>
    </w:p>
    <w:p w:rsidR="00000000" w:rsidRPr="000D6B2C" w:rsidP="0061600E">
      <w:pPr>
        <w:pStyle w:val="BodyText"/>
      </w:pPr>
      <w:r w:rsidRPr="000D6B2C">
        <w:t>Sustainable operations</w:t>
      </w:r>
    </w:p>
    <w:p w:rsidR="00000000" w:rsidRPr="000D6B2C" w:rsidP="000D6B2C">
      <w:pPr>
        <w:pStyle w:val="Heading1"/>
      </w:pPr>
      <w:bookmarkStart w:id="5" w:name="O_1261470"/>
      <w:bookmarkEnd w:id="5"/>
      <w:r w:rsidRPr="000D6B2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160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2C" w:rsidP="000D6B2C">
            <w:pPr>
              <w:pStyle w:val="BodyText"/>
            </w:pPr>
            <w:r w:rsidRPr="000D6B2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2C">
            <w:pPr>
              <w:pStyle w:val="BodyText"/>
              <w:rPr>
                <w:lang w:val="en-NZ"/>
              </w:rPr>
            </w:pPr>
            <w:r w:rsidRPr="000D6B2C">
              <w:rPr>
                <w:rStyle w:val="SpecialBold"/>
              </w:rPr>
              <w:t>Performance Criteria</w:t>
            </w:r>
          </w:p>
        </w:tc>
      </w:tr>
      <w:tr w:rsidTr="006160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2C">
            <w:pPr>
              <w:pStyle w:val="BodyText"/>
              <w:rPr>
                <w:lang w:val="en-NZ"/>
              </w:rPr>
            </w:pPr>
            <w:r w:rsidRPr="000D6B2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2C">
            <w:pPr>
              <w:pStyle w:val="BodyText"/>
              <w:rPr>
                <w:lang w:val="en-NZ"/>
              </w:rPr>
            </w:pPr>
            <w:r w:rsidRPr="000D6B2C">
              <w:t>Performance criteria describe the performance needed to demonstrate achievement of the element.</w:t>
            </w:r>
          </w:p>
        </w:tc>
      </w:tr>
      <w:tr w:rsidTr="006160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2C">
            <w:pPr>
              <w:pStyle w:val="BodyText"/>
              <w:rPr>
                <w:lang w:val="en-NZ"/>
              </w:rPr>
            </w:pPr>
            <w:r w:rsidRPr="000D6B2C">
              <w:t>1. Quantify resource consumption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2C" w:rsidP="000D6B2C">
            <w:pPr>
              <w:pStyle w:val="BodyText"/>
            </w:pPr>
            <w:r w:rsidRPr="000D6B2C">
              <w:t>1.1 Identify all significant resources used by process</w:t>
            </w:r>
          </w:p>
          <w:p w:rsidR="00000000" w:rsidRPr="000D6B2C" w:rsidP="000D6B2C">
            <w:pPr>
              <w:pStyle w:val="BodyText"/>
            </w:pPr>
            <w:r w:rsidRPr="000D6B2C">
              <w:t>1.2 Identify consumption measurements available for each resource</w:t>
            </w:r>
          </w:p>
          <w:p w:rsidR="00000000" w:rsidP="000D6B2C">
            <w:pPr>
              <w:pStyle w:val="BodyText"/>
              <w:rPr>
                <w:lang w:val="en-NZ"/>
              </w:rPr>
            </w:pPr>
            <w:r w:rsidRPr="000D6B2C">
              <w:t>1.3 Q</w:t>
            </w:r>
            <w:r w:rsidRPr="000D6B2C">
              <w:t xml:space="preserve">uantify consumption for each resource at identified process steps </w:t>
            </w:r>
          </w:p>
        </w:tc>
      </w:tr>
      <w:tr w:rsidTr="006160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2C">
            <w:pPr>
              <w:pStyle w:val="BodyText"/>
              <w:rPr>
                <w:lang w:val="en-NZ"/>
              </w:rPr>
            </w:pPr>
            <w:r w:rsidRPr="000D6B2C">
              <w:t>2. Quantify resource loss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2C" w:rsidP="000D6B2C">
            <w:pPr>
              <w:pStyle w:val="BodyText"/>
            </w:pPr>
            <w:r w:rsidRPr="000D6B2C">
              <w:t>2.1 Determine theoretical consumption of each resource</w:t>
            </w:r>
          </w:p>
          <w:p w:rsidR="00000000" w:rsidRPr="000D6B2C" w:rsidP="000D6B2C">
            <w:pPr>
              <w:pStyle w:val="BodyText"/>
            </w:pPr>
            <w:r w:rsidRPr="000D6B2C">
              <w:t>2.2 Compare theoretical consumption with actual consumption</w:t>
            </w:r>
          </w:p>
          <w:p w:rsidR="00000000" w:rsidP="000D6B2C">
            <w:pPr>
              <w:pStyle w:val="BodyText"/>
              <w:rPr>
                <w:lang w:val="en-NZ"/>
              </w:rPr>
            </w:pPr>
            <w:r w:rsidRPr="000D6B2C">
              <w:t xml:space="preserve">2.3 Quantify loss (emission) for each resource </w:t>
            </w:r>
          </w:p>
        </w:tc>
      </w:tr>
      <w:tr w:rsidTr="006160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2C">
            <w:pPr>
              <w:pStyle w:val="BodyText"/>
              <w:rPr>
                <w:lang w:val="en-NZ"/>
              </w:rPr>
            </w:pPr>
            <w:r w:rsidRPr="000D6B2C">
              <w:t xml:space="preserve">3. Recommend strategies for reducing waste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2C" w:rsidP="000D6B2C">
            <w:pPr>
              <w:pStyle w:val="BodyText"/>
            </w:pPr>
            <w:r w:rsidRPr="000D6B2C">
              <w:t xml:space="preserve">3.1 Short-list high emission processes </w:t>
            </w:r>
          </w:p>
          <w:p w:rsidR="00000000" w:rsidRPr="000D6B2C" w:rsidP="000D6B2C">
            <w:pPr>
              <w:pStyle w:val="BodyText"/>
            </w:pPr>
            <w:r w:rsidRPr="000D6B2C">
              <w:t>3.2 Analyse short-listed processes to identify emission steps and/or locations</w:t>
            </w:r>
          </w:p>
          <w:p w:rsidR="00000000" w:rsidRPr="000D6B2C" w:rsidP="000D6B2C">
            <w:pPr>
              <w:pStyle w:val="BodyText"/>
            </w:pPr>
            <w:r w:rsidRPr="000D6B2C">
              <w:t>3.3 Determine root cause of emissions</w:t>
            </w:r>
          </w:p>
          <w:p w:rsidR="00000000" w:rsidP="000D6B2C">
            <w:pPr>
              <w:pStyle w:val="BodyText"/>
              <w:rPr>
                <w:lang w:val="en-NZ"/>
              </w:rPr>
            </w:pPr>
            <w:r w:rsidRPr="000D6B2C">
              <w:t>3.4 Investigate methods for reducing emissions and ev</w:t>
            </w:r>
            <w:r w:rsidRPr="000D6B2C">
              <w:t>aluate</w:t>
            </w:r>
            <w:r w:rsidRPr="000D6B2C">
              <w:rPr>
                <w:rStyle w:val="SpecialBold"/>
              </w:rPr>
              <w:t xml:space="preserve"> impacts, outcomes, risks and costs</w:t>
            </w:r>
            <w:r w:rsidRPr="000D6B2C">
              <w:t>3.5 Develop strategies and recommendations for improvement likely to deliver overall sustainability benefits</w:t>
            </w:r>
          </w:p>
        </w:tc>
      </w:tr>
      <w:tr w:rsidTr="006160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B2C">
            <w:pPr>
              <w:pStyle w:val="BodyText"/>
              <w:rPr>
                <w:lang w:val="en-NZ"/>
              </w:rPr>
            </w:pPr>
            <w:r w:rsidRPr="000D6B2C">
              <w:t>4. Prepare resources use audit report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B2C" w:rsidP="000D6B2C">
            <w:pPr>
              <w:pStyle w:val="BodyText"/>
            </w:pPr>
            <w:r w:rsidRPr="000D6B2C">
              <w:t>4.1 Identify purpose of report and key stakeholders</w:t>
            </w:r>
          </w:p>
          <w:p w:rsidR="00000000" w:rsidRPr="000D6B2C" w:rsidP="000D6B2C">
            <w:pPr>
              <w:pStyle w:val="BodyText"/>
            </w:pPr>
            <w:r w:rsidRPr="000D6B2C">
              <w:t>4.2 Compile dat</w:t>
            </w:r>
            <w:r w:rsidRPr="000D6B2C">
              <w:t>a, implications and recommendations</w:t>
            </w:r>
          </w:p>
          <w:p w:rsidR="00000000" w:rsidRPr="000D6B2C" w:rsidP="000D6B2C">
            <w:pPr>
              <w:pStyle w:val="BodyText"/>
            </w:pPr>
            <w:r w:rsidRPr="000D6B2C">
              <w:t>4.3 Write report and communicate with stakeholders</w:t>
            </w:r>
          </w:p>
        </w:tc>
      </w:tr>
    </w:tbl>
    <w:p w:rsidR="00000000" w:rsidRPr="000D6B2C" w:rsidP="000D6B2C">
      <w:pPr>
        <w:pStyle w:val="BodyText"/>
      </w:pPr>
    </w:p>
    <w:p w:rsidR="00000000" w:rsidRPr="000D6B2C" w:rsidP="000D6B2C">
      <w:pPr>
        <w:pStyle w:val="AllowPageBreak"/>
      </w:pPr>
    </w:p>
    <w:p w:rsidR="00000000" w:rsidRPr="000D6B2C" w:rsidP="000D6B2C">
      <w:pPr>
        <w:pStyle w:val="Heading1"/>
      </w:pPr>
      <w:bookmarkStart w:id="6" w:name="O_1261471"/>
      <w:bookmarkEnd w:id="6"/>
      <w:r w:rsidRPr="000D6B2C">
        <w:t>Foundation Skills</w:t>
      </w:r>
    </w:p>
    <w:p w:rsidR="00000000" w:rsidRPr="000D6B2C" w:rsidP="0061600E">
      <w:pPr>
        <w:pStyle w:val="BodyText"/>
      </w:pPr>
      <w:r w:rsidRPr="000D6B2C">
        <w:t>This section describes those language, literacy, numeracy and employment skills that are essential to performance but not explicit</w:t>
      </w:r>
      <w:r w:rsidRPr="000D6B2C">
        <w:t xml:space="preserve"> in the performance criteria.</w:t>
      </w:r>
    </w:p>
    <w:p w:rsidR="00000000" w:rsidRPr="000D6B2C" w:rsidP="000D6B2C">
      <w:pPr>
        <w:pStyle w:val="ListBullet"/>
      </w:pPr>
      <w:r w:rsidRPr="000D6B2C">
        <w:t>Reading skills to interpret familiar and technical information</w:t>
      </w:r>
    </w:p>
    <w:p w:rsidR="00000000" w:rsidRPr="000D6B2C" w:rsidP="000D6B2C">
      <w:pPr>
        <w:pStyle w:val="ListBullet"/>
      </w:pPr>
      <w:r w:rsidRPr="000D6B2C">
        <w:t>Writing skills to report on implications of data and make recommendations</w:t>
      </w:r>
    </w:p>
    <w:p w:rsidR="00000000" w:rsidRPr="000D6B2C" w:rsidP="000D6B2C">
      <w:pPr>
        <w:pStyle w:val="ListBullet"/>
      </w:pPr>
      <w:r w:rsidRPr="000D6B2C">
        <w:t>Oral communication skills to communicate with stakeholders</w:t>
      </w:r>
    </w:p>
    <w:p w:rsidR="00000000" w:rsidRPr="000D6B2C" w:rsidP="000D6B2C">
      <w:pPr>
        <w:pStyle w:val="ListBullet"/>
      </w:pPr>
      <w:r w:rsidRPr="000D6B2C">
        <w:t xml:space="preserve">Numeracy skills to identify and interpret measurements, perform calculations using equations </w:t>
      </w:r>
    </w:p>
    <w:p w:rsidR="00000000" w:rsidRPr="000D6B2C" w:rsidP="000D6B2C">
      <w:pPr>
        <w:pStyle w:val="ListBullet"/>
      </w:pPr>
      <w:r w:rsidRPr="000D6B2C">
        <w:t>Learning skills to identify information needs and sources of information.</w:t>
      </w:r>
    </w:p>
    <w:p w:rsidR="00000000" w:rsidRPr="000D6B2C" w:rsidP="0061600E">
      <w:pPr>
        <w:pStyle w:val="BodyText"/>
      </w:pPr>
      <w:r w:rsidRPr="000D6B2C">
        <w:t>Other foundation skills essential to performance are explicit in the performance criteri</w:t>
      </w:r>
      <w:r w:rsidRPr="000D6B2C">
        <w:t>a of this unit.</w:t>
      </w:r>
    </w:p>
    <w:p w:rsidR="00000000" w:rsidRPr="000D6B2C" w:rsidP="000D6B2C">
      <w:pPr>
        <w:pStyle w:val="Heading1"/>
      </w:pPr>
      <w:bookmarkStart w:id="7" w:name="O_1261473"/>
      <w:bookmarkEnd w:id="7"/>
      <w:r w:rsidRPr="000D6B2C">
        <w:t>Unit Mapping Information</w:t>
      </w:r>
    </w:p>
    <w:p w:rsidR="00000000" w:rsidRPr="000D6B2C" w:rsidP="0061600E">
      <w:pPr>
        <w:pStyle w:val="BodyText"/>
      </w:pPr>
      <w:r w:rsidRPr="000D6B2C">
        <w:t>Release 1. Supersedes and is not equivalent to MSS015022 Develop strategies for more sustainable use of resources.</w:t>
      </w:r>
    </w:p>
    <w:p w:rsidR="00000000" w:rsidRPr="000D6B2C" w:rsidP="000D6B2C">
      <w:pPr>
        <w:pStyle w:val="Heading1"/>
      </w:pPr>
      <w:bookmarkStart w:id="8" w:name="O_1261480"/>
      <w:bookmarkEnd w:id="8"/>
      <w:r w:rsidRPr="000D6B2C">
        <w:t>Links</w:t>
      </w:r>
    </w:p>
    <w:p w:rsidR="00000000" w:rsidRPr="000D6B2C" w:rsidP="0061600E">
      <w:pPr>
        <w:pStyle w:val="BodyText"/>
      </w:pPr>
      <w:r w:rsidRPr="000D6B2C">
        <w:t>The MSS Sustainability Companion Volume Implementation G</w:t>
      </w:r>
      <w:r w:rsidRPr="000D6B2C">
        <w:t xml:space="preserve">uides are available from VETNet: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274B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D6B2C" w:rsidP="0061600E">
      <w:pPr>
        <w:pStyle w:val="BodyText"/>
        <w:sectPr w:rsidSect="000D6B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6B2C" w:rsidP="000D6B2C">
      <w:pPr>
        <w:pStyle w:val="SuperHeading"/>
      </w:pPr>
      <w:r w:rsidRPr="000D6B2C">
        <w:t>Assessment Requirements for MSS015043 Develop strategies for more sustainable use of re</w:t>
      </w:r>
      <w:r w:rsidRPr="000D6B2C">
        <w:t>sources</w:t>
      </w:r>
    </w:p>
    <w:p w:rsidR="00000000" w:rsidRPr="000D6B2C" w:rsidP="000D6B2C">
      <w:pPr>
        <w:pStyle w:val="Heading1"/>
      </w:pPr>
      <w:bookmarkStart w:id="9" w:name="O_1261475"/>
      <w:bookmarkEnd w:id="9"/>
      <w:r w:rsidRPr="000D6B2C">
        <w:t>Modification History</w:t>
      </w:r>
    </w:p>
    <w:p w:rsidR="00000000" w:rsidRPr="000D6B2C" w:rsidP="0061600E">
      <w:pPr>
        <w:pStyle w:val="BodyText"/>
      </w:pPr>
      <w:r w:rsidRPr="000D6B2C">
        <w:t>Release 1. Unit code changed. Application changed. Performance Criteria changed. Foundation Skills populated. Assessment Requirements changed. Supersedes and is not equivalent to MSS015022 Develop strategies f</w:t>
      </w:r>
      <w:r w:rsidRPr="000D6B2C">
        <w:t xml:space="preserve">or more sustainable use of resources. </w:t>
      </w:r>
    </w:p>
    <w:p w:rsidR="00000000" w:rsidRPr="000D6B2C" w:rsidP="000D6B2C">
      <w:pPr>
        <w:pStyle w:val="Heading1"/>
      </w:pPr>
      <w:bookmarkStart w:id="10" w:name="O_1261476"/>
      <w:bookmarkEnd w:id="10"/>
      <w:r w:rsidRPr="000D6B2C">
        <w:t>Performance Evidence</w:t>
      </w:r>
    </w:p>
    <w:p w:rsidR="00000000" w:rsidRPr="000D6B2C" w:rsidP="0061600E">
      <w:pPr>
        <w:pStyle w:val="BodyText"/>
      </w:pPr>
      <w:r w:rsidRPr="000D6B2C">
        <w:t>There must be evidence the candidate has completed the tasks outlined in the elements and performance criteria of this unit, and demonstrated the ability to:</w:t>
      </w:r>
    </w:p>
    <w:p w:rsidR="00000000" w:rsidRPr="000D6B2C" w:rsidP="000D6B2C">
      <w:pPr>
        <w:pStyle w:val="ListBullet"/>
      </w:pPr>
      <w:r w:rsidRPr="000D6B2C">
        <w:t>use materials (mass) balancing to identify loss (emission) for at least 1 process that comprises at least:</w:t>
      </w:r>
    </w:p>
    <w:p w:rsidR="00000000" w:rsidRPr="000D6B2C" w:rsidP="000D6B2C">
      <w:pPr>
        <w:pStyle w:val="ListBullet2"/>
      </w:pPr>
      <w:r w:rsidRPr="000D6B2C">
        <w:t>three process steps</w:t>
      </w:r>
    </w:p>
    <w:p w:rsidR="00000000" w:rsidRPr="000D6B2C" w:rsidP="000D6B2C">
      <w:pPr>
        <w:pStyle w:val="ListBullet2"/>
      </w:pPr>
      <w:r w:rsidRPr="000D6B2C">
        <w:t>three types of resources</w:t>
      </w:r>
    </w:p>
    <w:p w:rsidR="00000000" w:rsidRPr="000D6B2C" w:rsidP="000D6B2C">
      <w:pPr>
        <w:pStyle w:val="ListBullet"/>
      </w:pPr>
      <w:r w:rsidRPr="000D6B2C">
        <w:t>prepare written report which interprets the data and includes at least 1 recommendation to reduce wast</w:t>
      </w:r>
      <w:r w:rsidRPr="000D6B2C">
        <w:t>e.</w:t>
      </w:r>
    </w:p>
    <w:p w:rsidR="00000000" w:rsidRPr="000D6B2C" w:rsidP="000D6B2C">
      <w:pPr>
        <w:pStyle w:val="AllowPageBreak"/>
      </w:pPr>
    </w:p>
    <w:p w:rsidR="00000000" w:rsidRPr="000D6B2C" w:rsidP="000D6B2C">
      <w:pPr>
        <w:pStyle w:val="Heading1"/>
      </w:pPr>
      <w:bookmarkStart w:id="11" w:name="O_1261477"/>
      <w:bookmarkEnd w:id="11"/>
      <w:r w:rsidRPr="000D6B2C">
        <w:t>Knowledge Evidence</w:t>
      </w:r>
    </w:p>
    <w:p w:rsidR="00000000" w:rsidRPr="000D6B2C" w:rsidP="0061600E">
      <w:pPr>
        <w:pStyle w:val="BodyText"/>
      </w:pPr>
      <w:r w:rsidRPr="000D6B2C">
        <w:t>There must be evidence the candidate has knowledge of:</w:t>
      </w:r>
    </w:p>
    <w:p w:rsidR="00000000" w:rsidRPr="000D6B2C" w:rsidP="000D6B2C">
      <w:pPr>
        <w:pStyle w:val="ListBullet"/>
      </w:pPr>
      <w:r w:rsidRPr="000D6B2C">
        <w:t xml:space="preserve">methods and uses of material (mass) balancing </w:t>
      </w:r>
    </w:p>
    <w:p w:rsidR="00000000" w:rsidRPr="000D6B2C" w:rsidP="000D6B2C">
      <w:pPr>
        <w:pStyle w:val="ListBullet"/>
      </w:pPr>
      <w:r w:rsidRPr="000D6B2C">
        <w:t xml:space="preserve">methods and uses of energy balancing </w:t>
      </w:r>
    </w:p>
    <w:p w:rsidR="00000000" w:rsidRPr="000D6B2C" w:rsidP="000D6B2C">
      <w:pPr>
        <w:pStyle w:val="ListBullet"/>
      </w:pPr>
      <w:r w:rsidRPr="000D6B2C">
        <w:t>methods of comparing theoretical with actual resource consumption</w:t>
      </w:r>
    </w:p>
    <w:p w:rsidR="00000000" w:rsidRPr="000D6B2C" w:rsidP="000D6B2C">
      <w:pPr>
        <w:pStyle w:val="ListBullet"/>
      </w:pPr>
      <w:r w:rsidRPr="000D6B2C">
        <w:t xml:space="preserve">methods </w:t>
      </w:r>
      <w:r w:rsidRPr="000D6B2C">
        <w:t>for mapping processes and resources consumed</w:t>
      </w:r>
    </w:p>
    <w:p w:rsidR="00000000" w:rsidRPr="000D6B2C" w:rsidP="000D6B2C">
      <w:pPr>
        <w:pStyle w:val="ListBullet"/>
      </w:pPr>
      <w:r w:rsidRPr="000D6B2C">
        <w:t>methods of measuring actual resource usage</w:t>
      </w:r>
    </w:p>
    <w:p w:rsidR="00000000" w:rsidRPr="000D6B2C" w:rsidP="000D6B2C">
      <w:pPr>
        <w:pStyle w:val="ListBullet"/>
      </w:pPr>
      <w:r w:rsidRPr="000D6B2C">
        <w:t>design thinking as applied to problem solving and innovation for sustainability</w:t>
      </w:r>
    </w:p>
    <w:p w:rsidR="00000000" w:rsidRPr="000D6B2C" w:rsidP="000D6B2C">
      <w:pPr>
        <w:pStyle w:val="ListBullet"/>
      </w:pPr>
      <w:r w:rsidRPr="000D6B2C">
        <w:t xml:space="preserve">current and emerging approaches to quantifying and evaluating costs, benefits, impacts and risks in relation to sustainability including direct, indirect and intangible factors </w:t>
      </w:r>
    </w:p>
    <w:p w:rsidR="00000000" w:rsidRPr="000D6B2C" w:rsidP="000D6B2C">
      <w:pPr>
        <w:pStyle w:val="ListBullet"/>
      </w:pPr>
      <w:r w:rsidRPr="000D6B2C">
        <w:t>current and emerging approaches to reducing waste including:</w:t>
      </w:r>
    </w:p>
    <w:p w:rsidR="00000000" w:rsidRPr="000D6B2C" w:rsidP="000D6B2C">
      <w:pPr>
        <w:pStyle w:val="ListBullet2"/>
      </w:pPr>
      <w:r w:rsidRPr="000D6B2C">
        <w:t>identifying, ret</w:t>
      </w:r>
      <w:r w:rsidRPr="000D6B2C">
        <w:t>aining and managing residual resources</w:t>
      </w:r>
    </w:p>
    <w:p w:rsidR="00000000" w:rsidRPr="000D6B2C" w:rsidP="000D6B2C">
      <w:pPr>
        <w:pStyle w:val="ListBullet2"/>
      </w:pPr>
      <w:r w:rsidRPr="000D6B2C">
        <w:t xml:space="preserve">biological materials flow </w:t>
      </w:r>
    </w:p>
    <w:p w:rsidR="00000000" w:rsidRPr="000D6B2C" w:rsidP="000D6B2C">
      <w:pPr>
        <w:pStyle w:val="ListBullet2"/>
      </w:pPr>
      <w:r w:rsidRPr="000D6B2C">
        <w:t>technical materials flow</w:t>
      </w:r>
    </w:p>
    <w:p w:rsidR="00000000" w:rsidRPr="000D6B2C" w:rsidP="000D6B2C">
      <w:pPr>
        <w:pStyle w:val="ListBullet2"/>
      </w:pPr>
      <w:r w:rsidRPr="000D6B2C">
        <w:t>impact of supply chain decisions</w:t>
      </w:r>
    </w:p>
    <w:p w:rsidR="00000000" w:rsidRPr="000D6B2C" w:rsidP="000D6B2C">
      <w:pPr>
        <w:pStyle w:val="ListBullet2"/>
      </w:pPr>
      <w:r w:rsidRPr="000D6B2C">
        <w:t>role of digitalisation</w:t>
      </w:r>
    </w:p>
    <w:p w:rsidR="0061600E" w:rsidP="000D6B2C">
      <w:pPr>
        <w:pStyle w:val="ListBullet"/>
      </w:pPr>
      <w:r w:rsidRPr="000D6B2C">
        <w:t>AS/NZS ISO 14001 Environmental Management Systems or its authorised replacement.</w:t>
      </w:r>
    </w:p>
    <w:p w:rsidR="0061600E" w:rsidP="000D6B2C">
      <w:pPr>
        <w:pStyle w:val="ListBullet"/>
      </w:pPr>
    </w:p>
    <w:p w:rsidR="00000000" w:rsidRPr="000D6B2C" w:rsidP="000D6B2C">
      <w:pPr>
        <w:pStyle w:val="Heading1"/>
      </w:pPr>
      <w:bookmarkStart w:id="12" w:name="O_1261478"/>
      <w:bookmarkEnd w:id="12"/>
      <w:r w:rsidRPr="000D6B2C">
        <w:t>Assessment Conditions</w:t>
      </w:r>
    </w:p>
    <w:p w:rsidR="00000000" w:rsidRPr="000D6B2C" w:rsidP="0061600E">
      <w:pPr>
        <w:pStyle w:val="BodyText"/>
      </w:pPr>
      <w:r w:rsidRPr="000D6B2C">
        <w:t>Skills must have been demonstrated in the workplace or in a simulated environment that reflects workplace conditions and contingencies. The following conditions must be met for this unit:</w:t>
      </w:r>
    </w:p>
    <w:p w:rsidR="00000000" w:rsidRPr="000D6B2C" w:rsidP="000D6B2C">
      <w:pPr>
        <w:pStyle w:val="ListBullet"/>
      </w:pPr>
      <w:r w:rsidRPr="000D6B2C">
        <w:t>use of suitable facilities, equipment and res</w:t>
      </w:r>
      <w:r w:rsidRPr="000D6B2C">
        <w:t>ources</w:t>
      </w:r>
    </w:p>
    <w:p w:rsidR="00000000" w:rsidRPr="000D6B2C" w:rsidP="000D6B2C">
      <w:pPr>
        <w:pStyle w:val="ListBullet"/>
      </w:pPr>
      <w:r w:rsidRPr="000D6B2C">
        <w:t>modelling of industry operating conditions.</w:t>
      </w:r>
    </w:p>
    <w:p w:rsidR="00000000" w:rsidRPr="000D6B2C" w:rsidP="0061600E">
      <w:pPr>
        <w:pStyle w:val="BodyText"/>
      </w:pPr>
      <w:r w:rsidRPr="000D6B2C">
        <w:t>Assessors must satisfy the NVR/AQTF mandatory competency requirements for assessors.</w:t>
      </w:r>
    </w:p>
    <w:p w:rsidR="00000000" w:rsidRPr="000D6B2C" w:rsidP="000D6B2C">
      <w:pPr>
        <w:pStyle w:val="Heading1"/>
      </w:pPr>
      <w:bookmarkStart w:id="13" w:name="O_1261481"/>
      <w:bookmarkEnd w:id="13"/>
      <w:r w:rsidRPr="000D6B2C">
        <w:t>Links</w:t>
      </w:r>
    </w:p>
    <w:p w:rsidR="00000000" w:rsidRPr="000D6B2C" w:rsidP="0061600E">
      <w:pPr>
        <w:pStyle w:val="BodyText"/>
      </w:pPr>
      <w:r w:rsidRPr="000D6B2C">
        <w:t xml:space="preserve">The MSS Sustainability Companion Volume Implementation Guides are available from VETNet: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274B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D6B2C" w:rsidP="000D6B2C"/>
    <w:sectPr w:rsidSect="000D6B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2C" w:rsidRPr="0061600E" w:rsidP="006160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0E" w:rsidP="000D6B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600E" w:rsidP="000D6B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1600E" w:rsidP="000D6B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2C" w:rsidP="000D6B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600E">
      <w:t>Approved</w:t>
    </w:r>
    <w:r w:rsidR="006160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60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600E">
      <w:rPr>
        <w:noProof/>
      </w:rPr>
      <w:t>4</w:t>
    </w:r>
    <w:r>
      <w:rPr>
        <w:noProof/>
      </w:rPr>
      <w:fldChar w:fldCharType="end"/>
    </w:r>
  </w:p>
  <w:p w:rsidR="000D6B2C" w:rsidP="000D6B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60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600E">
      <w:t>Manufacturing Industry Skills Alliance</w:t>
    </w:r>
    <w:r w:rsidR="0061600E">
      <w:fldChar w:fldCharType="end"/>
    </w:r>
  </w:p>
  <w:p w:rsidR="000D6B2C" w:rsidP="000D6B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B2C" w:rsidRPr="0061600E" w:rsidP="006160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0E" w:rsidRPr="002D2AF8" w:rsidP="000D6B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MSS015043 Develop strategies for more sustainable use of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1600E" w:rsidP="000D6B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2C" w:rsidRPr="002D2AF8" w:rsidP="000D6B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600E">
      <w:t>MSS015043 Develop strategies for more sustainable use of resources</w:t>
    </w:r>
    <w:r w:rsidR="006160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600E">
      <w:rPr>
        <w:noProof/>
      </w:rPr>
      <w:t>1 March 2025</w:t>
    </w:r>
    <w:r>
      <w:fldChar w:fldCharType="end"/>
    </w:r>
  </w:p>
  <w:p w:rsidR="000D6B2C" w:rsidP="000D6B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767D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E04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F4F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B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B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B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B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B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B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B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B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B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B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B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B2C"/>
  </w:style>
  <w:style w:type="character" w:customStyle="1" w:styleId="Heading1Char">
    <w:name w:val="Heading 1 Char"/>
    <w:basedOn w:val="DefaultParagraphFont"/>
    <w:link w:val="Heading1"/>
    <w:rsid w:val="000D6B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B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B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B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6B2C"/>
    <w:rPr>
      <w:b/>
      <w:spacing w:val="0"/>
    </w:rPr>
  </w:style>
  <w:style w:type="paragraph" w:styleId="ListBullet2">
    <w:name w:val="List Bullet 2"/>
    <w:basedOn w:val="List2"/>
    <w:rsid w:val="000D6B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6B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B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B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B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B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B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B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B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B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B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B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B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B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B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B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B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B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B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6B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B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B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6B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B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B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B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B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B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B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B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B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6B2C"/>
    <w:rPr>
      <w:i/>
    </w:rPr>
  </w:style>
  <w:style w:type="paragraph" w:styleId="Caption">
    <w:name w:val="caption"/>
    <w:basedOn w:val="BodyText"/>
    <w:next w:val="Normal"/>
    <w:qFormat/>
    <w:rsid w:val="000D6B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B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B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B2C"/>
  </w:style>
  <w:style w:type="paragraph" w:styleId="TableofFigures">
    <w:name w:val="table of figures"/>
    <w:basedOn w:val="Normal"/>
    <w:next w:val="Normal"/>
    <w:semiHidden/>
    <w:rsid w:val="000D6B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B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6B2C"/>
    <w:rPr>
      <w:rFonts w:ascii="Wingdings" w:hAnsi="Wingdings"/>
    </w:rPr>
  </w:style>
  <w:style w:type="paragraph" w:customStyle="1" w:styleId="TableHeading">
    <w:name w:val="Table Heading"/>
    <w:basedOn w:val="HeadingBase"/>
    <w:rsid w:val="000D6B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B2C"/>
    <w:rPr>
      <w:color w:val="0033CC"/>
      <w:u w:val="none"/>
    </w:rPr>
  </w:style>
  <w:style w:type="paragraph" w:customStyle="1" w:styleId="BodyTextRight">
    <w:name w:val="Body Text Right"/>
    <w:basedOn w:val="BodyText"/>
    <w:rsid w:val="000D6B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B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B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B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B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B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B2C"/>
    <w:rPr>
      <w:sz w:val="32"/>
    </w:rPr>
  </w:style>
  <w:style w:type="paragraph" w:customStyle="1" w:styleId="HeadingProcedure">
    <w:name w:val="Heading Procedure"/>
    <w:basedOn w:val="HeadingBase"/>
    <w:next w:val="Normal"/>
    <w:rsid w:val="000D6B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B2C"/>
    <w:pPr>
      <w:spacing w:before="60" w:after="60"/>
    </w:pPr>
  </w:style>
  <w:style w:type="paragraph" w:styleId="ListContinue">
    <w:name w:val="List Continue"/>
    <w:basedOn w:val="List"/>
    <w:rsid w:val="000D6B2C"/>
    <w:pPr>
      <w:ind w:firstLine="0"/>
    </w:pPr>
  </w:style>
  <w:style w:type="paragraph" w:customStyle="1" w:styleId="ListNote">
    <w:name w:val="List Note"/>
    <w:basedOn w:val="List"/>
    <w:rsid w:val="000D6B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B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B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B2C"/>
    <w:rPr>
      <w:rFonts w:ascii="Courier New" w:hAnsi="Courier New"/>
    </w:rPr>
  </w:style>
  <w:style w:type="paragraph" w:customStyle="1" w:styleId="NoteBullet">
    <w:name w:val="Note Bullet"/>
    <w:basedOn w:val="Note"/>
    <w:rsid w:val="000D6B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B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B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B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B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6B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B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B2C"/>
    <w:rPr>
      <w:b/>
      <w:smallCaps/>
    </w:rPr>
  </w:style>
  <w:style w:type="paragraph" w:customStyle="1" w:styleId="TableListNumber">
    <w:name w:val="Table List Number"/>
    <w:basedOn w:val="ListNumber"/>
    <w:rsid w:val="000D6B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B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B2C"/>
    <w:pPr>
      <w:numPr>
        <w:numId w:val="9"/>
      </w:numPr>
    </w:pPr>
  </w:style>
  <w:style w:type="paragraph" w:customStyle="1" w:styleId="ListAlpha2">
    <w:name w:val="List Alpha 2"/>
    <w:basedOn w:val="List2"/>
    <w:rsid w:val="000D6B2C"/>
    <w:pPr>
      <w:numPr>
        <w:numId w:val="8"/>
      </w:numPr>
    </w:pPr>
  </w:style>
  <w:style w:type="paragraph" w:styleId="List2">
    <w:name w:val="List 2"/>
    <w:basedOn w:val="BodyText"/>
    <w:rsid w:val="000D6B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B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B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B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B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B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6B2C"/>
    <w:pPr>
      <w:numPr>
        <w:numId w:val="4"/>
      </w:numPr>
    </w:pPr>
  </w:style>
  <w:style w:type="paragraph" w:styleId="ListContinue2">
    <w:name w:val="List Continue 2"/>
    <w:basedOn w:val="List2"/>
    <w:rsid w:val="000D6B2C"/>
    <w:pPr>
      <w:ind w:firstLine="0"/>
    </w:pPr>
  </w:style>
  <w:style w:type="paragraph" w:styleId="ListContinue3">
    <w:name w:val="List Continue 3"/>
    <w:basedOn w:val="List3"/>
    <w:rsid w:val="000D6B2C"/>
    <w:pPr>
      <w:ind w:left="1021" w:firstLine="0"/>
    </w:pPr>
  </w:style>
  <w:style w:type="paragraph" w:styleId="ListContinue4">
    <w:name w:val="List Continue 4"/>
    <w:basedOn w:val="List4"/>
    <w:rsid w:val="000D6B2C"/>
    <w:pPr>
      <w:ind w:firstLine="0"/>
    </w:pPr>
  </w:style>
  <w:style w:type="paragraph" w:styleId="ListContinue5">
    <w:name w:val="List Continue 5"/>
    <w:basedOn w:val="List5"/>
    <w:rsid w:val="000D6B2C"/>
    <w:pPr>
      <w:ind w:firstLine="0"/>
    </w:pPr>
  </w:style>
  <w:style w:type="paragraph" w:styleId="ListNumber3">
    <w:name w:val="List Number 3"/>
    <w:basedOn w:val="List3"/>
    <w:rsid w:val="000D6B2C"/>
    <w:pPr>
      <w:numPr>
        <w:numId w:val="5"/>
      </w:numPr>
    </w:pPr>
  </w:style>
  <w:style w:type="paragraph" w:styleId="ListNumber4">
    <w:name w:val="List Number 4"/>
    <w:basedOn w:val="List4"/>
    <w:rsid w:val="000D6B2C"/>
    <w:pPr>
      <w:numPr>
        <w:numId w:val="6"/>
      </w:numPr>
    </w:pPr>
  </w:style>
  <w:style w:type="paragraph" w:styleId="ListNumber5">
    <w:name w:val="List Number 5"/>
    <w:basedOn w:val="List5"/>
    <w:rsid w:val="000D6B2C"/>
    <w:pPr>
      <w:numPr>
        <w:numId w:val="7"/>
      </w:numPr>
    </w:pPr>
  </w:style>
  <w:style w:type="paragraph" w:styleId="BlockText">
    <w:name w:val="Block Text"/>
    <w:basedOn w:val="Normal"/>
    <w:rsid w:val="000D6B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B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B2C"/>
    <w:rPr>
      <w:sz w:val="16"/>
      <w:vertAlign w:val="superscript"/>
    </w:rPr>
  </w:style>
  <w:style w:type="character" w:customStyle="1" w:styleId="Symbols">
    <w:name w:val="Symbols"/>
    <w:basedOn w:val="DefaultParagraphFont"/>
    <w:rsid w:val="000D6B2C"/>
    <w:rPr>
      <w:rFonts w:ascii="Symbol" w:hAnsi="Symbol"/>
    </w:rPr>
  </w:style>
  <w:style w:type="character" w:customStyle="1" w:styleId="MenuOptions">
    <w:name w:val="Menu Options"/>
    <w:basedOn w:val="DefaultParagraphFont"/>
    <w:rsid w:val="000D6B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B2C"/>
    <w:rPr>
      <w:b/>
    </w:rPr>
  </w:style>
  <w:style w:type="character" w:customStyle="1" w:styleId="Underlined">
    <w:name w:val="Underlined"/>
    <w:basedOn w:val="DefaultParagraphFont"/>
    <w:rsid w:val="000D6B2C"/>
    <w:rPr>
      <w:u w:val="single"/>
    </w:rPr>
  </w:style>
  <w:style w:type="paragraph" w:customStyle="1" w:styleId="TableBodyTextRight">
    <w:name w:val="Table Body Text Right"/>
    <w:basedOn w:val="TableBodyText"/>
    <w:rsid w:val="000D6B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B2C"/>
    <w:rPr>
      <w:sz w:val="18"/>
    </w:rPr>
  </w:style>
  <w:style w:type="paragraph" w:customStyle="1" w:styleId="BodySmallRight">
    <w:name w:val="Body Small Right"/>
    <w:basedOn w:val="BodyTextRight"/>
    <w:rsid w:val="000D6B2C"/>
    <w:rPr>
      <w:sz w:val="18"/>
      <w:szCs w:val="18"/>
    </w:rPr>
  </w:style>
  <w:style w:type="paragraph" w:customStyle="1" w:styleId="MarginEdition">
    <w:name w:val="Margin Edition"/>
    <w:basedOn w:val="MarginNote"/>
    <w:rsid w:val="000D6B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B2C"/>
    <w:rPr>
      <w:sz w:val="2"/>
      <w:szCs w:val="2"/>
    </w:rPr>
  </w:style>
  <w:style w:type="character" w:customStyle="1" w:styleId="Small">
    <w:name w:val="Small"/>
    <w:basedOn w:val="DefaultParagraphFont"/>
    <w:rsid w:val="000D6B2C"/>
    <w:rPr>
      <w:sz w:val="16"/>
    </w:rPr>
  </w:style>
  <w:style w:type="paragraph" w:customStyle="1" w:styleId="WideTable">
    <w:name w:val="Wide Table"/>
    <w:basedOn w:val="Normal"/>
    <w:rsid w:val="000D6B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B2C"/>
  </w:style>
  <w:style w:type="paragraph" w:styleId="Quote">
    <w:name w:val="Quote"/>
    <w:basedOn w:val="Heading1"/>
    <w:link w:val="QuoteChar"/>
    <w:qFormat/>
    <w:rsid w:val="000D6B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B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B2C"/>
    <w:pPr>
      <w:pageBreakBefore/>
    </w:pPr>
  </w:style>
  <w:style w:type="paragraph" w:customStyle="1" w:styleId="Border">
    <w:name w:val="Border"/>
    <w:basedOn w:val="Normal"/>
    <w:qFormat/>
    <w:rsid w:val="000D6B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B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B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B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B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B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B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B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B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B2C"/>
    <w:rPr>
      <w:u w:val="single"/>
    </w:rPr>
  </w:style>
  <w:style w:type="character" w:customStyle="1" w:styleId="BoldandItalics">
    <w:name w:val="Bold and Italics"/>
    <w:qFormat/>
    <w:rsid w:val="000D6B2C"/>
    <w:rPr>
      <w:b/>
      <w:i/>
      <w:u w:val="none"/>
    </w:rPr>
  </w:style>
  <w:style w:type="paragraph" w:styleId="BalloonText">
    <w:name w:val="Balloon Text"/>
    <w:basedOn w:val="Normal"/>
    <w:link w:val="BalloonTextChar"/>
    <w:rsid w:val="000D6B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B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B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B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B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B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B2C"/>
    <w:pPr>
      <w:spacing w:before="0" w:after="0"/>
    </w:pPr>
  </w:style>
  <w:style w:type="paragraph" w:customStyle="1" w:styleId="BodyTextBold">
    <w:name w:val="Body Text Bold"/>
    <w:basedOn w:val="BodyText"/>
    <w:qFormat/>
    <w:rsid w:val="000D6B2C"/>
    <w:rPr>
      <w:b/>
    </w:rPr>
  </w:style>
  <w:style w:type="character" w:styleId="Hyperlink">
    <w:name w:val="Hyperlink"/>
    <w:basedOn w:val="DefaultParagraphFont"/>
    <w:uiPriority w:val="99"/>
    <w:unhideWhenUsed/>
    <w:rsid w:val="006160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5151</Characters>
  <Application>Microsoft Office Word</Application>
  <DocSecurity>0</DocSecurity>
  <Lines>139</Lines>
  <Paragraphs>95</Paragraphs>
  <ScaleCrop>false</ScaleCrop>
  <Company>Author-it Software Corporation Ltd.</Company>
  <LinksUpToDate>false</LinksUpToDate>
  <CharactersWithSpaces>5834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MSS015043 Develop strategies for more sustainable use of resources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2025-03-01T11:28:00Z</dcterms:created>
  <dcterms:modified xsi:type="dcterms:W3CDTF">2025-03-01T11:28:00Z</dcterms:modified>
</cp:coreProperties>
</file>