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51E" w:rsidP="00AF25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MSS015039 Develop response to corporate social responsibility</w:t>
      </w:r>
      <w:r>
        <w:fldChar w:fldCharType="end"/>
      </w:r>
    </w:p>
    <w:p w:rsidR="00AF251E" w:rsidP="00AF251E">
      <w:pPr>
        <w:pStyle w:val="Version"/>
        <w:sectPr w:rsidSect="00B408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08EF" w:rsidP="00B408EF">
      <w:pPr>
        <w:pStyle w:val="SuperHeading"/>
      </w:pPr>
      <w:r w:rsidRPr="00B408EF">
        <w:t>MSS015039 Develop response to corporate social responsibility</w:t>
      </w:r>
    </w:p>
    <w:p w:rsidR="00000000" w:rsidRPr="00B408EF" w:rsidP="00B408EF">
      <w:pPr>
        <w:pStyle w:val="Heading1"/>
      </w:pPr>
      <w:bookmarkStart w:id="1" w:name="O_1033357"/>
      <w:bookmarkEnd w:id="1"/>
      <w:r w:rsidRPr="00B408EF">
        <w:t>Modification History</w:t>
      </w:r>
    </w:p>
    <w:p w:rsidR="00000000" w:rsidRPr="00B408EF" w:rsidP="00AF251E">
      <w:pPr>
        <w:pStyle w:val="BodyText"/>
      </w:pPr>
      <w:r w:rsidRPr="00B408EF">
        <w:t>Release 1. New unit.</w:t>
      </w:r>
    </w:p>
    <w:p w:rsidR="00000000" w:rsidRPr="00B408EF" w:rsidP="00B408EF">
      <w:pPr>
        <w:pStyle w:val="Heading1"/>
      </w:pPr>
      <w:bookmarkStart w:id="2" w:name="O_1033358"/>
      <w:bookmarkEnd w:id="2"/>
      <w:r w:rsidRPr="00B408EF">
        <w:t>Application</w:t>
      </w:r>
    </w:p>
    <w:p w:rsidR="00000000" w:rsidRPr="00B408EF" w:rsidP="00AF251E">
      <w:pPr>
        <w:pStyle w:val="BodyText"/>
      </w:pPr>
      <w:r w:rsidRPr="00B408EF">
        <w:t xml:space="preserve">This unit of competency covers identifying corporate social responsibility (CSR) requirements, developing and implementing an appropriate response to </w:t>
      </w:r>
      <w:r w:rsidRPr="00B408EF">
        <w:t>CSR, and the ongoing monitoring and adjusting of responses.</w:t>
      </w:r>
    </w:p>
    <w:p w:rsidR="00000000" w:rsidRPr="00B408EF" w:rsidP="00AF251E">
      <w:pPr>
        <w:pStyle w:val="BodyText"/>
      </w:pPr>
      <w:r w:rsidRPr="00B408EF">
        <w:t>This unit applies in organisations impacted by or committed to local and international social responsibility standards and guidelines.</w:t>
      </w:r>
    </w:p>
    <w:p w:rsidR="00000000" w:rsidRPr="00B408EF" w:rsidP="00AF251E">
      <w:pPr>
        <w:pStyle w:val="BodyText"/>
      </w:pPr>
      <w:r w:rsidRPr="00B408EF">
        <w:t>This unit applies to a supervisor, manager or technical speci</w:t>
      </w:r>
      <w:r w:rsidRPr="00B408EF">
        <w:t>alist who has a major responsibility for meeting the organisation’s objectives in relation to corporate social responsibilities. Sustainability may be part of a broader work role, or sustainability may be their primary work responsibility. The manager or t</w:t>
      </w:r>
      <w:r w:rsidRPr="00B408EF">
        <w:t>echnical specialist may undertake this alone or as part of a team.</w:t>
      </w:r>
    </w:p>
    <w:p w:rsidR="00000000" w:rsidRPr="00B408EF" w:rsidP="00AF251E">
      <w:pPr>
        <w:pStyle w:val="BodyText"/>
      </w:pPr>
      <w:r w:rsidRPr="00B408EF">
        <w:t>No licensing or certification requirements exist at the time of publication. Relevant legislation, industry standards and codes of practice within Australia must be applied.</w:t>
      </w:r>
    </w:p>
    <w:p w:rsidR="00000000" w:rsidRPr="00B408EF" w:rsidP="00B408EF">
      <w:pPr>
        <w:pStyle w:val="Heading1"/>
      </w:pPr>
      <w:bookmarkStart w:id="3" w:name="O_1033359"/>
      <w:bookmarkEnd w:id="3"/>
      <w:r w:rsidRPr="00B408EF">
        <w:t>Pre-requisite Unit</w:t>
      </w:r>
    </w:p>
    <w:p w:rsidR="00000000" w:rsidRPr="00B408EF" w:rsidP="00AF251E">
      <w:pPr>
        <w:pStyle w:val="BodyText"/>
      </w:pPr>
      <w:r w:rsidRPr="00B408EF">
        <w:t>Nil.</w:t>
      </w:r>
    </w:p>
    <w:p w:rsidR="00000000" w:rsidRPr="00B408EF" w:rsidP="00B408EF">
      <w:pPr>
        <w:pStyle w:val="Heading1"/>
      </w:pPr>
      <w:bookmarkStart w:id="4" w:name="O_1033360"/>
      <w:bookmarkEnd w:id="4"/>
      <w:r w:rsidRPr="00B408EF">
        <w:t>Competency Field</w:t>
      </w:r>
    </w:p>
    <w:p w:rsidR="00000000" w:rsidRPr="00B408EF" w:rsidP="00AF251E">
      <w:pPr>
        <w:pStyle w:val="BodyText"/>
      </w:pPr>
      <w:r w:rsidRPr="00B408EF">
        <w:t>Sustainable operations</w:t>
      </w:r>
    </w:p>
    <w:p w:rsidR="00000000" w:rsidRPr="00B408EF" w:rsidP="00B408EF">
      <w:pPr>
        <w:pStyle w:val="Heading1"/>
      </w:pPr>
      <w:bookmarkStart w:id="5" w:name="O_1033361"/>
      <w:bookmarkEnd w:id="5"/>
      <w:r w:rsidRPr="00B408EF">
        <w:t>Unit Sector</w:t>
      </w:r>
    </w:p>
    <w:p w:rsidR="00000000" w:rsidRPr="00B408EF" w:rsidP="00B408EF">
      <w:pPr>
        <w:pStyle w:val="Heading1"/>
      </w:pPr>
      <w:bookmarkStart w:id="6" w:name="O_1033362"/>
      <w:bookmarkEnd w:id="6"/>
      <w:r w:rsidRPr="00B408E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2"/>
        <w:gridCol w:w="685"/>
        <w:gridCol w:w="5809"/>
      </w:tblGrid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EF" w:rsidP="00B408EF">
            <w:pPr>
              <w:pStyle w:val="BodyText"/>
            </w:pPr>
            <w:r w:rsidRPr="00B408EF">
              <w:rPr>
                <w:rStyle w:val="SpecialBold"/>
              </w:rPr>
              <w:t>Elements</w:t>
            </w:r>
          </w:p>
          <w:p w:rsidR="00000000" w:rsidRPr="00B408EF" w:rsidP="00B408EF">
            <w:pPr>
              <w:pStyle w:val="BodyText"/>
            </w:pPr>
            <w:r w:rsidRPr="00B408E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EF" w:rsidP="00B408EF">
            <w:pPr>
              <w:pStyle w:val="BodyText"/>
            </w:pPr>
            <w:r w:rsidRPr="00B408EF">
              <w:rPr>
                <w:rStyle w:val="SpecialBold"/>
              </w:rPr>
              <w:t>Performance Criteria</w:t>
            </w:r>
          </w:p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Performance cr</w:t>
            </w:r>
            <w:r w:rsidRPr="00B408EF">
              <w:t>iteria describe the performance needed to demonstrate achievement of the element.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1. Assess current CSR status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Identify organisation’s CSR values, goals and objectives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Identify, read and interpret CSR guidelines and standards and determine legislative requirements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Identify stakeholders and methods of engagement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Liaise with stakeholders to determine current CSR performance, perceptions and expectations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Identify CSR opportunities and risks in consultation with stakeholders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2. Develop CSR responses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Develop responses to address opportunities and risks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Calculate cost-benefit for responses including quantifying non-financial costs and benefits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Rank responses by desirability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3. Negotiate responses with stakeholders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Short-list ranked responses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Discuss short-listed responses with stakeholders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Agree responses to be implemented and timelines for implementation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Develop an implementation plan for agreed responses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4. Implement agreed responses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Execute implementation plan for agreed responses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Negotiate required resources with stakeholders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Negotiate timelines and measures of success with stakeholders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Acquire and deploy resources required to achieve agreed responses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4.5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Monitor implementation and adjust to achieve required responses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4.6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Communicate with stakeholders to keep them informed and promote commitment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5. Evaluate and improve CSR implementation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5.1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Measure improvements obtained to evaluate performance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5.2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Identify non-compliances with planned improvements</w:t>
            </w:r>
          </w:p>
        </w:tc>
      </w:tr>
      <w:tr w:rsidTr="00AF251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08EF">
            <w:pPr>
              <w:pStyle w:val="BodyText"/>
              <w:rPr>
                <w:lang w:val="en-NZ"/>
              </w:rPr>
            </w:pPr>
            <w:r w:rsidRPr="00B408EF">
              <w:t>5.3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08EF" w:rsidP="00B408EF">
            <w:pPr>
              <w:pStyle w:val="BodyText"/>
            </w:pPr>
            <w:r w:rsidRPr="00B408EF">
              <w:t>Identify opportunities for improvement in consultation with stakeholders</w:t>
            </w:r>
          </w:p>
        </w:tc>
      </w:tr>
    </w:tbl>
    <w:p w:rsidR="00000000" w:rsidRPr="00B408EF" w:rsidP="00B408EF">
      <w:pPr>
        <w:pStyle w:val="BodyText"/>
      </w:pPr>
    </w:p>
    <w:p w:rsidR="00000000" w:rsidRPr="00B408EF" w:rsidP="00B408EF">
      <w:pPr>
        <w:pStyle w:val="AllowPageBreak"/>
      </w:pPr>
    </w:p>
    <w:p w:rsidR="00000000" w:rsidRPr="00B408EF" w:rsidP="00B408EF">
      <w:pPr>
        <w:pStyle w:val="Heading1"/>
      </w:pPr>
      <w:bookmarkStart w:id="7" w:name="O_1033363"/>
      <w:bookmarkEnd w:id="7"/>
      <w:r w:rsidRPr="00B408EF">
        <w:t>Foundation Skills</w:t>
      </w:r>
    </w:p>
    <w:p w:rsidR="00000000" w:rsidRPr="00B408EF" w:rsidP="00AF251E">
      <w:pPr>
        <w:pStyle w:val="BodyText"/>
      </w:pPr>
      <w:r w:rsidRPr="00B408EF">
        <w:t>Foundation skills essential to performance are explicit in the performance criteria of this unit of competency.</w:t>
      </w:r>
    </w:p>
    <w:p w:rsidR="00000000" w:rsidRPr="00B408EF" w:rsidP="00B408EF">
      <w:pPr>
        <w:pStyle w:val="Heading1"/>
      </w:pPr>
      <w:bookmarkStart w:id="8" w:name="O_1033364"/>
      <w:bookmarkEnd w:id="8"/>
      <w:r w:rsidRPr="00B408EF">
        <w:t>Range of Conditions</w:t>
      </w:r>
    </w:p>
    <w:p w:rsidR="00000000" w:rsidRPr="00B408EF" w:rsidP="00B408EF">
      <w:pPr>
        <w:pStyle w:val="Heading1"/>
      </w:pPr>
      <w:bookmarkStart w:id="9" w:name="O_1033365"/>
      <w:bookmarkEnd w:id="9"/>
      <w:r w:rsidRPr="00B408EF">
        <w:t>Unit Mapping Information</w:t>
      </w:r>
    </w:p>
    <w:p w:rsidR="00000000" w:rsidRPr="00B408EF" w:rsidP="00AF251E">
      <w:pPr>
        <w:pStyle w:val="BodyText"/>
      </w:pPr>
      <w:r w:rsidRPr="00B408EF">
        <w:t>No equivalent unit.</w:t>
      </w:r>
    </w:p>
    <w:p w:rsidR="00000000" w:rsidRPr="00B408EF" w:rsidP="00B408EF">
      <w:pPr>
        <w:pStyle w:val="Heading1"/>
      </w:pPr>
      <w:bookmarkStart w:id="10" w:name="O_1033372"/>
      <w:bookmarkEnd w:id="10"/>
      <w:r w:rsidRPr="00B408EF">
        <w:t>Links</w:t>
      </w:r>
    </w:p>
    <w:p w:rsidR="00000000" w:rsidRPr="00B408EF" w:rsidP="00AF251E">
      <w:pPr>
        <w:pStyle w:val="BodyText"/>
      </w:pPr>
      <w:r w:rsidRPr="00B408E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E05F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408EF" w:rsidP="00B408EF"/>
    <w:sectPr w:rsidSect="00B408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EF" w:rsidRPr="00AF251E" w:rsidP="00AF25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1E" w:rsidP="00B408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251E" w:rsidP="00B408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251E" w:rsidP="00B408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08EF" w:rsidRPr="00AF251E" w:rsidP="00AF25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8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1E" w:rsidRPr="002D2AF8" w:rsidP="00B408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MSS015039 Develop response to corporate social responsibility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AF251E" w:rsidP="00B408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8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08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08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08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08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08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08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08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08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08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08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08EF"/>
  </w:style>
  <w:style w:type="character" w:customStyle="1" w:styleId="Heading1Char">
    <w:name w:val="Heading 1 Char"/>
    <w:basedOn w:val="DefaultParagraphFont"/>
    <w:link w:val="Heading1"/>
    <w:rsid w:val="00B408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08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08E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408EF"/>
    <w:rPr>
      <w:b/>
      <w:spacing w:val="0"/>
    </w:rPr>
  </w:style>
  <w:style w:type="paragraph" w:customStyle="1" w:styleId="SuperHeading">
    <w:name w:val="SuperHeading"/>
    <w:basedOn w:val="Normal"/>
    <w:rsid w:val="00B408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08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08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08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08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0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08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0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08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08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08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08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08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08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08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08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08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08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08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08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08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08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408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08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08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08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08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08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08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08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08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08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08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08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08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08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08EF"/>
    <w:rPr>
      <w:i/>
    </w:rPr>
  </w:style>
  <w:style w:type="paragraph" w:styleId="Caption">
    <w:name w:val="caption"/>
    <w:basedOn w:val="BodyText"/>
    <w:next w:val="Normal"/>
    <w:qFormat/>
    <w:rsid w:val="00B408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08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08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08EF"/>
  </w:style>
  <w:style w:type="paragraph" w:styleId="TableofFigures">
    <w:name w:val="table of figures"/>
    <w:basedOn w:val="Normal"/>
    <w:next w:val="Normal"/>
    <w:semiHidden/>
    <w:rsid w:val="00B408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08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408EF"/>
    <w:rPr>
      <w:rFonts w:ascii="Wingdings" w:hAnsi="Wingdings"/>
    </w:rPr>
  </w:style>
  <w:style w:type="paragraph" w:customStyle="1" w:styleId="TableHeading">
    <w:name w:val="Table Heading"/>
    <w:basedOn w:val="HeadingBase"/>
    <w:rsid w:val="00B408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08EF"/>
    <w:rPr>
      <w:color w:val="0033CC"/>
      <w:u w:val="none"/>
    </w:rPr>
  </w:style>
  <w:style w:type="paragraph" w:customStyle="1" w:styleId="BodyTextRight">
    <w:name w:val="Body Text Right"/>
    <w:basedOn w:val="BodyText"/>
    <w:rsid w:val="00B408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08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08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08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08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08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08EF"/>
    <w:rPr>
      <w:sz w:val="32"/>
    </w:rPr>
  </w:style>
  <w:style w:type="paragraph" w:customStyle="1" w:styleId="HeadingProcedure">
    <w:name w:val="Heading Procedure"/>
    <w:basedOn w:val="HeadingBase"/>
    <w:next w:val="Normal"/>
    <w:rsid w:val="00B408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08EF"/>
    <w:pPr>
      <w:spacing w:before="60" w:after="60"/>
    </w:pPr>
  </w:style>
  <w:style w:type="paragraph" w:styleId="ListContinue">
    <w:name w:val="List Continue"/>
    <w:basedOn w:val="List"/>
    <w:rsid w:val="00B408EF"/>
    <w:pPr>
      <w:ind w:firstLine="0"/>
    </w:pPr>
  </w:style>
  <w:style w:type="paragraph" w:customStyle="1" w:styleId="ListNote">
    <w:name w:val="List Note"/>
    <w:basedOn w:val="List"/>
    <w:rsid w:val="00B408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08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08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08EF"/>
    <w:rPr>
      <w:rFonts w:ascii="Courier New" w:hAnsi="Courier New"/>
    </w:rPr>
  </w:style>
  <w:style w:type="paragraph" w:customStyle="1" w:styleId="NoteBullet">
    <w:name w:val="Note Bullet"/>
    <w:basedOn w:val="Note"/>
    <w:rsid w:val="00B408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08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08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08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08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408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08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08EF"/>
    <w:rPr>
      <w:b/>
      <w:smallCaps/>
    </w:rPr>
  </w:style>
  <w:style w:type="paragraph" w:customStyle="1" w:styleId="TableListNumber">
    <w:name w:val="Table List Number"/>
    <w:basedOn w:val="ListNumber"/>
    <w:rsid w:val="00B408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08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08EF"/>
    <w:pPr>
      <w:numPr>
        <w:numId w:val="7"/>
      </w:numPr>
    </w:pPr>
  </w:style>
  <w:style w:type="paragraph" w:customStyle="1" w:styleId="ListAlpha2">
    <w:name w:val="List Alpha 2"/>
    <w:basedOn w:val="List2"/>
    <w:rsid w:val="00B408EF"/>
    <w:pPr>
      <w:numPr>
        <w:numId w:val="6"/>
      </w:numPr>
    </w:pPr>
  </w:style>
  <w:style w:type="paragraph" w:styleId="List2">
    <w:name w:val="List 2"/>
    <w:basedOn w:val="BodyText"/>
    <w:rsid w:val="00B408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08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08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08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08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08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408EF"/>
    <w:pPr>
      <w:numPr>
        <w:numId w:val="2"/>
      </w:numPr>
    </w:pPr>
  </w:style>
  <w:style w:type="paragraph" w:styleId="ListContinue2">
    <w:name w:val="List Continue 2"/>
    <w:basedOn w:val="List2"/>
    <w:rsid w:val="00B408EF"/>
    <w:pPr>
      <w:ind w:firstLine="0"/>
    </w:pPr>
  </w:style>
  <w:style w:type="paragraph" w:styleId="ListContinue3">
    <w:name w:val="List Continue 3"/>
    <w:basedOn w:val="List3"/>
    <w:rsid w:val="00B408EF"/>
    <w:pPr>
      <w:ind w:left="1021" w:firstLine="0"/>
    </w:pPr>
  </w:style>
  <w:style w:type="paragraph" w:styleId="ListContinue4">
    <w:name w:val="List Continue 4"/>
    <w:basedOn w:val="List4"/>
    <w:rsid w:val="00B408EF"/>
    <w:pPr>
      <w:ind w:firstLine="0"/>
    </w:pPr>
  </w:style>
  <w:style w:type="paragraph" w:styleId="ListContinue5">
    <w:name w:val="List Continue 5"/>
    <w:basedOn w:val="List5"/>
    <w:rsid w:val="00B408EF"/>
    <w:pPr>
      <w:ind w:firstLine="0"/>
    </w:pPr>
  </w:style>
  <w:style w:type="paragraph" w:styleId="ListNumber3">
    <w:name w:val="List Number 3"/>
    <w:basedOn w:val="List3"/>
    <w:rsid w:val="00B408EF"/>
    <w:pPr>
      <w:numPr>
        <w:numId w:val="3"/>
      </w:numPr>
    </w:pPr>
  </w:style>
  <w:style w:type="paragraph" w:styleId="ListNumber4">
    <w:name w:val="List Number 4"/>
    <w:basedOn w:val="List4"/>
    <w:rsid w:val="00B408EF"/>
    <w:pPr>
      <w:numPr>
        <w:numId w:val="4"/>
      </w:numPr>
    </w:pPr>
  </w:style>
  <w:style w:type="paragraph" w:styleId="ListNumber5">
    <w:name w:val="List Number 5"/>
    <w:basedOn w:val="List5"/>
    <w:rsid w:val="00B408EF"/>
    <w:pPr>
      <w:numPr>
        <w:numId w:val="5"/>
      </w:numPr>
    </w:pPr>
  </w:style>
  <w:style w:type="paragraph" w:styleId="BlockText">
    <w:name w:val="Block Text"/>
    <w:basedOn w:val="Normal"/>
    <w:rsid w:val="00B408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08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08EF"/>
    <w:rPr>
      <w:sz w:val="16"/>
      <w:vertAlign w:val="superscript"/>
    </w:rPr>
  </w:style>
  <w:style w:type="character" w:customStyle="1" w:styleId="Symbols">
    <w:name w:val="Symbols"/>
    <w:basedOn w:val="DefaultParagraphFont"/>
    <w:rsid w:val="00B408EF"/>
    <w:rPr>
      <w:rFonts w:ascii="Symbol" w:hAnsi="Symbol"/>
    </w:rPr>
  </w:style>
  <w:style w:type="character" w:customStyle="1" w:styleId="MenuOptions">
    <w:name w:val="Menu Options"/>
    <w:basedOn w:val="DefaultParagraphFont"/>
    <w:rsid w:val="00B408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08EF"/>
    <w:rPr>
      <w:b/>
    </w:rPr>
  </w:style>
  <w:style w:type="character" w:customStyle="1" w:styleId="Underlined">
    <w:name w:val="Underlined"/>
    <w:basedOn w:val="DefaultParagraphFont"/>
    <w:rsid w:val="00B408EF"/>
    <w:rPr>
      <w:u w:val="single"/>
    </w:rPr>
  </w:style>
  <w:style w:type="paragraph" w:customStyle="1" w:styleId="TableBodyTextRight">
    <w:name w:val="Table Body Text Right"/>
    <w:basedOn w:val="TableBodyText"/>
    <w:rsid w:val="00B408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08EF"/>
    <w:rPr>
      <w:sz w:val="18"/>
    </w:rPr>
  </w:style>
  <w:style w:type="paragraph" w:customStyle="1" w:styleId="BodySmallRight">
    <w:name w:val="Body Small Right"/>
    <w:basedOn w:val="BodyTextRight"/>
    <w:rsid w:val="00B408EF"/>
    <w:rPr>
      <w:sz w:val="18"/>
      <w:szCs w:val="18"/>
    </w:rPr>
  </w:style>
  <w:style w:type="paragraph" w:customStyle="1" w:styleId="MarginEdition">
    <w:name w:val="Margin Edition"/>
    <w:basedOn w:val="MarginNote"/>
    <w:rsid w:val="00B408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08EF"/>
    <w:rPr>
      <w:sz w:val="2"/>
      <w:szCs w:val="2"/>
    </w:rPr>
  </w:style>
  <w:style w:type="character" w:customStyle="1" w:styleId="Small">
    <w:name w:val="Small"/>
    <w:basedOn w:val="DefaultParagraphFont"/>
    <w:rsid w:val="00B408EF"/>
    <w:rPr>
      <w:sz w:val="16"/>
    </w:rPr>
  </w:style>
  <w:style w:type="paragraph" w:customStyle="1" w:styleId="WideTable">
    <w:name w:val="Wide Table"/>
    <w:basedOn w:val="Normal"/>
    <w:rsid w:val="00B408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08EF"/>
  </w:style>
  <w:style w:type="paragraph" w:styleId="Quote">
    <w:name w:val="Quote"/>
    <w:basedOn w:val="Heading1"/>
    <w:link w:val="QuoteChar"/>
    <w:qFormat/>
    <w:rsid w:val="00B408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08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08EF"/>
    <w:pPr>
      <w:pageBreakBefore/>
    </w:pPr>
  </w:style>
  <w:style w:type="paragraph" w:customStyle="1" w:styleId="Border">
    <w:name w:val="Border"/>
    <w:basedOn w:val="Normal"/>
    <w:qFormat/>
    <w:rsid w:val="00B408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08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08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08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08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08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08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08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08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08EF"/>
    <w:rPr>
      <w:u w:val="single"/>
    </w:rPr>
  </w:style>
  <w:style w:type="character" w:customStyle="1" w:styleId="BoldandItalics">
    <w:name w:val="Bold and Italics"/>
    <w:qFormat/>
    <w:rsid w:val="00B408EF"/>
    <w:rPr>
      <w:b/>
      <w:i/>
      <w:u w:val="none"/>
    </w:rPr>
  </w:style>
  <w:style w:type="paragraph" w:styleId="BalloonText">
    <w:name w:val="Balloon Text"/>
    <w:basedOn w:val="Normal"/>
    <w:link w:val="BalloonTextChar"/>
    <w:rsid w:val="00B408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08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08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08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08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08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08EF"/>
    <w:pPr>
      <w:spacing w:before="0" w:after="0"/>
    </w:pPr>
  </w:style>
  <w:style w:type="paragraph" w:customStyle="1" w:styleId="BodyTextBold">
    <w:name w:val="Body Text Bold"/>
    <w:basedOn w:val="BodyText"/>
    <w:qFormat/>
    <w:rsid w:val="00B408EF"/>
    <w:rPr>
      <w:b/>
    </w:rPr>
  </w:style>
  <w:style w:type="character" w:styleId="Hyperlink">
    <w:name w:val="Hyperlink"/>
    <w:basedOn w:val="DefaultParagraphFont"/>
    <w:uiPriority w:val="99"/>
    <w:unhideWhenUsed/>
    <w:rsid w:val="00AF25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3037</Characters>
  <Application>Microsoft Office Word</Application>
  <DocSecurity>0</DocSecurity>
  <Lines>138</Lines>
  <Paragraphs>89</Paragraphs>
  <ScaleCrop>false</ScaleCrop>
  <Company>Author-it Software Corporation Ltd.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MSS015039 Develop response to corporate social responsibility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2022-04-05T04:47:00Z</dcterms:created>
  <dcterms:modified xsi:type="dcterms:W3CDTF">2022-04-05T04:47:00Z</dcterms:modified>
</cp:coreProperties>
</file>