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F99" w:rsidP="00004F99">
      <w:pPr>
        <w:pStyle w:val="Title"/>
      </w:pPr>
      <w:r>
        <w:fldChar w:fldCharType="begin"/>
      </w:r>
      <w:r>
        <w:instrText xml:space="preserve"> TITLE   \* MERGEFORMAT </w:instrText>
      </w:r>
      <w:r>
        <w:fldChar w:fldCharType="separate"/>
      </w:r>
      <w:r>
        <w:t>MSS015036 Develop response to sustainability related regulation</w:t>
      </w:r>
      <w:r>
        <w:fldChar w:fldCharType="end"/>
      </w:r>
    </w:p>
    <w:p w:rsidR="00004F99" w:rsidP="00004F99">
      <w:pPr>
        <w:pStyle w:val="Version"/>
        <w:sectPr w:rsidSect="000E73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73E0" w:rsidP="000E73E0">
      <w:pPr>
        <w:pStyle w:val="SuperHeading"/>
      </w:pPr>
      <w:r w:rsidRPr="000E73E0">
        <w:t>MSS015036 Dev</w:t>
      </w:r>
      <w:r w:rsidRPr="000E73E0">
        <w:t>elop response to sustainability related regulation</w:t>
      </w:r>
    </w:p>
    <w:p w:rsidR="00000000" w:rsidRPr="000E73E0" w:rsidP="000E73E0">
      <w:pPr>
        <w:pStyle w:val="Heading1"/>
      </w:pPr>
      <w:bookmarkStart w:id="1" w:name="O_1033427"/>
      <w:bookmarkEnd w:id="1"/>
      <w:r w:rsidRPr="000E73E0">
        <w:t>Modification History</w:t>
      </w:r>
    </w:p>
    <w:p w:rsidR="00000000" w:rsidRPr="000E73E0" w:rsidP="00004F99">
      <w:pPr>
        <w:pStyle w:val="BodyText"/>
      </w:pPr>
      <w:r w:rsidRPr="000E73E0">
        <w:t xml:space="preserve">Release 1. Unit code changed. Application changed. Performance criteria changed. Range of conditions removed. Assessment requirements changed. Supersedes and is </w:t>
      </w:r>
      <w:r w:rsidRPr="000E73E0">
        <w:t>equivalent to MSS015014 Develop response to sustainability related regulation.</w:t>
      </w:r>
    </w:p>
    <w:p w:rsidR="00000000" w:rsidRPr="000E73E0" w:rsidP="000E73E0">
      <w:pPr>
        <w:pStyle w:val="Heading1"/>
      </w:pPr>
      <w:bookmarkStart w:id="2" w:name="O_1033428"/>
      <w:bookmarkEnd w:id="2"/>
      <w:r w:rsidRPr="000E73E0">
        <w:t>Application</w:t>
      </w:r>
    </w:p>
    <w:p w:rsidR="00000000" w:rsidRPr="000E73E0" w:rsidP="00004F99">
      <w:pPr>
        <w:pStyle w:val="BodyText"/>
      </w:pPr>
      <w:r w:rsidRPr="000E73E0">
        <w:t>This unit of competency covers identifying responsibilities and developing an appropriate response to schemes regulating sustainability, including</w:t>
      </w:r>
      <w:r w:rsidRPr="000E73E0">
        <w:t xml:space="preserve"> carbon and carbon equivalent use and emission. It includes the ongoing monitoring and adjusting of responses to the regulatory environment and organisational situation.</w:t>
      </w:r>
    </w:p>
    <w:p w:rsidR="00000000" w:rsidRPr="000E73E0" w:rsidP="00004F99">
      <w:pPr>
        <w:pStyle w:val="BodyText"/>
      </w:pPr>
      <w:r w:rsidRPr="000E73E0">
        <w:t>This unit applies in organisations impacted by sustainability regulation. Some possibl</w:t>
      </w:r>
      <w:r w:rsidRPr="000E73E0">
        <w:t xml:space="preserve">e applications are carbon containment and reduction schemes, regulations or incentives. The application of the unit includes Australian and overseas requirements where the organisation is part of an export value chain or is a subsidiary required to report </w:t>
      </w:r>
      <w:r w:rsidRPr="000E73E0">
        <w:t>against a scheme covering an overseas parent.</w:t>
      </w:r>
    </w:p>
    <w:p w:rsidR="00000000" w:rsidRPr="000E73E0" w:rsidP="00004F99">
      <w:pPr>
        <w:pStyle w:val="BodyText"/>
      </w:pPr>
      <w:r w:rsidRPr="000E73E0">
        <w:t>A manager or technical specialist who has a major responsibility for sustainability as part of a broader work role would typically undertake this, or sustainability may be their primary work responsibility. The</w:t>
      </w:r>
      <w:r w:rsidRPr="000E73E0">
        <w:t xml:space="preserve"> manager or technical specialist may undertake this alone or as part of a team.</w:t>
      </w:r>
    </w:p>
    <w:p w:rsidR="00000000" w:rsidRPr="000E73E0" w:rsidP="00004F99">
      <w:pPr>
        <w:pStyle w:val="BodyText"/>
      </w:pPr>
      <w:r w:rsidRPr="000E73E0">
        <w:t>No licensing or certification requirements exist at the time of publication. Relevant legislation, industry standards and codes of practice within Australia must be applied.</w:t>
      </w:r>
    </w:p>
    <w:p w:rsidR="00000000" w:rsidRPr="000E73E0" w:rsidP="000E73E0">
      <w:pPr>
        <w:pStyle w:val="Heading1"/>
      </w:pPr>
      <w:bookmarkStart w:id="3" w:name="O_1033429"/>
      <w:bookmarkEnd w:id="3"/>
      <w:r w:rsidRPr="000E73E0">
        <w:t>Pre-requisite Unit</w:t>
      </w:r>
    </w:p>
    <w:p w:rsidR="00000000" w:rsidRPr="000E73E0" w:rsidP="00004F99">
      <w:pPr>
        <w:pStyle w:val="BodyText"/>
      </w:pPr>
      <w:r w:rsidRPr="000E73E0">
        <w:t>Nil.</w:t>
      </w:r>
    </w:p>
    <w:p w:rsidR="00000000" w:rsidRPr="000E73E0" w:rsidP="000E73E0">
      <w:pPr>
        <w:pStyle w:val="Heading1"/>
      </w:pPr>
      <w:bookmarkStart w:id="4" w:name="O_1033430"/>
      <w:bookmarkEnd w:id="4"/>
      <w:r w:rsidRPr="000E73E0">
        <w:t>Competency Field</w:t>
      </w:r>
    </w:p>
    <w:p w:rsidR="00000000" w:rsidRPr="000E73E0" w:rsidP="00004F99">
      <w:pPr>
        <w:pStyle w:val="BodyText"/>
      </w:pPr>
      <w:r w:rsidRPr="000E73E0">
        <w:t>Sustainable operations</w:t>
      </w:r>
    </w:p>
    <w:p w:rsidR="00000000" w:rsidRPr="000E73E0" w:rsidP="000E73E0">
      <w:pPr>
        <w:pStyle w:val="Heading1"/>
      </w:pPr>
      <w:bookmarkStart w:id="5" w:name="O_1033431"/>
      <w:bookmarkEnd w:id="5"/>
      <w:r w:rsidRPr="000E73E0">
        <w:t>Unit Sector</w:t>
      </w:r>
    </w:p>
    <w:p w:rsidR="00000000" w:rsidRPr="000E73E0" w:rsidP="000E73E0">
      <w:pPr>
        <w:pStyle w:val="Heading1"/>
      </w:pPr>
      <w:bookmarkStart w:id="6" w:name="O_1033432"/>
      <w:bookmarkEnd w:id="6"/>
      <w:r w:rsidRPr="000E73E0">
        <w:t>Elements and Performance Criteria</w:t>
      </w:r>
    </w:p>
    <w:tbl>
      <w:tblPr>
        <w:tblW w:w="0" w:type="auto"/>
        <w:tblCellMar>
          <w:left w:w="62" w:type="dxa"/>
          <w:right w:w="62" w:type="dxa"/>
        </w:tblCellMar>
        <w:tblLook w:val="0000"/>
      </w:tblPr>
      <w:tblGrid>
        <w:gridCol w:w="2702"/>
        <w:gridCol w:w="685"/>
        <w:gridCol w:w="5809"/>
      </w:tblGrid>
      <w:tr w:rsidTr="00004F99">
        <w:tblPrEx>
          <w:tblW w:w="0" w:type="auto"/>
          <w:tblCellMar>
            <w:left w:w="62" w:type="dxa"/>
            <w:right w:w="62" w:type="dxa"/>
          </w:tblCellMar>
          <w:tblLook w:val="0000"/>
        </w:tblPrEx>
        <w:trPr>
          <w:trHeight w:val="9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3E0" w:rsidP="000E73E0">
            <w:pPr>
              <w:pStyle w:val="BodyText"/>
            </w:pPr>
            <w:r w:rsidRPr="000E73E0">
              <w:rPr>
                <w:rStyle w:val="SpecialBold"/>
              </w:rPr>
              <w:t>Elements</w:t>
            </w:r>
          </w:p>
          <w:p w:rsidR="00000000" w:rsidRPr="000E73E0" w:rsidP="000E73E0">
            <w:pPr>
              <w:pStyle w:val="BodyText"/>
            </w:pPr>
            <w:r w:rsidRPr="000E73E0">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3E0" w:rsidP="000E73E0">
            <w:pPr>
              <w:pStyle w:val="BodyText"/>
            </w:pPr>
            <w:r w:rsidRPr="000E73E0">
              <w:rPr>
                <w:rStyle w:val="SpecialBold"/>
              </w:rPr>
              <w:t>Performance Criteria</w:t>
            </w:r>
          </w:p>
          <w:p w:rsidR="00000000" w:rsidP="000E73E0">
            <w:pPr>
              <w:pStyle w:val="BodyText"/>
              <w:rPr>
                <w:lang w:val="en-NZ"/>
              </w:rPr>
            </w:pPr>
            <w:r w:rsidRPr="000E73E0">
              <w:t>P</w:t>
            </w:r>
            <w:r w:rsidRPr="000E73E0">
              <w:t>erformance criteria describe the performance needed to demonstrate achievement of the element.</w:t>
            </w:r>
          </w:p>
        </w:tc>
      </w:tr>
      <w:tr w:rsidTr="00004F99">
        <w:tblPrEx>
          <w:tblW w:w="0" w:type="auto"/>
          <w:tblCellMar>
            <w:left w:w="62" w:type="dxa"/>
            <w:right w:w="62" w:type="dxa"/>
          </w:tblCellMar>
          <w:tblLook w:val="0000"/>
        </w:tblPrEx>
        <w:trPr>
          <w:trHeight w:val="624"/>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1. Interpret regulation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Identify regulatory requirements for organisation and any variations according to organisation type or location</w:t>
            </w:r>
          </w:p>
        </w:tc>
      </w:tr>
      <w:tr w:rsidTr="00004F99">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Read and interpret regulatory requirements</w:t>
            </w:r>
          </w:p>
        </w:tc>
      </w:tr>
      <w:tr w:rsidTr="00004F99">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Identify sustainability issues and compliance requirements as defined by the relevant regulation</w:t>
            </w:r>
          </w:p>
        </w:tc>
      </w:tr>
      <w:tr w:rsidTr="00004F99">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Determine impact on the organisation in its current state</w:t>
            </w:r>
          </w:p>
        </w:tc>
      </w:tr>
      <w:tr w:rsidTr="00004F99">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2. Develop possible organisation responses to impact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Calculate no change cost of compliance</w:t>
            </w:r>
          </w:p>
        </w:tc>
      </w:tr>
      <w:tr w:rsidTr="00004F99">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Facilitate the suggestion of alternative responses</w:t>
            </w:r>
          </w:p>
        </w:tc>
      </w:tr>
      <w:tr w:rsidTr="00004F99">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Calculate cost-benefit for feasible alternative responses</w:t>
            </w:r>
          </w:p>
        </w:tc>
      </w:tr>
      <w:tr w:rsidTr="00004F99">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Compare alternative response to current state impact</w:t>
            </w:r>
          </w:p>
        </w:tc>
      </w:tr>
      <w:tr w:rsidTr="00004F99">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Rank responses by desirability</w:t>
            </w:r>
          </w:p>
        </w:tc>
      </w:tr>
      <w:tr w:rsidTr="00004F99">
        <w:tblPrEx>
          <w:tblW w:w="0" w:type="auto"/>
          <w:tblCellMar>
            <w:left w:w="62" w:type="dxa"/>
            <w:right w:w="62" w:type="dxa"/>
          </w:tblCellMar>
          <w:tblLook w:val="0000"/>
        </w:tblPrEx>
        <w:trPr>
          <w:trHeight w:val="374"/>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3. Select responses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Short-list ranked responses</w:t>
            </w:r>
          </w:p>
        </w:tc>
      </w:tr>
      <w:tr w:rsidTr="00004F99">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Discuss short-listed responses with key stakeholders</w:t>
            </w:r>
          </w:p>
        </w:tc>
      </w:tr>
      <w:tr w:rsidTr="00004F99">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Agree responses to be implemented and timelines for implementation</w:t>
            </w:r>
          </w:p>
        </w:tc>
      </w:tr>
      <w:tr w:rsidTr="00004F99">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Develop an overall strategic plan to implement agreed responses</w:t>
            </w:r>
          </w:p>
        </w:tc>
      </w:tr>
      <w:tr w:rsidTr="00004F99">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4. Implement agreed responses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Develop implementation plan for agreed responses</w:t>
            </w:r>
          </w:p>
        </w:tc>
      </w:tr>
      <w:tr w:rsidTr="00004F99">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Negotiate required resources with stakeholders</w:t>
            </w:r>
          </w:p>
        </w:tc>
      </w:tr>
      <w:tr w:rsidTr="00004F99">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Negotiate timelines and measures of success with stakeholders</w:t>
            </w:r>
          </w:p>
        </w:tc>
      </w:tr>
      <w:tr w:rsidTr="00004F99">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Acquire and deploy resources required to achieve agreed responses</w:t>
            </w:r>
          </w:p>
        </w:tc>
      </w:tr>
      <w:tr w:rsidTr="00004F99">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Monitor implementation and take action to achieve required resp</w:t>
            </w:r>
            <w:r w:rsidRPr="000E73E0">
              <w:t>onses</w:t>
            </w:r>
          </w:p>
        </w:tc>
      </w:tr>
      <w:tr w:rsidTr="00004F99">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Renegotiate with relevant stakeholders</w:t>
            </w:r>
          </w:p>
        </w:tc>
      </w:tr>
      <w:tr w:rsidTr="00004F99">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5. Recommend further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Measure improvements obtained</w:t>
            </w:r>
          </w:p>
        </w:tc>
      </w:tr>
      <w:tr w:rsidTr="00004F99">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Identify non-compliances with planned improvements</w:t>
            </w:r>
          </w:p>
        </w:tc>
      </w:tr>
      <w:tr w:rsidTr="00004F99">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3E0">
            <w:pPr>
              <w:pStyle w:val="BodyText"/>
              <w:rPr>
                <w:lang w:val="en-NZ"/>
              </w:rPr>
            </w:pPr>
            <w:r w:rsidRPr="000E73E0">
              <w:t>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3E0" w:rsidP="000E73E0">
            <w:pPr>
              <w:pStyle w:val="BodyText"/>
            </w:pPr>
            <w:r w:rsidRPr="000E73E0">
              <w:t>Determine desirable additional improvements</w:t>
            </w:r>
          </w:p>
        </w:tc>
      </w:tr>
    </w:tbl>
    <w:p w:rsidR="00000000" w:rsidRPr="000E73E0" w:rsidP="000E73E0">
      <w:pPr>
        <w:pStyle w:val="BodyText"/>
      </w:pPr>
    </w:p>
    <w:p w:rsidR="00000000" w:rsidRPr="000E73E0" w:rsidP="000E73E0">
      <w:pPr>
        <w:pStyle w:val="AllowPageBreak"/>
      </w:pPr>
    </w:p>
    <w:p w:rsidR="00000000" w:rsidRPr="000E73E0" w:rsidP="000E73E0">
      <w:pPr>
        <w:pStyle w:val="Heading1"/>
      </w:pPr>
      <w:bookmarkStart w:id="7" w:name="O_1033433"/>
      <w:bookmarkEnd w:id="7"/>
      <w:r w:rsidRPr="000E73E0">
        <w:t>Foundation Skills</w:t>
      </w:r>
    </w:p>
    <w:p w:rsidR="00000000" w:rsidRPr="000E73E0" w:rsidP="00004F99">
      <w:pPr>
        <w:pStyle w:val="BodyText"/>
      </w:pPr>
      <w:r w:rsidRPr="000E73E0">
        <w:t>Foundation skills essential to performance are explicit in the performance criteria of this unit of competency.</w:t>
      </w:r>
    </w:p>
    <w:p w:rsidR="00000000" w:rsidRPr="000E73E0" w:rsidP="000E73E0">
      <w:pPr>
        <w:pStyle w:val="Heading1"/>
      </w:pPr>
      <w:bookmarkStart w:id="8" w:name="O_1033434"/>
      <w:bookmarkEnd w:id="8"/>
      <w:r w:rsidRPr="000E73E0">
        <w:t>Range of Conditions</w:t>
      </w:r>
    </w:p>
    <w:p w:rsidR="00000000" w:rsidRPr="000E73E0" w:rsidP="000E73E0">
      <w:pPr>
        <w:pStyle w:val="Heading1"/>
      </w:pPr>
      <w:bookmarkStart w:id="9" w:name="O_1033435"/>
      <w:bookmarkEnd w:id="9"/>
      <w:r w:rsidRPr="000E73E0">
        <w:t>Unit Mapping Information</w:t>
      </w:r>
    </w:p>
    <w:p w:rsidR="00000000" w:rsidRPr="000E73E0" w:rsidP="00004F99">
      <w:pPr>
        <w:pStyle w:val="BodyText"/>
      </w:pPr>
      <w:r w:rsidRPr="000E73E0">
        <w:t>Release 1. Supersedes and is equivalent to M</w:t>
      </w:r>
      <w:r w:rsidRPr="000E73E0">
        <w:t>SS015014 Develop response to sustainability related regulation.</w:t>
      </w:r>
    </w:p>
    <w:p w:rsidR="00000000" w:rsidRPr="000E73E0" w:rsidP="000E73E0">
      <w:pPr>
        <w:pStyle w:val="Heading1"/>
      </w:pPr>
      <w:bookmarkStart w:id="10" w:name="O_1033442"/>
      <w:bookmarkEnd w:id="10"/>
      <w:r w:rsidRPr="000E73E0">
        <w:t>Links</w:t>
      </w:r>
    </w:p>
    <w:p w:rsidR="00000000" w:rsidRPr="000E73E0" w:rsidP="00004F99">
      <w:pPr>
        <w:pStyle w:val="BodyText"/>
      </w:pPr>
      <w:r w:rsidRPr="000E73E0">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E01D4C">
        <w:rPr>
          <w:rStyle w:val="Hyperlink"/>
        </w:rPr>
        <w:t>https://vetnet.gov.au/Pages/TrainingDocs.aspx?q=5b04f318-804f-4dc0-9463-c3fb9a3fe998</w:t>
      </w:r>
      <w:r>
        <w:fldChar w:fldCharType="end"/>
      </w:r>
    </w:p>
    <w:p w:rsidR="00000000" w:rsidRPr="000E73E0" w:rsidP="00004F99">
      <w:pPr>
        <w:pStyle w:val="BodyText"/>
        <w:sectPr w:rsidSect="000E73E0">
          <w:headerReference w:type="default" r:id="rId10"/>
          <w:footerReference w:type="default" r:id="rId11"/>
          <w:pgSz w:w="11908" w:h="16833"/>
          <w:pgMar w:top="1702" w:right="1418" w:bottom="1702" w:left="1418" w:header="992" w:footer="992" w:gutter="0"/>
          <w:cols w:space="720"/>
          <w:noEndnote/>
          <w:docGrid w:linePitch="299"/>
        </w:sectPr>
      </w:pPr>
    </w:p>
    <w:p w:rsidR="00000000" w:rsidRPr="000E73E0" w:rsidP="000E73E0">
      <w:pPr>
        <w:pStyle w:val="SuperHeading"/>
      </w:pPr>
      <w:r w:rsidRPr="000E73E0">
        <w:t>Assessment Requirements for MSS015036 Develop response to sustainability related regulation</w:t>
      </w:r>
    </w:p>
    <w:p w:rsidR="00000000" w:rsidRPr="000E73E0" w:rsidP="000E73E0">
      <w:pPr>
        <w:pStyle w:val="Heading1"/>
      </w:pPr>
      <w:bookmarkStart w:id="11" w:name="O_1033437"/>
      <w:bookmarkEnd w:id="11"/>
      <w:r w:rsidRPr="000E73E0">
        <w:t>Modification History</w:t>
      </w:r>
    </w:p>
    <w:p w:rsidR="00000000" w:rsidRPr="000E73E0" w:rsidP="00004F99">
      <w:pPr>
        <w:pStyle w:val="BodyText"/>
      </w:pPr>
      <w:r w:rsidRPr="000E73E0">
        <w:t>Release 1. Unit code changed. Application changed. Performance criter</w:t>
      </w:r>
      <w:r w:rsidRPr="000E73E0">
        <w:t>ia changed. Range of conditions removed. Assessment requirements changed. Supersedes and is equivalent to MSS015014 Develop response to sustainability related regulation.</w:t>
      </w:r>
    </w:p>
    <w:p w:rsidR="00000000" w:rsidRPr="000E73E0" w:rsidP="000E73E0">
      <w:pPr>
        <w:pStyle w:val="Heading1"/>
      </w:pPr>
      <w:bookmarkStart w:id="12" w:name="O_1033438"/>
      <w:bookmarkEnd w:id="12"/>
      <w:r w:rsidRPr="000E73E0">
        <w:t>Performance Evidence</w:t>
      </w:r>
    </w:p>
    <w:p w:rsidR="00000000" w:rsidRPr="000E73E0" w:rsidP="00004F99">
      <w:pPr>
        <w:pStyle w:val="BodyText"/>
      </w:pPr>
      <w:r w:rsidRPr="000E73E0">
        <w:t>There must be evidence the candidate has completed the tasks outlined in the elements and performance criteria of this unit, and:</w:t>
      </w:r>
    </w:p>
    <w:p w:rsidR="00000000" w:rsidRPr="000E73E0" w:rsidP="000E73E0">
      <w:pPr>
        <w:pStyle w:val="ListBullet"/>
      </w:pPr>
      <w:r w:rsidRPr="000E73E0">
        <w:t>identified regulatory requirements for at least 1 organisation or department and planned, negotiated, implemented and reviewe</w:t>
      </w:r>
      <w:r w:rsidRPr="000E73E0">
        <w:t>d responses.</w:t>
      </w:r>
    </w:p>
    <w:p w:rsidR="00000000" w:rsidRPr="000E73E0" w:rsidP="000E73E0">
      <w:pPr>
        <w:pStyle w:val="AllowPageBreak"/>
      </w:pPr>
    </w:p>
    <w:p w:rsidR="00000000" w:rsidRPr="000E73E0" w:rsidP="000E73E0">
      <w:pPr>
        <w:pStyle w:val="Heading1"/>
      </w:pPr>
      <w:bookmarkStart w:id="13" w:name="O_1033439"/>
      <w:bookmarkEnd w:id="13"/>
      <w:r w:rsidRPr="000E73E0">
        <w:t>Knowledge Evidence</w:t>
      </w:r>
    </w:p>
    <w:p w:rsidR="00000000" w:rsidRPr="000E73E0" w:rsidP="00004F99">
      <w:pPr>
        <w:pStyle w:val="BodyText"/>
      </w:pPr>
      <w:r w:rsidRPr="000E73E0">
        <w:t>There must be evidence the candidate has knowledge of:</w:t>
      </w:r>
    </w:p>
    <w:p w:rsidR="00000000" w:rsidRPr="000E73E0" w:rsidP="000E73E0">
      <w:pPr>
        <w:pStyle w:val="ListBullet"/>
      </w:pPr>
      <w:r w:rsidRPr="000E73E0">
        <w:t>sustainability regulations, legislation, standards relevant to organisation</w:t>
      </w:r>
    </w:p>
    <w:p w:rsidR="00000000" w:rsidRPr="000E73E0" w:rsidP="000E73E0">
      <w:pPr>
        <w:pStyle w:val="ListBullet"/>
      </w:pPr>
      <w:r w:rsidRPr="000E73E0">
        <w:t>stakeholders and methodology required to determine organisation’s current</w:t>
      </w:r>
      <w:r w:rsidRPr="000E73E0">
        <w:t xml:space="preserve"> state and fit compared to regulations and legislation</w:t>
      </w:r>
    </w:p>
    <w:p w:rsidR="00000000" w:rsidRPr="000E73E0" w:rsidP="000E73E0">
      <w:pPr>
        <w:pStyle w:val="ListBullet"/>
      </w:pPr>
      <w:r w:rsidRPr="000E73E0">
        <w:t>organisation’s corporate social responsibility values, strategies and procedures</w:t>
      </w:r>
    </w:p>
    <w:p w:rsidR="00000000" w:rsidRPr="000E73E0" w:rsidP="000E73E0">
      <w:pPr>
        <w:pStyle w:val="ListBullet"/>
      </w:pPr>
      <w:r w:rsidRPr="000E73E0">
        <w:t>brainstorming techniques</w:t>
      </w:r>
    </w:p>
    <w:p w:rsidR="00000000" w:rsidRPr="000E73E0" w:rsidP="000E73E0">
      <w:pPr>
        <w:pStyle w:val="ListBullet"/>
      </w:pPr>
      <w:r w:rsidRPr="000E73E0">
        <w:t>cost-benefit analyses techniques</w:t>
      </w:r>
    </w:p>
    <w:p w:rsidR="00000000" w:rsidRPr="000E73E0" w:rsidP="000E73E0">
      <w:pPr>
        <w:pStyle w:val="ListBullet"/>
      </w:pPr>
      <w:r w:rsidRPr="000E73E0">
        <w:t>methods of dealing with regulatory requirements and the benefi</w:t>
      </w:r>
      <w:r w:rsidRPr="000E73E0">
        <w:t>ts arising from each</w:t>
      </w:r>
    </w:p>
    <w:p w:rsidR="00000000" w:rsidRPr="000E73E0" w:rsidP="000E73E0">
      <w:pPr>
        <w:pStyle w:val="ListBullet"/>
      </w:pPr>
      <w:r w:rsidRPr="000E73E0">
        <w:t>process monitoring and critical measures.</w:t>
      </w:r>
    </w:p>
    <w:p w:rsidR="00000000" w:rsidRPr="000E73E0" w:rsidP="000E73E0">
      <w:pPr>
        <w:pStyle w:val="AllowPageBreak"/>
      </w:pPr>
    </w:p>
    <w:p w:rsidR="00000000" w:rsidRPr="000E73E0" w:rsidP="000E73E0">
      <w:pPr>
        <w:pStyle w:val="Heading1"/>
      </w:pPr>
      <w:bookmarkStart w:id="14" w:name="O_1033440"/>
      <w:bookmarkEnd w:id="14"/>
      <w:r w:rsidRPr="000E73E0">
        <w:t>Assessment Conditions</w:t>
      </w:r>
    </w:p>
    <w:p w:rsidR="00000000" w:rsidRPr="000E73E0" w:rsidP="00004F99">
      <w:pPr>
        <w:pStyle w:val="BodyText"/>
      </w:pPr>
      <w:r w:rsidRPr="000E73E0">
        <w:t>Skills must have been demonstrated in the workplace or in a simulated environment that reflects workplace conditions, contingencies, facilities, equipme</w:t>
      </w:r>
      <w:r w:rsidRPr="000E73E0">
        <w:t>nt and resources.</w:t>
      </w:r>
    </w:p>
    <w:p w:rsidR="00000000" w:rsidRPr="000E73E0" w:rsidP="00004F99">
      <w:pPr>
        <w:pStyle w:val="BodyText"/>
      </w:pPr>
      <w:r w:rsidRPr="000E73E0">
        <w:t>Assessors must satisfy the NVR/AQTF mandatory competency requirements for assessors.</w:t>
      </w:r>
    </w:p>
    <w:p w:rsidR="00000000" w:rsidRPr="000E73E0" w:rsidP="000E73E0">
      <w:pPr>
        <w:pStyle w:val="Heading1"/>
      </w:pPr>
      <w:bookmarkStart w:id="15" w:name="O_1033443"/>
      <w:bookmarkEnd w:id="15"/>
      <w:r w:rsidRPr="000E73E0">
        <w:t>Links</w:t>
      </w:r>
    </w:p>
    <w:p w:rsidR="00000000" w:rsidRPr="000E73E0" w:rsidP="00004F99">
      <w:pPr>
        <w:pStyle w:val="BodyText"/>
      </w:pPr>
      <w:r w:rsidRPr="000E73E0">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E01D4C">
        <w:rPr>
          <w:rStyle w:val="Hyperlink"/>
        </w:rPr>
        <w:t>https://vetnet.gov.au/Pages/TrainingDocs.aspx?q=5b04f318-804f-4dc0-9463-c3fb9a3fe998</w:t>
      </w:r>
      <w:r>
        <w:fldChar w:fldCharType="end"/>
      </w:r>
    </w:p>
    <w:p w:rsidR="00000000" w:rsidRPr="000E73E0" w:rsidP="000E73E0"/>
    <w:sectPr w:rsidSect="000E73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E0" w:rsidRPr="00004F99" w:rsidP="00004F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F99" w:rsidP="000E73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4F99" w:rsidP="000E73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04F99" w:rsidP="000E73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E0" w:rsidP="000E73E0">
    <w:pPr>
      <w:pStyle w:val="Footer"/>
      <w:framePr w:wrap="around"/>
    </w:pPr>
    <w:r>
      <w:fldChar w:fldCharType="begin"/>
    </w:r>
    <w:r>
      <w:instrText xml:space="preserve"> DOCPROPERTY  Subject  \* MERGEFORMAT </w:instrText>
    </w:r>
    <w:r>
      <w:fldChar w:fldCharType="separate"/>
    </w:r>
    <w:r w:rsidR="00004F99">
      <w:t>Approved</w:t>
    </w:r>
    <w:r w:rsidR="00004F99">
      <w:fldChar w:fldCharType="end"/>
    </w:r>
    <w:r>
      <w:tab/>
      <w:t xml:space="preserve">Page </w:t>
    </w:r>
    <w:r>
      <w:fldChar w:fldCharType="begin"/>
    </w:r>
    <w:r>
      <w:instrText xml:space="preserve"> PAGE  \* Arabic  \* MERGEFORMAT </w:instrText>
    </w:r>
    <w:r>
      <w:fldChar w:fldCharType="separate"/>
    </w:r>
    <w:r w:rsidR="00004F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4F99">
      <w:rPr>
        <w:noProof/>
      </w:rPr>
      <w:t>4</w:t>
    </w:r>
    <w:r>
      <w:rPr>
        <w:noProof/>
      </w:rPr>
      <w:fldChar w:fldCharType="end"/>
    </w:r>
  </w:p>
  <w:p w:rsidR="000E73E0" w:rsidP="000E73E0">
    <w:pPr>
      <w:pStyle w:val="Footer"/>
      <w:framePr w:wrap="around"/>
    </w:pPr>
    <w:r>
      <w:t xml:space="preserve">© Commonwealth of Australia, </w:t>
    </w:r>
    <w:r>
      <w:fldChar w:fldCharType="begin"/>
    </w:r>
    <w:r>
      <w:instrText xml:space="preserve"> DATE  \@ "yyyy"  \* MERGEFORMAT </w:instrText>
    </w:r>
    <w:r>
      <w:fldChar w:fldCharType="separate"/>
    </w:r>
    <w:r w:rsidR="00004F99">
      <w:rPr>
        <w:noProof/>
      </w:rPr>
      <w:t>2025</w:t>
    </w:r>
    <w:r>
      <w:fldChar w:fldCharType="end"/>
    </w:r>
    <w:r>
      <w:tab/>
    </w:r>
    <w:r>
      <w:fldChar w:fldCharType="begin"/>
    </w:r>
    <w:r>
      <w:instrText xml:space="preserve"> DOCPROPERTY  Author  \* MERGEFORMAT </w:instrText>
    </w:r>
    <w:r>
      <w:fldChar w:fldCharType="separate"/>
    </w:r>
    <w:r w:rsidR="00004F99">
      <w:t>Manufacturing Industry Skills Alliance</w:t>
    </w:r>
    <w:r w:rsidR="00004F99">
      <w:fldChar w:fldCharType="end"/>
    </w:r>
  </w:p>
  <w:p w:rsidR="000E73E0" w:rsidP="000E73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F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73E0" w:rsidRPr="00004F99" w:rsidP="00004F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F99" w:rsidRPr="002D2AF8" w:rsidP="000E73E0">
    <w:pPr>
      <w:pStyle w:val="Header"/>
      <w:framePr w:wrap="around"/>
    </w:pPr>
    <w:r>
      <w:fldChar w:fldCharType="begin"/>
    </w:r>
    <w:r>
      <w:instrText xml:space="preserve"> TITLE   \* MERGEFORMAT </w:instrText>
    </w:r>
    <w:r>
      <w:fldChar w:fldCharType="separate"/>
    </w:r>
    <w:r>
      <w:t>MSS015036 Develop response to sustainability related regulation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04F99" w:rsidP="000E73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3E0" w:rsidRPr="002D2AF8" w:rsidP="000E73E0">
    <w:pPr>
      <w:pStyle w:val="Header"/>
      <w:framePr w:wrap="around"/>
    </w:pPr>
    <w:r>
      <w:fldChar w:fldCharType="begin"/>
    </w:r>
    <w:r>
      <w:instrText xml:space="preserve"> TITLE   \* MERGEFORMAT </w:instrText>
    </w:r>
    <w:r>
      <w:fldChar w:fldCharType="separate"/>
    </w:r>
    <w:r w:rsidR="00004F99">
      <w:t>MSS015036 Develop response to sustainability related regulation</w:t>
    </w:r>
    <w:r w:rsidR="00004F99">
      <w:fldChar w:fldCharType="end"/>
    </w:r>
    <w:r>
      <w:tab/>
      <w:t xml:space="preserve">Date this document was generated: </w:t>
    </w:r>
    <w:r>
      <w:fldChar w:fldCharType="begin"/>
    </w:r>
    <w:r>
      <w:instrText xml:space="preserve"> CREATEDATE  \@ "d MMMM yyyy"  \* MERGEFORMAT </w:instrText>
    </w:r>
    <w:r>
      <w:fldChar w:fldCharType="separate"/>
    </w:r>
    <w:r w:rsidR="00004F99">
      <w:rPr>
        <w:noProof/>
      </w:rPr>
      <w:t>1 March 2025</w:t>
    </w:r>
    <w:r>
      <w:fldChar w:fldCharType="end"/>
    </w:r>
  </w:p>
  <w:p w:rsidR="000E73E0" w:rsidP="000E73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406D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50DF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3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73E0"/>
    <w:pPr>
      <w:spacing w:before="360" w:after="60"/>
      <w:outlineLvl w:val="0"/>
    </w:pPr>
    <w:rPr>
      <w:sz w:val="32"/>
    </w:rPr>
  </w:style>
  <w:style w:type="paragraph" w:styleId="Heading2">
    <w:name w:val="heading 2"/>
    <w:basedOn w:val="HeadingBase"/>
    <w:next w:val="BodyText"/>
    <w:link w:val="Heading2Char"/>
    <w:qFormat/>
    <w:rsid w:val="000E73E0"/>
    <w:pPr>
      <w:keepLines/>
      <w:spacing w:before="240" w:after="120"/>
      <w:outlineLvl w:val="1"/>
    </w:pPr>
    <w:rPr>
      <w:sz w:val="28"/>
      <w:szCs w:val="40"/>
    </w:rPr>
  </w:style>
  <w:style w:type="paragraph" w:styleId="Heading3">
    <w:name w:val="heading 3"/>
    <w:basedOn w:val="HeadingBase"/>
    <w:next w:val="BodyText"/>
    <w:link w:val="Heading3Char"/>
    <w:qFormat/>
    <w:rsid w:val="000E73E0"/>
    <w:pPr>
      <w:spacing w:before="180" w:after="120"/>
      <w:outlineLvl w:val="2"/>
    </w:pPr>
    <w:rPr>
      <w:spacing w:val="-10"/>
      <w:kern w:val="32"/>
    </w:rPr>
  </w:style>
  <w:style w:type="paragraph" w:styleId="Heading4">
    <w:name w:val="heading 4"/>
    <w:basedOn w:val="HeadingBase"/>
    <w:next w:val="BodyText"/>
    <w:link w:val="Heading4Char"/>
    <w:qFormat/>
    <w:rsid w:val="000E73E0"/>
    <w:pPr>
      <w:spacing w:before="160" w:after="120"/>
      <w:outlineLvl w:val="3"/>
    </w:pPr>
    <w:rPr>
      <w:sz w:val="22"/>
    </w:rPr>
  </w:style>
  <w:style w:type="paragraph" w:styleId="Heading5">
    <w:name w:val="heading 5"/>
    <w:basedOn w:val="HeadingBase"/>
    <w:next w:val="Normal"/>
    <w:link w:val="Heading5Char"/>
    <w:qFormat/>
    <w:rsid w:val="000E73E0"/>
    <w:pPr>
      <w:spacing w:before="80"/>
      <w:outlineLvl w:val="4"/>
    </w:pPr>
    <w:rPr>
      <w:color w:val="918585"/>
      <w:sz w:val="20"/>
    </w:rPr>
  </w:style>
  <w:style w:type="paragraph" w:styleId="Heading6">
    <w:name w:val="heading 6"/>
    <w:basedOn w:val="HeadingBase"/>
    <w:next w:val="Normal"/>
    <w:link w:val="Heading6Char"/>
    <w:qFormat/>
    <w:rsid w:val="000E73E0"/>
    <w:pPr>
      <w:spacing w:before="60"/>
      <w:outlineLvl w:val="5"/>
    </w:pPr>
    <w:rPr>
      <w:color w:val="918585"/>
      <w:sz w:val="20"/>
    </w:rPr>
  </w:style>
  <w:style w:type="paragraph" w:styleId="Heading7">
    <w:name w:val="heading 7"/>
    <w:basedOn w:val="Normal"/>
    <w:next w:val="Normal"/>
    <w:link w:val="Heading7Char"/>
    <w:qFormat/>
    <w:rsid w:val="000E73E0"/>
    <w:pPr>
      <w:ind w:left="720"/>
      <w:outlineLvl w:val="6"/>
    </w:pPr>
    <w:rPr>
      <w:i/>
    </w:rPr>
  </w:style>
  <w:style w:type="paragraph" w:styleId="Heading8">
    <w:name w:val="heading 8"/>
    <w:basedOn w:val="Normal"/>
    <w:next w:val="Normal"/>
    <w:link w:val="Heading8Char"/>
    <w:qFormat/>
    <w:rsid w:val="000E73E0"/>
    <w:pPr>
      <w:ind w:left="720"/>
      <w:outlineLvl w:val="7"/>
    </w:pPr>
    <w:rPr>
      <w:i/>
    </w:rPr>
  </w:style>
  <w:style w:type="paragraph" w:styleId="Heading9">
    <w:name w:val="heading 9"/>
    <w:basedOn w:val="Normal"/>
    <w:next w:val="Normal"/>
    <w:link w:val="Heading9Char"/>
    <w:qFormat/>
    <w:rsid w:val="000E73E0"/>
    <w:pPr>
      <w:ind w:left="720"/>
      <w:outlineLvl w:val="8"/>
    </w:pPr>
    <w:rPr>
      <w:i/>
    </w:rPr>
  </w:style>
  <w:style w:type="character" w:default="1" w:styleId="DefaultParagraphFont">
    <w:name w:val="Default Paragraph Font"/>
    <w:uiPriority w:val="1"/>
    <w:unhideWhenUsed/>
    <w:rsid w:val="000E73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3E0"/>
  </w:style>
  <w:style w:type="character" w:customStyle="1" w:styleId="Heading1Char">
    <w:name w:val="Heading 1 Char"/>
    <w:basedOn w:val="DefaultParagraphFont"/>
    <w:link w:val="Heading1"/>
    <w:rsid w:val="000E73E0"/>
    <w:rPr>
      <w:rFonts w:ascii="Times New Roman" w:eastAsia="Times New Roman" w:hAnsi="Times New Roman" w:cs="Times New Roman"/>
      <w:b/>
      <w:sz w:val="32"/>
      <w:szCs w:val="20"/>
      <w:lang w:eastAsia="en-US"/>
    </w:rPr>
  </w:style>
  <w:style w:type="paragraph" w:styleId="BodyText">
    <w:name w:val="Body Text"/>
    <w:basedOn w:val="Normal"/>
    <w:link w:val="BodyTextChar"/>
    <w:rsid w:val="000E73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73E0"/>
    <w:rPr>
      <w:rFonts w:ascii="Times New Roman" w:eastAsia="Times New Roman" w:hAnsi="Times New Roman" w:cs="Times New Roman"/>
      <w:sz w:val="24"/>
      <w:lang w:eastAsia="en-US"/>
    </w:rPr>
  </w:style>
  <w:style w:type="paragraph" w:styleId="ListBullet">
    <w:name w:val="List Bullet"/>
    <w:basedOn w:val="List"/>
    <w:rsid w:val="000E73E0"/>
    <w:pPr>
      <w:numPr>
        <w:numId w:val="11"/>
      </w:numPr>
      <w:tabs>
        <w:tab w:val="clear" w:pos="340"/>
      </w:tabs>
      <w:spacing w:before="40" w:after="40"/>
    </w:pPr>
  </w:style>
  <w:style w:type="character" w:customStyle="1" w:styleId="SpecialBold">
    <w:name w:val="Special Bold"/>
    <w:basedOn w:val="DefaultParagraphFont"/>
    <w:rsid w:val="000E73E0"/>
    <w:rPr>
      <w:b/>
      <w:spacing w:val="0"/>
    </w:rPr>
  </w:style>
  <w:style w:type="paragraph" w:customStyle="1" w:styleId="SuperHeading">
    <w:name w:val="SuperHeading"/>
    <w:basedOn w:val="Normal"/>
    <w:rsid w:val="000E73E0"/>
    <w:pPr>
      <w:spacing w:before="240" w:after="120"/>
      <w:outlineLvl w:val="0"/>
    </w:pPr>
    <w:rPr>
      <w:rFonts w:ascii="Times New Roman" w:hAnsi="Times New Roman"/>
      <w:b/>
      <w:sz w:val="32"/>
    </w:rPr>
  </w:style>
  <w:style w:type="paragraph" w:customStyle="1" w:styleId="AllowPageBreak">
    <w:name w:val="AllowPageBreak"/>
    <w:rsid w:val="000E73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73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3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73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73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3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3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73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73E0"/>
    <w:rPr>
      <w:rFonts w:ascii="Courier New" w:eastAsia="Times New Roman" w:hAnsi="Courier New" w:cs="Times New Roman"/>
      <w:i/>
      <w:szCs w:val="20"/>
      <w:lang w:eastAsia="en-US"/>
    </w:rPr>
  </w:style>
  <w:style w:type="paragraph" w:customStyle="1" w:styleId="HeadingBase">
    <w:name w:val="Heading Base"/>
    <w:rsid w:val="000E73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3E0"/>
    <w:pPr>
      <w:tabs>
        <w:tab w:val="right" w:leader="dot" w:pos="9072"/>
      </w:tabs>
      <w:ind w:left="567"/>
    </w:pPr>
    <w:rPr>
      <w:szCs w:val="22"/>
    </w:rPr>
  </w:style>
  <w:style w:type="paragraph" w:customStyle="1" w:styleId="TOCBase">
    <w:name w:val="TOC Base"/>
    <w:rsid w:val="000E73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3E0"/>
    <w:pPr>
      <w:tabs>
        <w:tab w:val="right" w:leader="dot" w:pos="9072"/>
      </w:tabs>
      <w:spacing w:before="40" w:after="40"/>
      <w:ind w:left="284"/>
    </w:pPr>
    <w:rPr>
      <w:rFonts w:ascii="Times New Roman" w:hAnsi="Times New Roman"/>
    </w:rPr>
  </w:style>
  <w:style w:type="paragraph" w:styleId="TOC1">
    <w:name w:val="toc 1"/>
    <w:basedOn w:val="TOCBase"/>
    <w:next w:val="Normal"/>
    <w:rsid w:val="000E73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73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3E0"/>
    <w:rPr>
      <w:rFonts w:ascii="Times New Roman" w:eastAsia="Times New Roman" w:hAnsi="Times New Roman" w:cs="Times New Roman"/>
      <w:sz w:val="16"/>
      <w:lang w:eastAsia="en-US"/>
    </w:rPr>
  </w:style>
  <w:style w:type="paragraph" w:styleId="Title">
    <w:name w:val="Title"/>
    <w:basedOn w:val="HeadingBase"/>
    <w:link w:val="TitleChar"/>
    <w:qFormat/>
    <w:rsid w:val="000E73E0"/>
    <w:pPr>
      <w:spacing w:before="5040"/>
      <w:jc w:val="center"/>
    </w:pPr>
    <w:rPr>
      <w:sz w:val="48"/>
      <w:szCs w:val="72"/>
      <w:lang w:val="en-US"/>
    </w:rPr>
  </w:style>
  <w:style w:type="character" w:customStyle="1" w:styleId="TitleChar">
    <w:name w:val="Title Char"/>
    <w:basedOn w:val="DefaultParagraphFont"/>
    <w:link w:val="Title"/>
    <w:rsid w:val="000E73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3E0"/>
    <w:pPr>
      <w:tabs>
        <w:tab w:val="left" w:pos="3600"/>
        <w:tab w:val="left" w:pos="3958"/>
      </w:tabs>
    </w:pPr>
  </w:style>
  <w:style w:type="paragraph" w:styleId="List">
    <w:name w:val="List"/>
    <w:basedOn w:val="BodyText"/>
    <w:next w:val="BodyText"/>
    <w:rsid w:val="000E73E0"/>
    <w:pPr>
      <w:tabs>
        <w:tab w:val="left" w:pos="340"/>
      </w:tabs>
      <w:spacing w:before="60" w:after="60"/>
      <w:ind w:left="340" w:hanging="340"/>
    </w:pPr>
  </w:style>
  <w:style w:type="paragraph" w:customStyle="1" w:styleId="Note">
    <w:name w:val="Note"/>
    <w:basedOn w:val="BodyText"/>
    <w:rsid w:val="000E73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3E0"/>
    <w:pPr>
      <w:framePr w:wrap="auto" w:hAnchor="text" w:y="6049"/>
    </w:pPr>
    <w:rPr>
      <w:color w:val="000000"/>
      <w:sz w:val="40"/>
    </w:rPr>
  </w:style>
  <w:style w:type="paragraph" w:customStyle="1" w:styleId="TOCTitle">
    <w:name w:val="TOCTitle"/>
    <w:basedOn w:val="Heading1"/>
    <w:rsid w:val="000E73E0"/>
    <w:pPr>
      <w:spacing w:after="240"/>
      <w:jc w:val="center"/>
      <w:outlineLvl w:val="9"/>
    </w:pPr>
    <w:rPr>
      <w:caps/>
    </w:rPr>
  </w:style>
  <w:style w:type="paragraph" w:customStyle="1" w:styleId="Version">
    <w:name w:val="Version"/>
    <w:rsid w:val="000E73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73E0"/>
    <w:pPr>
      <w:numPr>
        <w:numId w:val="12"/>
      </w:numPr>
      <w:tabs>
        <w:tab w:val="clear" w:pos="680"/>
      </w:tabs>
    </w:pPr>
  </w:style>
  <w:style w:type="paragraph" w:styleId="Index1">
    <w:name w:val="index 1"/>
    <w:basedOn w:val="Normal"/>
    <w:next w:val="Normal"/>
    <w:semiHidden/>
    <w:rsid w:val="000E73E0"/>
    <w:pPr>
      <w:keepNext w:val="0"/>
      <w:tabs>
        <w:tab w:val="right" w:pos="4176"/>
      </w:tabs>
      <w:ind w:left="198" w:hanging="198"/>
    </w:pPr>
    <w:rPr>
      <w:rFonts w:ascii="Garamond" w:hAnsi="Garamond"/>
    </w:rPr>
  </w:style>
  <w:style w:type="paragraph" w:styleId="IndexHeading">
    <w:name w:val="index heading"/>
    <w:basedOn w:val="Normal"/>
    <w:next w:val="Index1"/>
    <w:semiHidden/>
    <w:rsid w:val="000E73E0"/>
    <w:pPr>
      <w:spacing w:before="120" w:after="120"/>
    </w:pPr>
    <w:rPr>
      <w:rFonts w:ascii="Arial" w:hAnsi="Arial"/>
      <w:b/>
      <w:color w:val="918585"/>
      <w:sz w:val="24"/>
    </w:rPr>
  </w:style>
  <w:style w:type="paragraph" w:styleId="Header">
    <w:name w:val="header"/>
    <w:basedOn w:val="Normal"/>
    <w:link w:val="HeaderChar"/>
    <w:rsid w:val="000E73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3E0"/>
    <w:rPr>
      <w:rFonts w:ascii="Times New Roman" w:eastAsia="Times New Roman" w:hAnsi="Times New Roman" w:cs="Times New Roman"/>
      <w:sz w:val="16"/>
      <w:szCs w:val="20"/>
      <w:lang w:val="en-GB" w:eastAsia="en-US"/>
    </w:rPr>
  </w:style>
  <w:style w:type="paragraph" w:customStyle="1" w:styleId="Chapter">
    <w:name w:val="Chapter"/>
    <w:basedOn w:val="Normal"/>
    <w:rsid w:val="000E73E0"/>
    <w:pPr>
      <w:spacing w:before="240"/>
    </w:pPr>
    <w:rPr>
      <w:rFonts w:ascii="Times New Roman" w:hAnsi="Times New Roman"/>
      <w:smallCaps/>
      <w:spacing w:val="80"/>
      <w:sz w:val="28"/>
    </w:rPr>
  </w:style>
  <w:style w:type="paragraph" w:customStyle="1" w:styleId="InChapter">
    <w:name w:val="InChapter"/>
    <w:basedOn w:val="Heading3"/>
    <w:rsid w:val="000E73E0"/>
    <w:pPr>
      <w:spacing w:after="240"/>
      <w:outlineLvl w:val="9"/>
    </w:pPr>
    <w:rPr>
      <w:noProof/>
    </w:rPr>
  </w:style>
  <w:style w:type="paragraph" w:styleId="Index2">
    <w:name w:val="index 2"/>
    <w:basedOn w:val="Normal"/>
    <w:next w:val="Normal"/>
    <w:semiHidden/>
    <w:rsid w:val="000E73E0"/>
    <w:pPr>
      <w:tabs>
        <w:tab w:val="right" w:pos="4176"/>
      </w:tabs>
      <w:ind w:left="568" w:hanging="284"/>
    </w:pPr>
    <w:rPr>
      <w:rFonts w:ascii="Garamond" w:hAnsi="Garamond"/>
    </w:rPr>
  </w:style>
  <w:style w:type="paragraph" w:customStyle="1" w:styleId="Byline">
    <w:name w:val="Byline"/>
    <w:rsid w:val="000E73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3E0"/>
    <w:pPr>
      <w:tabs>
        <w:tab w:val="clear" w:pos="3600"/>
        <w:tab w:val="clear" w:pos="3958"/>
      </w:tabs>
      <w:jc w:val="right"/>
    </w:pPr>
  </w:style>
  <w:style w:type="character" w:styleId="Emphasis">
    <w:name w:val="Emphasis"/>
    <w:basedOn w:val="DefaultParagraphFont"/>
    <w:qFormat/>
    <w:rsid w:val="000E73E0"/>
    <w:rPr>
      <w:i/>
    </w:rPr>
  </w:style>
  <w:style w:type="paragraph" w:styleId="Caption">
    <w:name w:val="caption"/>
    <w:basedOn w:val="BodyText"/>
    <w:next w:val="Normal"/>
    <w:qFormat/>
    <w:rsid w:val="000E73E0"/>
    <w:pPr>
      <w:framePr w:w="2268" w:hSpace="181" w:vSpace="181" w:wrap="around" w:vAnchor="text" w:hAnchor="page" w:x="1135" w:y="285" w:anchorLock="1"/>
    </w:pPr>
    <w:rPr>
      <w:i/>
    </w:rPr>
  </w:style>
  <w:style w:type="paragraph" w:customStyle="1" w:styleId="MiniTOCTitle">
    <w:name w:val="MiniTOCTitle"/>
    <w:basedOn w:val="Heading4"/>
    <w:rsid w:val="000E73E0"/>
    <w:pPr>
      <w:spacing w:before="240"/>
      <w:outlineLvl w:val="9"/>
    </w:pPr>
    <w:rPr>
      <w:noProof/>
      <w:sz w:val="24"/>
    </w:rPr>
  </w:style>
  <w:style w:type="paragraph" w:customStyle="1" w:styleId="MiniTOCItem">
    <w:name w:val="MiniTOCItem"/>
    <w:basedOn w:val="ListBullet"/>
    <w:rsid w:val="000E73E0"/>
    <w:pPr>
      <w:numPr>
        <w:numId w:val="0"/>
      </w:numPr>
      <w:tabs>
        <w:tab w:val="right" w:leader="dot" w:pos="6521"/>
      </w:tabs>
      <w:spacing w:before="0" w:after="0"/>
    </w:pPr>
  </w:style>
  <w:style w:type="paragraph" w:customStyle="1" w:styleId="TOFTitle">
    <w:name w:val="TOFTitle"/>
    <w:basedOn w:val="TOCTitle"/>
    <w:rsid w:val="000E73E0"/>
  </w:style>
  <w:style w:type="paragraph" w:styleId="TableofFigures">
    <w:name w:val="table of figures"/>
    <w:basedOn w:val="Normal"/>
    <w:next w:val="Normal"/>
    <w:semiHidden/>
    <w:rsid w:val="000E73E0"/>
    <w:pPr>
      <w:tabs>
        <w:tab w:val="right" w:leader="dot" w:pos="9072"/>
      </w:tabs>
      <w:ind w:left="970" w:hanging="403"/>
    </w:pPr>
    <w:rPr>
      <w:rFonts w:ascii="Times New Roman" w:hAnsi="Times New Roman"/>
      <w:b/>
    </w:rPr>
  </w:style>
  <w:style w:type="paragraph" w:styleId="ListNumber">
    <w:name w:val="List Number"/>
    <w:basedOn w:val="List"/>
    <w:rsid w:val="000E73E0"/>
    <w:pPr>
      <w:numPr>
        <w:numId w:val="14"/>
      </w:numPr>
      <w:tabs>
        <w:tab w:val="clear" w:pos="340"/>
      </w:tabs>
    </w:pPr>
  </w:style>
  <w:style w:type="character" w:customStyle="1" w:styleId="WingdingSymbols">
    <w:name w:val="Wingding Symbols"/>
    <w:rsid w:val="000E73E0"/>
    <w:rPr>
      <w:rFonts w:ascii="Wingdings" w:hAnsi="Wingdings"/>
    </w:rPr>
  </w:style>
  <w:style w:type="paragraph" w:customStyle="1" w:styleId="TableHeading">
    <w:name w:val="Table Heading"/>
    <w:basedOn w:val="HeadingBase"/>
    <w:rsid w:val="000E73E0"/>
    <w:pPr>
      <w:keepLines/>
      <w:pBdr>
        <w:bottom w:val="single" w:sz="6" w:space="1" w:color="918585"/>
      </w:pBdr>
      <w:spacing w:before="240"/>
    </w:pPr>
  </w:style>
  <w:style w:type="character" w:customStyle="1" w:styleId="HotSpot">
    <w:name w:val="HotSpot"/>
    <w:rsid w:val="000E73E0"/>
    <w:rPr>
      <w:color w:val="0033CC"/>
      <w:u w:val="none"/>
    </w:rPr>
  </w:style>
  <w:style w:type="paragraph" w:customStyle="1" w:styleId="BodyTextRight">
    <w:name w:val="Body Text Right"/>
    <w:basedOn w:val="BodyText"/>
    <w:rsid w:val="000E73E0"/>
    <w:pPr>
      <w:spacing w:before="0" w:after="0"/>
      <w:jc w:val="right"/>
    </w:pPr>
  </w:style>
  <w:style w:type="paragraph" w:styleId="Index3">
    <w:name w:val="index 3"/>
    <w:basedOn w:val="ListNumber2"/>
    <w:next w:val="Normal"/>
    <w:semiHidden/>
    <w:rsid w:val="000E73E0"/>
    <w:pPr>
      <w:numPr>
        <w:numId w:val="0"/>
      </w:numPr>
      <w:tabs>
        <w:tab w:val="right" w:leader="dot" w:pos="4176"/>
      </w:tabs>
    </w:pPr>
  </w:style>
  <w:style w:type="paragraph" w:styleId="ListNumber2">
    <w:name w:val="List Number 2"/>
    <w:basedOn w:val="List2"/>
    <w:rsid w:val="000E73E0"/>
    <w:pPr>
      <w:numPr>
        <w:numId w:val="9"/>
      </w:numPr>
      <w:tabs>
        <w:tab w:val="clear" w:pos="1060"/>
      </w:tabs>
    </w:pPr>
  </w:style>
  <w:style w:type="paragraph" w:customStyle="1" w:styleId="MarginNote">
    <w:name w:val="Margin Note"/>
    <w:basedOn w:val="BodyText"/>
    <w:rsid w:val="000E73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3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3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73E0"/>
    <w:rPr>
      <w:sz w:val="32"/>
    </w:rPr>
  </w:style>
  <w:style w:type="paragraph" w:customStyle="1" w:styleId="HeadingProcedure">
    <w:name w:val="Heading Procedure"/>
    <w:basedOn w:val="HeadingBase"/>
    <w:next w:val="Normal"/>
    <w:rsid w:val="000E73E0"/>
    <w:pPr>
      <w:tabs>
        <w:tab w:val="left" w:pos="0"/>
      </w:tabs>
      <w:spacing w:before="120" w:after="60"/>
    </w:pPr>
    <w:rPr>
      <w:i/>
      <w:color w:val="918585"/>
      <w:sz w:val="22"/>
    </w:rPr>
  </w:style>
  <w:style w:type="paragraph" w:customStyle="1" w:styleId="TableBodyText">
    <w:name w:val="Table Body Text"/>
    <w:basedOn w:val="BodyText"/>
    <w:rsid w:val="000E73E0"/>
    <w:pPr>
      <w:spacing w:before="60" w:after="60"/>
    </w:pPr>
  </w:style>
  <w:style w:type="paragraph" w:styleId="ListContinue">
    <w:name w:val="List Continue"/>
    <w:basedOn w:val="List"/>
    <w:rsid w:val="000E73E0"/>
    <w:pPr>
      <w:ind w:firstLine="0"/>
    </w:pPr>
  </w:style>
  <w:style w:type="paragraph" w:customStyle="1" w:styleId="ListNote">
    <w:name w:val="List Note"/>
    <w:basedOn w:val="List"/>
    <w:rsid w:val="000E73E0"/>
    <w:pPr>
      <w:pBdr>
        <w:top w:val="single" w:sz="6" w:space="2" w:color="918585"/>
        <w:bottom w:val="single" w:sz="6" w:space="2" w:color="918585"/>
      </w:pBdr>
      <w:tabs>
        <w:tab w:val="left" w:pos="1021"/>
      </w:tabs>
      <w:ind w:firstLine="0"/>
    </w:pPr>
  </w:style>
  <w:style w:type="paragraph" w:customStyle="1" w:styleId="Warning">
    <w:name w:val="Warning"/>
    <w:basedOn w:val="BodyText"/>
    <w:rsid w:val="000E73E0"/>
    <w:pPr>
      <w:shd w:val="clear" w:color="auto" w:fill="D9D9D9"/>
      <w:tabs>
        <w:tab w:val="left" w:pos="992"/>
      </w:tabs>
      <w:ind w:left="119" w:right="119"/>
    </w:pPr>
    <w:rPr>
      <w:sz w:val="20"/>
    </w:rPr>
  </w:style>
  <w:style w:type="paragraph" w:customStyle="1" w:styleId="MarginIcons">
    <w:name w:val="Margin Icons"/>
    <w:basedOn w:val="BodyText"/>
    <w:rsid w:val="000E73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3E0"/>
    <w:rPr>
      <w:rFonts w:ascii="Courier New" w:hAnsi="Courier New"/>
    </w:rPr>
  </w:style>
  <w:style w:type="paragraph" w:customStyle="1" w:styleId="NoteBullet">
    <w:name w:val="Note Bullet"/>
    <w:basedOn w:val="Note"/>
    <w:rsid w:val="000E73E0"/>
    <w:pPr>
      <w:tabs>
        <w:tab w:val="clear" w:pos="680"/>
      </w:tabs>
      <w:spacing w:before="60" w:after="60"/>
    </w:pPr>
  </w:style>
  <w:style w:type="paragraph" w:customStyle="1" w:styleId="SubHeading2">
    <w:name w:val="SubHeading2"/>
    <w:basedOn w:val="HeadingBase"/>
    <w:rsid w:val="000E73E0"/>
    <w:pPr>
      <w:spacing w:before="240" w:after="60"/>
    </w:pPr>
    <w:rPr>
      <w:sz w:val="20"/>
    </w:rPr>
  </w:style>
  <w:style w:type="paragraph" w:customStyle="1" w:styleId="SubHeading1">
    <w:name w:val="SubHeading1"/>
    <w:basedOn w:val="HeadingBase"/>
    <w:rsid w:val="000E73E0"/>
    <w:pPr>
      <w:spacing w:before="240" w:after="60"/>
    </w:pPr>
    <w:rPr>
      <w:color w:val="918585"/>
      <w:sz w:val="22"/>
    </w:rPr>
  </w:style>
  <w:style w:type="paragraph" w:customStyle="1" w:styleId="SideHeading">
    <w:name w:val="Side Heading"/>
    <w:basedOn w:val="HeadingBase"/>
    <w:rsid w:val="000E73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3E0"/>
    <w:pPr>
      <w:numPr>
        <w:numId w:val="10"/>
      </w:numPr>
    </w:pPr>
  </w:style>
  <w:style w:type="paragraph" w:styleId="PlainText">
    <w:name w:val="Plain Text"/>
    <w:basedOn w:val="Normal"/>
    <w:link w:val="PlainTextChar"/>
    <w:rsid w:val="000E73E0"/>
    <w:rPr>
      <w:sz w:val="20"/>
    </w:rPr>
  </w:style>
  <w:style w:type="character" w:customStyle="1" w:styleId="PlainTextChar">
    <w:name w:val="Plain Text Char"/>
    <w:basedOn w:val="DefaultParagraphFont"/>
    <w:link w:val="PlainText"/>
    <w:rsid w:val="000E73E0"/>
    <w:rPr>
      <w:rFonts w:ascii="Courier New" w:eastAsia="Times New Roman" w:hAnsi="Courier New" w:cs="Times New Roman"/>
      <w:sz w:val="20"/>
      <w:szCs w:val="20"/>
      <w:lang w:eastAsia="en-US"/>
    </w:rPr>
  </w:style>
  <w:style w:type="character" w:customStyle="1" w:styleId="MenuOption">
    <w:name w:val="Menu Option"/>
    <w:basedOn w:val="DefaultParagraphFont"/>
    <w:rsid w:val="000E73E0"/>
    <w:rPr>
      <w:b/>
      <w:smallCaps/>
    </w:rPr>
  </w:style>
  <w:style w:type="paragraph" w:customStyle="1" w:styleId="TableListNumber">
    <w:name w:val="Table List Number"/>
    <w:basedOn w:val="ListNumber"/>
    <w:rsid w:val="000E73E0"/>
    <w:pPr>
      <w:numPr>
        <w:numId w:val="0"/>
      </w:numPr>
    </w:pPr>
  </w:style>
  <w:style w:type="paragraph" w:styleId="TOC4">
    <w:name w:val="toc 4"/>
    <w:basedOn w:val="TOCBase"/>
    <w:next w:val="Normal"/>
    <w:semiHidden/>
    <w:rsid w:val="000E73E0"/>
    <w:pPr>
      <w:tabs>
        <w:tab w:val="right" w:leader="dot" w:pos="9071"/>
      </w:tabs>
      <w:ind w:left="1701"/>
    </w:pPr>
  </w:style>
  <w:style w:type="paragraph" w:customStyle="1" w:styleId="ListAlpha">
    <w:name w:val="List Alpha"/>
    <w:basedOn w:val="List"/>
    <w:rsid w:val="000E73E0"/>
    <w:pPr>
      <w:numPr>
        <w:numId w:val="8"/>
      </w:numPr>
    </w:pPr>
  </w:style>
  <w:style w:type="paragraph" w:customStyle="1" w:styleId="ListAlpha2">
    <w:name w:val="List Alpha 2"/>
    <w:basedOn w:val="List2"/>
    <w:rsid w:val="000E73E0"/>
    <w:pPr>
      <w:numPr>
        <w:numId w:val="7"/>
      </w:numPr>
    </w:pPr>
  </w:style>
  <w:style w:type="paragraph" w:styleId="List2">
    <w:name w:val="List 2"/>
    <w:basedOn w:val="BodyText"/>
    <w:rsid w:val="000E73E0"/>
    <w:pPr>
      <w:tabs>
        <w:tab w:val="left" w:pos="680"/>
      </w:tabs>
      <w:spacing w:before="60" w:after="60"/>
      <w:ind w:left="680" w:hanging="340"/>
    </w:pPr>
  </w:style>
  <w:style w:type="paragraph" w:styleId="List3">
    <w:name w:val="List 3"/>
    <w:basedOn w:val="BodyText"/>
    <w:rsid w:val="000E73E0"/>
    <w:pPr>
      <w:tabs>
        <w:tab w:val="left" w:pos="1021"/>
      </w:tabs>
      <w:spacing w:before="60" w:after="60"/>
      <w:ind w:left="1020" w:hanging="340"/>
    </w:pPr>
  </w:style>
  <w:style w:type="paragraph" w:styleId="List4">
    <w:name w:val="List 4"/>
    <w:basedOn w:val="BodyText"/>
    <w:rsid w:val="000E73E0"/>
    <w:pPr>
      <w:tabs>
        <w:tab w:val="left" w:pos="1361"/>
      </w:tabs>
      <w:spacing w:before="60" w:after="60"/>
      <w:ind w:left="1361" w:hanging="340"/>
    </w:pPr>
  </w:style>
  <w:style w:type="paragraph" w:styleId="List5">
    <w:name w:val="List 5"/>
    <w:basedOn w:val="BodyText"/>
    <w:rsid w:val="000E73E0"/>
    <w:pPr>
      <w:tabs>
        <w:tab w:val="left" w:pos="1701"/>
      </w:tabs>
      <w:spacing w:before="60" w:after="60"/>
      <w:ind w:left="1701" w:hanging="340"/>
    </w:pPr>
  </w:style>
  <w:style w:type="paragraph" w:styleId="ListBullet3">
    <w:name w:val="List Bullet 3"/>
    <w:basedOn w:val="List3"/>
    <w:rsid w:val="000E73E0"/>
    <w:pPr>
      <w:numPr>
        <w:numId w:val="13"/>
      </w:numPr>
      <w:tabs>
        <w:tab w:val="clear" w:pos="1021"/>
      </w:tabs>
      <w:ind w:left="1037" w:hanging="357"/>
    </w:pPr>
  </w:style>
  <w:style w:type="paragraph" w:styleId="ListBullet4">
    <w:name w:val="List Bullet 4"/>
    <w:basedOn w:val="List4"/>
    <w:rsid w:val="000E73E0"/>
    <w:pPr>
      <w:numPr>
        <w:numId w:val="2"/>
      </w:numPr>
      <w:tabs>
        <w:tab w:val="clear" w:pos="1361"/>
      </w:tabs>
    </w:pPr>
  </w:style>
  <w:style w:type="paragraph" w:styleId="ListBullet5">
    <w:name w:val="List Bullet 5"/>
    <w:basedOn w:val="List5"/>
    <w:rsid w:val="000E73E0"/>
    <w:pPr>
      <w:numPr>
        <w:numId w:val="3"/>
      </w:numPr>
    </w:pPr>
  </w:style>
  <w:style w:type="paragraph" w:styleId="ListContinue2">
    <w:name w:val="List Continue 2"/>
    <w:basedOn w:val="List2"/>
    <w:rsid w:val="000E73E0"/>
    <w:pPr>
      <w:ind w:firstLine="0"/>
    </w:pPr>
  </w:style>
  <w:style w:type="paragraph" w:styleId="ListContinue3">
    <w:name w:val="List Continue 3"/>
    <w:basedOn w:val="List3"/>
    <w:rsid w:val="000E73E0"/>
    <w:pPr>
      <w:ind w:left="1021" w:firstLine="0"/>
    </w:pPr>
  </w:style>
  <w:style w:type="paragraph" w:styleId="ListContinue4">
    <w:name w:val="List Continue 4"/>
    <w:basedOn w:val="List4"/>
    <w:rsid w:val="000E73E0"/>
    <w:pPr>
      <w:ind w:firstLine="0"/>
    </w:pPr>
  </w:style>
  <w:style w:type="paragraph" w:styleId="ListContinue5">
    <w:name w:val="List Continue 5"/>
    <w:basedOn w:val="List5"/>
    <w:rsid w:val="000E73E0"/>
    <w:pPr>
      <w:ind w:firstLine="0"/>
    </w:pPr>
  </w:style>
  <w:style w:type="paragraph" w:styleId="ListNumber3">
    <w:name w:val="List Number 3"/>
    <w:basedOn w:val="List3"/>
    <w:rsid w:val="000E73E0"/>
    <w:pPr>
      <w:numPr>
        <w:numId w:val="4"/>
      </w:numPr>
    </w:pPr>
  </w:style>
  <w:style w:type="paragraph" w:styleId="ListNumber4">
    <w:name w:val="List Number 4"/>
    <w:basedOn w:val="List4"/>
    <w:rsid w:val="000E73E0"/>
    <w:pPr>
      <w:numPr>
        <w:numId w:val="5"/>
      </w:numPr>
    </w:pPr>
  </w:style>
  <w:style w:type="paragraph" w:styleId="ListNumber5">
    <w:name w:val="List Number 5"/>
    <w:basedOn w:val="List5"/>
    <w:rsid w:val="000E73E0"/>
    <w:pPr>
      <w:numPr>
        <w:numId w:val="6"/>
      </w:numPr>
    </w:pPr>
  </w:style>
  <w:style w:type="paragraph" w:styleId="BlockText">
    <w:name w:val="Block Text"/>
    <w:basedOn w:val="Normal"/>
    <w:rsid w:val="000E73E0"/>
    <w:pPr>
      <w:spacing w:after="120"/>
      <w:ind w:left="1440" w:right="1440"/>
    </w:pPr>
  </w:style>
  <w:style w:type="character" w:customStyle="1" w:styleId="Subscript">
    <w:name w:val="Subscript"/>
    <w:basedOn w:val="DefaultParagraphFont"/>
    <w:rsid w:val="000E73E0"/>
    <w:rPr>
      <w:sz w:val="16"/>
      <w:vertAlign w:val="subscript"/>
    </w:rPr>
  </w:style>
  <w:style w:type="character" w:customStyle="1" w:styleId="Superscript">
    <w:name w:val="Superscript"/>
    <w:basedOn w:val="DefaultParagraphFont"/>
    <w:rsid w:val="000E73E0"/>
    <w:rPr>
      <w:sz w:val="16"/>
      <w:vertAlign w:val="superscript"/>
    </w:rPr>
  </w:style>
  <w:style w:type="character" w:customStyle="1" w:styleId="Symbols">
    <w:name w:val="Symbols"/>
    <w:basedOn w:val="DefaultParagraphFont"/>
    <w:rsid w:val="000E73E0"/>
    <w:rPr>
      <w:rFonts w:ascii="Symbol" w:hAnsi="Symbol"/>
    </w:rPr>
  </w:style>
  <w:style w:type="character" w:customStyle="1" w:styleId="MenuOptions">
    <w:name w:val="Menu Options"/>
    <w:basedOn w:val="DefaultParagraphFont"/>
    <w:rsid w:val="000E73E0"/>
    <w:rPr>
      <w:rFonts w:ascii="Arial Narrow" w:hAnsi="Arial Narrow"/>
      <w:smallCaps/>
    </w:rPr>
  </w:style>
  <w:style w:type="character" w:customStyle="1" w:styleId="Buttons">
    <w:name w:val="Buttons"/>
    <w:basedOn w:val="DefaultParagraphFont"/>
    <w:rsid w:val="000E73E0"/>
    <w:rPr>
      <w:b/>
    </w:rPr>
  </w:style>
  <w:style w:type="character" w:customStyle="1" w:styleId="Underlined">
    <w:name w:val="Underlined"/>
    <w:basedOn w:val="DefaultParagraphFont"/>
    <w:rsid w:val="000E73E0"/>
    <w:rPr>
      <w:u w:val="single"/>
    </w:rPr>
  </w:style>
  <w:style w:type="paragraph" w:customStyle="1" w:styleId="TableBodyTextRight">
    <w:name w:val="Table Body Text Right"/>
    <w:basedOn w:val="TableBodyText"/>
    <w:rsid w:val="000E73E0"/>
    <w:pPr>
      <w:widowControl w:val="0"/>
      <w:autoSpaceDE w:val="0"/>
      <w:autoSpaceDN w:val="0"/>
      <w:adjustRightInd w:val="0"/>
      <w:jc w:val="right"/>
    </w:pPr>
    <w:rPr>
      <w:rFonts w:cs="Arial"/>
      <w:szCs w:val="18"/>
    </w:rPr>
  </w:style>
  <w:style w:type="paragraph" w:customStyle="1" w:styleId="CopyrightText">
    <w:name w:val="Copyright Text"/>
    <w:basedOn w:val="BodyText"/>
    <w:rsid w:val="000E73E0"/>
    <w:rPr>
      <w:sz w:val="18"/>
    </w:rPr>
  </w:style>
  <w:style w:type="paragraph" w:customStyle="1" w:styleId="BodySmallRight">
    <w:name w:val="Body Small Right"/>
    <w:basedOn w:val="BodyTextRight"/>
    <w:rsid w:val="000E73E0"/>
    <w:rPr>
      <w:sz w:val="18"/>
      <w:szCs w:val="18"/>
    </w:rPr>
  </w:style>
  <w:style w:type="paragraph" w:customStyle="1" w:styleId="MarginEdition">
    <w:name w:val="Margin Edition"/>
    <w:basedOn w:val="MarginNote"/>
    <w:rsid w:val="000E73E0"/>
    <w:pPr>
      <w:spacing w:before="0" w:after="0"/>
    </w:pPr>
    <w:rPr>
      <w:rFonts w:ascii="Times New Roman" w:hAnsi="Times New Roman"/>
      <w:color w:val="999999"/>
    </w:rPr>
  </w:style>
  <w:style w:type="paragraph" w:customStyle="1" w:styleId="Spacer">
    <w:name w:val="Spacer"/>
    <w:basedOn w:val="Normal"/>
    <w:rsid w:val="000E73E0"/>
    <w:rPr>
      <w:sz w:val="2"/>
      <w:szCs w:val="2"/>
    </w:rPr>
  </w:style>
  <w:style w:type="character" w:customStyle="1" w:styleId="Small">
    <w:name w:val="Small"/>
    <w:basedOn w:val="DefaultParagraphFont"/>
    <w:rsid w:val="000E73E0"/>
    <w:rPr>
      <w:sz w:val="16"/>
    </w:rPr>
  </w:style>
  <w:style w:type="paragraph" w:customStyle="1" w:styleId="WideTable">
    <w:name w:val="Wide Table"/>
    <w:basedOn w:val="Normal"/>
    <w:rsid w:val="000E73E0"/>
    <w:pPr>
      <w:ind w:left="-1418"/>
    </w:pPr>
    <w:rPr>
      <w:sz w:val="2"/>
      <w:szCs w:val="2"/>
    </w:rPr>
  </w:style>
  <w:style w:type="character" w:styleId="PageNumber">
    <w:name w:val="page number"/>
    <w:basedOn w:val="DefaultParagraphFont"/>
    <w:rsid w:val="000E73E0"/>
  </w:style>
  <w:style w:type="paragraph" w:styleId="Quote">
    <w:name w:val="Quote"/>
    <w:basedOn w:val="Heading1"/>
    <w:link w:val="QuoteChar"/>
    <w:qFormat/>
    <w:rsid w:val="000E73E0"/>
    <w:rPr>
      <w:b w:val="0"/>
      <w:sz w:val="72"/>
      <w:szCs w:val="72"/>
      <w:lang w:val="en-NZ"/>
    </w:rPr>
  </w:style>
  <w:style w:type="character" w:customStyle="1" w:styleId="QuoteChar">
    <w:name w:val="Quote Char"/>
    <w:basedOn w:val="DefaultParagraphFont"/>
    <w:link w:val="Quote"/>
    <w:rsid w:val="000E73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3E0"/>
    <w:pPr>
      <w:pageBreakBefore/>
    </w:pPr>
  </w:style>
  <w:style w:type="paragraph" w:customStyle="1" w:styleId="Border">
    <w:name w:val="Border"/>
    <w:basedOn w:val="Normal"/>
    <w:qFormat/>
    <w:rsid w:val="000E73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3E0"/>
    <w:rPr>
      <w:b/>
      <w:bCs/>
      <w:i/>
      <w:iCs/>
      <w:color w:val="auto"/>
    </w:rPr>
  </w:style>
  <w:style w:type="paragraph" w:styleId="IntenseQuote">
    <w:name w:val="Intense Quote"/>
    <w:basedOn w:val="Normal"/>
    <w:next w:val="Normal"/>
    <w:link w:val="IntenseQuoteChar"/>
    <w:uiPriority w:val="30"/>
    <w:qFormat/>
    <w:rsid w:val="000E73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3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73E0"/>
    <w:rPr>
      <w:smallCaps/>
      <w:color w:val="auto"/>
      <w:u w:val="single"/>
    </w:rPr>
  </w:style>
  <w:style w:type="character" w:styleId="IntenseReference">
    <w:name w:val="Intense Reference"/>
    <w:basedOn w:val="DefaultParagraphFont"/>
    <w:uiPriority w:val="32"/>
    <w:qFormat/>
    <w:rsid w:val="000E73E0"/>
    <w:rPr>
      <w:b/>
      <w:bCs/>
      <w:smallCaps/>
      <w:color w:val="auto"/>
      <w:spacing w:val="5"/>
      <w:u w:val="single"/>
    </w:rPr>
  </w:style>
  <w:style w:type="paragraph" w:customStyle="1" w:styleId="2ColumnHeading">
    <w:name w:val="2Column Heading"/>
    <w:basedOn w:val="BodyText"/>
    <w:qFormat/>
    <w:rsid w:val="000E73E0"/>
    <w:pPr>
      <w:spacing w:after="60"/>
      <w:ind w:left="-2268"/>
    </w:pPr>
    <w:rPr>
      <w:b/>
    </w:rPr>
  </w:style>
  <w:style w:type="paragraph" w:customStyle="1" w:styleId="Heading1TOC">
    <w:name w:val="Heading1 TOC"/>
    <w:basedOn w:val="Normal"/>
    <w:qFormat/>
    <w:rsid w:val="000E73E0"/>
    <w:pPr>
      <w:spacing w:before="240" w:after="120"/>
    </w:pPr>
    <w:rPr>
      <w:rFonts w:ascii="Times New Roman" w:hAnsi="Times New Roman"/>
      <w:b/>
      <w:sz w:val="32"/>
    </w:rPr>
  </w:style>
  <w:style w:type="paragraph" w:customStyle="1" w:styleId="Heading2TOC">
    <w:name w:val="Heading2 TOC"/>
    <w:basedOn w:val="Normal"/>
    <w:qFormat/>
    <w:rsid w:val="000E73E0"/>
    <w:pPr>
      <w:spacing w:before="240" w:after="60"/>
    </w:pPr>
    <w:rPr>
      <w:rFonts w:ascii="Times New Roman" w:hAnsi="Times New Roman"/>
      <w:b/>
      <w:sz w:val="28"/>
    </w:rPr>
  </w:style>
  <w:style w:type="character" w:customStyle="1" w:styleId="Underline">
    <w:name w:val="Underline"/>
    <w:basedOn w:val="DefaultParagraphFont"/>
    <w:qFormat/>
    <w:rsid w:val="000E73E0"/>
    <w:rPr>
      <w:u w:val="single"/>
    </w:rPr>
  </w:style>
  <w:style w:type="character" w:customStyle="1" w:styleId="BoldandItalics">
    <w:name w:val="Bold and Italics"/>
    <w:qFormat/>
    <w:rsid w:val="000E73E0"/>
    <w:rPr>
      <w:b/>
      <w:i/>
      <w:u w:val="none"/>
    </w:rPr>
  </w:style>
  <w:style w:type="paragraph" w:styleId="BalloonText">
    <w:name w:val="Balloon Text"/>
    <w:basedOn w:val="Normal"/>
    <w:link w:val="BalloonTextChar"/>
    <w:rsid w:val="000E73E0"/>
    <w:rPr>
      <w:rFonts w:ascii="Tahoma" w:hAnsi="Tahoma" w:cs="Tahoma"/>
      <w:sz w:val="16"/>
      <w:szCs w:val="16"/>
    </w:rPr>
  </w:style>
  <w:style w:type="character" w:customStyle="1" w:styleId="BalloonTextChar">
    <w:name w:val="Balloon Text Char"/>
    <w:basedOn w:val="DefaultParagraphFont"/>
    <w:link w:val="BalloonText"/>
    <w:rsid w:val="000E73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73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73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73E0"/>
    <w:rPr>
      <w:b/>
      <w:color w:val="660033"/>
      <w:spacing w:val="0"/>
    </w:rPr>
  </w:style>
  <w:style w:type="paragraph" w:customStyle="1" w:styleId="Nameditemlist">
    <w:name w:val="Named item list"/>
    <w:basedOn w:val="BodyText"/>
    <w:qFormat/>
    <w:rsid w:val="000E73E0"/>
    <w:pPr>
      <w:tabs>
        <w:tab w:val="left" w:pos="2835"/>
      </w:tabs>
      <w:ind w:left="2835" w:hanging="2835"/>
    </w:pPr>
  </w:style>
  <w:style w:type="paragraph" w:customStyle="1" w:styleId="BodyTextnopadding">
    <w:name w:val="Body Text no padding"/>
    <w:basedOn w:val="BodyText"/>
    <w:qFormat/>
    <w:rsid w:val="000E73E0"/>
    <w:pPr>
      <w:spacing w:before="0" w:after="0"/>
    </w:pPr>
  </w:style>
  <w:style w:type="paragraph" w:customStyle="1" w:styleId="BodyTextBold">
    <w:name w:val="Body Text Bold"/>
    <w:basedOn w:val="BodyText"/>
    <w:qFormat/>
    <w:rsid w:val="000E73E0"/>
    <w:rPr>
      <w:b/>
    </w:rPr>
  </w:style>
  <w:style w:type="character" w:styleId="Hyperlink">
    <w:name w:val="Hyperlink"/>
    <w:basedOn w:val="DefaultParagraphFont"/>
    <w:uiPriority w:val="99"/>
    <w:unhideWhenUsed/>
    <w:rsid w:val="00004F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722</Words>
  <Characters>5021</Characters>
  <Application>Microsoft Office Word</Application>
  <DocSecurity>0</DocSecurity>
  <Lines>179</Lines>
  <Paragraphs>114</Paragraphs>
  <ScaleCrop>false</ScaleCrop>
  <Company>Author-it Software Corporation Ltd.</Company>
  <LinksUpToDate>false</LinksUpToDate>
  <CharactersWithSpaces>5629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MSS015036 Develop response to sustainability related regulation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2025-03-01T08:58:00Z</dcterms:created>
  <dcterms:modified xsi:type="dcterms:W3CDTF">2025-03-01T08:58:00Z</dcterms:modified>
</cp:coreProperties>
</file>