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3063" w:rsidP="00FC30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MSS015035 Report to Global Reporting Initiative Standards</w:t>
      </w:r>
      <w:r>
        <w:fldChar w:fldCharType="end"/>
      </w:r>
    </w:p>
    <w:p w:rsidR="00FC3063" w:rsidP="00FC3063">
      <w:pPr>
        <w:pStyle w:val="Version"/>
        <w:sectPr w:rsidSect="00BF4D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4DF1" w:rsidP="00BF4DF1">
      <w:pPr>
        <w:pStyle w:val="SuperHeading"/>
      </w:pPr>
      <w:r w:rsidRPr="00BF4DF1">
        <w:t>Assessment Requirements for MSS015035 Report to Global Reporting Initiative Standards</w:t>
      </w:r>
    </w:p>
    <w:p w:rsidR="00000000" w:rsidRPr="00BF4DF1" w:rsidP="00BF4DF1">
      <w:pPr>
        <w:pStyle w:val="Heading1"/>
      </w:pPr>
      <w:bookmarkStart w:id="1" w:name="O_1033402"/>
      <w:bookmarkEnd w:id="1"/>
      <w:r w:rsidRPr="00BF4DF1">
        <w:t>Modification History</w:t>
      </w:r>
    </w:p>
    <w:p w:rsidR="00000000" w:rsidRPr="00BF4DF1" w:rsidP="00FC3063">
      <w:pPr>
        <w:pStyle w:val="BodyText"/>
      </w:pPr>
      <w:r w:rsidRPr="00BF4DF1">
        <w:t>Release 1. No equivalent unit. Unit code changed. Name chan</w:t>
      </w:r>
      <w:r w:rsidRPr="00BF4DF1">
        <w:t>ged. GRI Guidelines superseded. Updated to reflect new GRI Standards. Application changed. Performance criteria changed. Range of conditions removed. Assessment requirements changed. Supersedes MSS015006 Report to Global Reporting Initiative guidelines.</w:t>
      </w:r>
    </w:p>
    <w:p w:rsidR="00000000" w:rsidRPr="00BF4DF1" w:rsidP="00BF4DF1">
      <w:pPr>
        <w:pStyle w:val="Heading1"/>
      </w:pPr>
      <w:bookmarkStart w:id="2" w:name="O_1033403"/>
      <w:bookmarkEnd w:id="2"/>
      <w:r w:rsidRPr="00BF4DF1">
        <w:t>Performance Evidence</w:t>
      </w:r>
    </w:p>
    <w:p w:rsidR="00000000" w:rsidRPr="00BF4DF1" w:rsidP="00FC3063">
      <w:pPr>
        <w:pStyle w:val="BodyText"/>
      </w:pPr>
      <w:r w:rsidRPr="00BF4DF1">
        <w:t>There must be evidence the candidate has completed the tasks outlined in the elements and performance criteria of this unit, and:</w:t>
      </w:r>
    </w:p>
    <w:p w:rsidR="00000000" w:rsidRPr="00BF4DF1" w:rsidP="00BF4DF1">
      <w:pPr>
        <w:pStyle w:val="ListBullet"/>
      </w:pPr>
      <w:r w:rsidRPr="00BF4DF1">
        <w:t xml:space="preserve">compiled and validated a sustainability report in accordance with the Global Reporting </w:t>
      </w:r>
      <w:r w:rsidRPr="00BF4DF1">
        <w:t>Initiative (GRI) Standards for 1 of the following options:</w:t>
      </w:r>
    </w:p>
    <w:p w:rsidR="00000000" w:rsidRPr="00BF4DF1" w:rsidP="00BF4DF1">
      <w:pPr>
        <w:pStyle w:val="ListBullet2"/>
      </w:pPr>
      <w:r w:rsidRPr="00BF4DF1">
        <w:t>core</w:t>
      </w:r>
    </w:p>
    <w:p w:rsidR="00000000" w:rsidRPr="00BF4DF1" w:rsidP="00BF4DF1">
      <w:pPr>
        <w:pStyle w:val="ListBullet2"/>
      </w:pPr>
      <w:r w:rsidRPr="00BF4DF1">
        <w:t>comprehensive</w:t>
      </w:r>
    </w:p>
    <w:p w:rsidR="00000000" w:rsidRPr="00BF4DF1" w:rsidP="00BF4DF1">
      <w:pPr>
        <w:pStyle w:val="AllowPageBreak"/>
      </w:pPr>
    </w:p>
    <w:p w:rsidR="00000000" w:rsidRPr="00BF4DF1" w:rsidP="00BF4DF1">
      <w:pPr>
        <w:pStyle w:val="Heading1"/>
      </w:pPr>
      <w:bookmarkStart w:id="3" w:name="O_1033404"/>
      <w:bookmarkEnd w:id="3"/>
      <w:r w:rsidRPr="00BF4DF1">
        <w:t>Knowledge Evidence</w:t>
      </w:r>
    </w:p>
    <w:p w:rsidR="00000000" w:rsidRPr="00BF4DF1" w:rsidP="00FC3063">
      <w:pPr>
        <w:pStyle w:val="BodyText"/>
      </w:pPr>
      <w:r w:rsidRPr="00BF4DF1">
        <w:t>There must be evidence the candidate has knowledge of:</w:t>
      </w:r>
    </w:p>
    <w:p w:rsidR="00000000" w:rsidRPr="00BF4DF1" w:rsidP="00BF4DF1">
      <w:pPr>
        <w:pStyle w:val="ListBullet"/>
      </w:pPr>
      <w:r w:rsidRPr="00BF4DF1">
        <w:t>GRI Standards for sustainable reporting or current equivalent and how to apply them</w:t>
      </w:r>
    </w:p>
    <w:p w:rsidR="00000000" w:rsidRPr="00BF4DF1" w:rsidP="00BF4DF1">
      <w:pPr>
        <w:pStyle w:val="ListBullet"/>
      </w:pPr>
      <w:r w:rsidRPr="00BF4DF1">
        <w:t>United Nation’s Sustainable Development Goals or current equivalent</w:t>
      </w:r>
    </w:p>
    <w:p w:rsidR="00000000" w:rsidRPr="00BF4DF1" w:rsidP="00BF4DF1">
      <w:pPr>
        <w:pStyle w:val="ListBullet"/>
      </w:pPr>
      <w:r w:rsidRPr="00BF4DF1">
        <w:t>organisation’s stakeholders and their substantive expectations and interests</w:t>
      </w:r>
    </w:p>
    <w:p w:rsidR="00000000" w:rsidRPr="00BF4DF1" w:rsidP="00BF4DF1">
      <w:pPr>
        <w:pStyle w:val="ListBullet"/>
      </w:pPr>
      <w:r w:rsidRPr="00BF4DF1">
        <w:t>organisation’s activities including stakeholder engagement activities</w:t>
      </w:r>
    </w:p>
    <w:p w:rsidR="00000000" w:rsidRPr="00BF4DF1" w:rsidP="00BF4DF1">
      <w:pPr>
        <w:pStyle w:val="ListBullet"/>
      </w:pPr>
      <w:r w:rsidRPr="00BF4DF1">
        <w:t>organisation’s contextual information</w:t>
      </w:r>
    </w:p>
    <w:p w:rsidR="00000000" w:rsidRPr="00BF4DF1" w:rsidP="00BF4DF1">
      <w:pPr>
        <w:pStyle w:val="ListBullet"/>
      </w:pPr>
      <w:r w:rsidRPr="00BF4DF1">
        <w:t>organisation’s impact, including:</w:t>
      </w:r>
    </w:p>
    <w:p w:rsidR="00000000" w:rsidRPr="00BF4DF1" w:rsidP="00BF4DF1">
      <w:pPr>
        <w:pStyle w:val="ListBullet2"/>
      </w:pPr>
      <w:r w:rsidRPr="00BF4DF1">
        <w:t>positive, negative, actual, potential, direct, indirect, short-term, intended, unintended impact or effect the organisation has on the economy, environment and society</w:t>
      </w:r>
    </w:p>
    <w:p w:rsidR="00000000" w:rsidRPr="00BF4DF1" w:rsidP="00BF4DF1">
      <w:pPr>
        <w:pStyle w:val="ListBullet2"/>
      </w:pPr>
      <w:r w:rsidRPr="00BF4DF1">
        <w:t>consequences for the organisation</w:t>
      </w:r>
    </w:p>
    <w:p w:rsidR="00000000" w:rsidRPr="00BF4DF1" w:rsidP="00BF4DF1">
      <w:pPr>
        <w:pStyle w:val="ListBullet"/>
      </w:pPr>
      <w:r w:rsidRPr="00BF4DF1">
        <w:t>related regulatory</w:t>
      </w:r>
      <w:r w:rsidRPr="00BF4DF1">
        <w:t xml:space="preserve"> and other compliance reporting requirements</w:t>
      </w:r>
    </w:p>
    <w:p w:rsidR="00000000" w:rsidRPr="00BF4DF1" w:rsidP="00BF4DF1">
      <w:pPr>
        <w:pStyle w:val="ListBullet"/>
      </w:pPr>
      <w:r w:rsidRPr="00BF4DF1">
        <w:t>related commercial reporting requirements</w:t>
      </w:r>
    </w:p>
    <w:p w:rsidR="00000000" w:rsidRPr="00BF4DF1" w:rsidP="00BF4DF1">
      <w:pPr>
        <w:pStyle w:val="ListBullet"/>
      </w:pPr>
      <w:r w:rsidRPr="00BF4DF1">
        <w:t>organisational benefits from GRI reporting</w:t>
      </w:r>
    </w:p>
    <w:p w:rsidR="00000000" w:rsidRPr="00BF4DF1" w:rsidP="00BF4DF1">
      <w:pPr>
        <w:pStyle w:val="ListBullet"/>
      </w:pPr>
      <w:r w:rsidRPr="00BF4DF1">
        <w:t>internal and external data sources and collection methods</w:t>
      </w:r>
    </w:p>
    <w:p w:rsidR="00000000" w:rsidRPr="00BF4DF1" w:rsidP="00BF4DF1">
      <w:pPr>
        <w:pStyle w:val="ListBullet"/>
      </w:pPr>
      <w:r w:rsidRPr="00BF4DF1">
        <w:t>organisational protocols and procedures for obtaining and using data</w:t>
      </w:r>
    </w:p>
    <w:p w:rsidR="00000000" w:rsidRPr="00BF4DF1" w:rsidP="00BF4DF1">
      <w:pPr>
        <w:pStyle w:val="AllowPageBreak"/>
      </w:pPr>
    </w:p>
    <w:p w:rsidR="00000000" w:rsidRPr="00BF4DF1" w:rsidP="00BF4DF1">
      <w:pPr>
        <w:pStyle w:val="Heading1"/>
      </w:pPr>
      <w:bookmarkStart w:id="4" w:name="O_1033405"/>
      <w:bookmarkEnd w:id="4"/>
      <w:r w:rsidRPr="00BF4DF1">
        <w:t>Assessment Conditions</w:t>
      </w:r>
    </w:p>
    <w:p w:rsidR="00000000" w:rsidRPr="00BF4DF1" w:rsidP="00FC3063">
      <w:pPr>
        <w:pStyle w:val="BodyText"/>
      </w:pPr>
      <w:r w:rsidRPr="00BF4DF1">
        <w:t>Skills must have been demonstrated in the workplace or in a simulated environment that reflects workplace conditions and contingencies. The following conditions must be met for this unit:</w:t>
      </w:r>
    </w:p>
    <w:p w:rsidR="00000000" w:rsidRPr="00BF4DF1" w:rsidP="00BF4DF1">
      <w:pPr>
        <w:pStyle w:val="ListBullet"/>
      </w:pPr>
      <w:r w:rsidRPr="00BF4DF1">
        <w:t>use of suitable facilities, equipment and resources, including:</w:t>
      </w:r>
    </w:p>
    <w:p w:rsidR="00000000" w:rsidRPr="00BF4DF1" w:rsidP="00BF4DF1">
      <w:pPr>
        <w:pStyle w:val="ListBullet2"/>
      </w:pPr>
      <w:r w:rsidRPr="00BF4DF1">
        <w:t>GRI Standards for sustainable reporting or current equivalent</w:t>
      </w:r>
    </w:p>
    <w:p w:rsidR="00000000" w:rsidRPr="00BF4DF1" w:rsidP="00BF4DF1">
      <w:pPr>
        <w:pStyle w:val="ListBullet2"/>
      </w:pPr>
      <w:r w:rsidRPr="00BF4DF1">
        <w:t>access to organisation’s contextual information</w:t>
      </w:r>
    </w:p>
    <w:p w:rsidR="00000000" w:rsidRPr="00BF4DF1" w:rsidP="00BF4DF1">
      <w:pPr>
        <w:pStyle w:val="ListBullet"/>
      </w:pPr>
      <w:r w:rsidRPr="00BF4DF1">
        <w:t>modelling of industry operating conditions, including:</w:t>
      </w:r>
    </w:p>
    <w:p w:rsidR="00000000" w:rsidRPr="00BF4DF1" w:rsidP="00BF4DF1">
      <w:pPr>
        <w:pStyle w:val="ListBullet2"/>
      </w:pPr>
      <w:r w:rsidRPr="00BF4DF1">
        <w:t>stakeholders</w:t>
      </w:r>
    </w:p>
    <w:p w:rsidR="00000000" w:rsidRPr="00BF4DF1" w:rsidP="00FC3063">
      <w:pPr>
        <w:pStyle w:val="BodyText"/>
      </w:pPr>
      <w:r w:rsidRPr="00BF4DF1">
        <w:t>Assessors m</w:t>
      </w:r>
      <w:r w:rsidRPr="00BF4DF1">
        <w:t>ust satisfy the NVR/AQTF mandatory competency requirements for assessors.</w:t>
      </w:r>
    </w:p>
    <w:p w:rsidR="00000000" w:rsidRPr="00BF4DF1" w:rsidP="00BF4DF1">
      <w:pPr>
        <w:pStyle w:val="Heading1"/>
      </w:pPr>
      <w:bookmarkStart w:id="5" w:name="O_1033408"/>
      <w:bookmarkEnd w:id="5"/>
      <w:r w:rsidRPr="00BF4DF1">
        <w:t>Links</w:t>
      </w:r>
    </w:p>
    <w:p w:rsidR="00000000" w:rsidRPr="00BF4DF1" w:rsidP="00FC3063">
      <w:pPr>
        <w:pStyle w:val="BodyText"/>
      </w:pPr>
      <w:r w:rsidRPr="00BF4DF1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33D0A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BF4DF1" w:rsidP="00BF4DF1"/>
    <w:sectPr w:rsidSect="00BF4D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F1" w:rsidRPr="00FC3063" w:rsidP="00FC30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063" w:rsidP="00BF4D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3063" w:rsidP="00BF4D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C3063" w:rsidP="00BF4D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0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4DF1" w:rsidRPr="00FC3063" w:rsidP="00FC30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063" w:rsidRPr="002D2AF8" w:rsidP="00BF4D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MSS015035 Report to Global Reporting Initiative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FC3063" w:rsidP="00BF4D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2817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3487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02D7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D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4D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4D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4D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4D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4D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4D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4D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4D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4D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4D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4DF1"/>
  </w:style>
  <w:style w:type="character" w:customStyle="1" w:styleId="Heading1Char">
    <w:name w:val="Heading 1 Char"/>
    <w:basedOn w:val="DefaultParagraphFont"/>
    <w:link w:val="Heading1"/>
    <w:rsid w:val="00BF4D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4D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4D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4DF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F4DF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4D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4D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4D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4D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4D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4D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4D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4D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4D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4D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4D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4D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4D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4D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4D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4D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4D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4D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4D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4D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4D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4D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4DF1"/>
    <w:rPr>
      <w:b/>
      <w:spacing w:val="0"/>
    </w:rPr>
  </w:style>
  <w:style w:type="paragraph" w:customStyle="1" w:styleId="SuperTitle">
    <w:name w:val="SuperTitle"/>
    <w:basedOn w:val="Title"/>
    <w:rsid w:val="00BF4D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4D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4D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4D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4D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4D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4D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4D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4D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4D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4D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4D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4DF1"/>
    <w:rPr>
      <w:i/>
    </w:rPr>
  </w:style>
  <w:style w:type="paragraph" w:styleId="Caption">
    <w:name w:val="caption"/>
    <w:basedOn w:val="BodyText"/>
    <w:next w:val="Normal"/>
    <w:qFormat/>
    <w:rsid w:val="00BF4D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4D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4D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4DF1"/>
  </w:style>
  <w:style w:type="paragraph" w:styleId="TableofFigures">
    <w:name w:val="table of figures"/>
    <w:basedOn w:val="Normal"/>
    <w:next w:val="Normal"/>
    <w:semiHidden/>
    <w:rsid w:val="00BF4D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4D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4DF1"/>
    <w:rPr>
      <w:rFonts w:ascii="Wingdings" w:hAnsi="Wingdings"/>
    </w:rPr>
  </w:style>
  <w:style w:type="paragraph" w:customStyle="1" w:styleId="TableHeading">
    <w:name w:val="Table Heading"/>
    <w:basedOn w:val="HeadingBase"/>
    <w:rsid w:val="00BF4D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4DF1"/>
    <w:rPr>
      <w:color w:val="0033CC"/>
      <w:u w:val="none"/>
    </w:rPr>
  </w:style>
  <w:style w:type="paragraph" w:customStyle="1" w:styleId="BodyTextRight">
    <w:name w:val="Body Text Right"/>
    <w:basedOn w:val="BodyText"/>
    <w:rsid w:val="00BF4D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4D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4D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4D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4D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4D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4DF1"/>
    <w:rPr>
      <w:sz w:val="32"/>
    </w:rPr>
  </w:style>
  <w:style w:type="paragraph" w:customStyle="1" w:styleId="HeadingProcedure">
    <w:name w:val="Heading Procedure"/>
    <w:basedOn w:val="HeadingBase"/>
    <w:next w:val="Normal"/>
    <w:rsid w:val="00BF4D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4DF1"/>
    <w:pPr>
      <w:spacing w:before="60" w:after="60"/>
    </w:pPr>
  </w:style>
  <w:style w:type="paragraph" w:styleId="ListContinue">
    <w:name w:val="List Continue"/>
    <w:basedOn w:val="List"/>
    <w:rsid w:val="00BF4DF1"/>
    <w:pPr>
      <w:ind w:firstLine="0"/>
    </w:pPr>
  </w:style>
  <w:style w:type="paragraph" w:customStyle="1" w:styleId="ListNote">
    <w:name w:val="List Note"/>
    <w:basedOn w:val="List"/>
    <w:rsid w:val="00BF4D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4D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4D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4DF1"/>
    <w:rPr>
      <w:rFonts w:ascii="Courier New" w:hAnsi="Courier New"/>
    </w:rPr>
  </w:style>
  <w:style w:type="paragraph" w:customStyle="1" w:styleId="NoteBullet">
    <w:name w:val="Note Bullet"/>
    <w:basedOn w:val="Note"/>
    <w:rsid w:val="00BF4D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4D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4D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4D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4D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4D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4D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4DF1"/>
    <w:rPr>
      <w:b/>
      <w:smallCaps/>
    </w:rPr>
  </w:style>
  <w:style w:type="paragraph" w:customStyle="1" w:styleId="TableListNumber">
    <w:name w:val="Table List Number"/>
    <w:basedOn w:val="ListNumber"/>
    <w:rsid w:val="00BF4D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4D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4DF1"/>
    <w:pPr>
      <w:numPr>
        <w:numId w:val="9"/>
      </w:numPr>
    </w:pPr>
  </w:style>
  <w:style w:type="paragraph" w:customStyle="1" w:styleId="ListAlpha2">
    <w:name w:val="List Alpha 2"/>
    <w:basedOn w:val="List2"/>
    <w:rsid w:val="00BF4DF1"/>
    <w:pPr>
      <w:numPr>
        <w:numId w:val="8"/>
      </w:numPr>
    </w:pPr>
  </w:style>
  <w:style w:type="paragraph" w:styleId="List2">
    <w:name w:val="List 2"/>
    <w:basedOn w:val="BodyText"/>
    <w:rsid w:val="00BF4D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4D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4D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4D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4D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4D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4DF1"/>
    <w:pPr>
      <w:numPr>
        <w:numId w:val="4"/>
      </w:numPr>
    </w:pPr>
  </w:style>
  <w:style w:type="paragraph" w:styleId="ListContinue2">
    <w:name w:val="List Continue 2"/>
    <w:basedOn w:val="List2"/>
    <w:rsid w:val="00BF4DF1"/>
    <w:pPr>
      <w:ind w:firstLine="0"/>
    </w:pPr>
  </w:style>
  <w:style w:type="paragraph" w:styleId="ListContinue3">
    <w:name w:val="List Continue 3"/>
    <w:basedOn w:val="List3"/>
    <w:rsid w:val="00BF4DF1"/>
    <w:pPr>
      <w:ind w:left="1021" w:firstLine="0"/>
    </w:pPr>
  </w:style>
  <w:style w:type="paragraph" w:styleId="ListContinue4">
    <w:name w:val="List Continue 4"/>
    <w:basedOn w:val="List4"/>
    <w:rsid w:val="00BF4DF1"/>
    <w:pPr>
      <w:ind w:firstLine="0"/>
    </w:pPr>
  </w:style>
  <w:style w:type="paragraph" w:styleId="ListContinue5">
    <w:name w:val="List Continue 5"/>
    <w:basedOn w:val="List5"/>
    <w:rsid w:val="00BF4DF1"/>
    <w:pPr>
      <w:ind w:firstLine="0"/>
    </w:pPr>
  </w:style>
  <w:style w:type="paragraph" w:styleId="ListNumber3">
    <w:name w:val="List Number 3"/>
    <w:basedOn w:val="List3"/>
    <w:rsid w:val="00BF4DF1"/>
    <w:pPr>
      <w:numPr>
        <w:numId w:val="5"/>
      </w:numPr>
    </w:pPr>
  </w:style>
  <w:style w:type="paragraph" w:styleId="ListNumber4">
    <w:name w:val="List Number 4"/>
    <w:basedOn w:val="List4"/>
    <w:rsid w:val="00BF4DF1"/>
    <w:pPr>
      <w:numPr>
        <w:numId w:val="6"/>
      </w:numPr>
    </w:pPr>
  </w:style>
  <w:style w:type="paragraph" w:styleId="ListNumber5">
    <w:name w:val="List Number 5"/>
    <w:basedOn w:val="List5"/>
    <w:rsid w:val="00BF4DF1"/>
    <w:pPr>
      <w:numPr>
        <w:numId w:val="7"/>
      </w:numPr>
    </w:pPr>
  </w:style>
  <w:style w:type="paragraph" w:styleId="BlockText">
    <w:name w:val="Block Text"/>
    <w:basedOn w:val="Normal"/>
    <w:rsid w:val="00BF4D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4D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4DF1"/>
    <w:rPr>
      <w:sz w:val="16"/>
      <w:vertAlign w:val="superscript"/>
    </w:rPr>
  </w:style>
  <w:style w:type="character" w:customStyle="1" w:styleId="Symbols">
    <w:name w:val="Symbols"/>
    <w:basedOn w:val="DefaultParagraphFont"/>
    <w:rsid w:val="00BF4DF1"/>
    <w:rPr>
      <w:rFonts w:ascii="Symbol" w:hAnsi="Symbol"/>
    </w:rPr>
  </w:style>
  <w:style w:type="character" w:customStyle="1" w:styleId="MenuOptions">
    <w:name w:val="Menu Options"/>
    <w:basedOn w:val="DefaultParagraphFont"/>
    <w:rsid w:val="00BF4D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4DF1"/>
    <w:rPr>
      <w:b/>
    </w:rPr>
  </w:style>
  <w:style w:type="character" w:customStyle="1" w:styleId="Underlined">
    <w:name w:val="Underlined"/>
    <w:basedOn w:val="DefaultParagraphFont"/>
    <w:rsid w:val="00BF4DF1"/>
    <w:rPr>
      <w:u w:val="single"/>
    </w:rPr>
  </w:style>
  <w:style w:type="paragraph" w:customStyle="1" w:styleId="TableBodyTextRight">
    <w:name w:val="Table Body Text Right"/>
    <w:basedOn w:val="TableBodyText"/>
    <w:rsid w:val="00BF4D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4DF1"/>
    <w:rPr>
      <w:sz w:val="18"/>
    </w:rPr>
  </w:style>
  <w:style w:type="paragraph" w:customStyle="1" w:styleId="BodySmallRight">
    <w:name w:val="Body Small Right"/>
    <w:basedOn w:val="BodyTextRight"/>
    <w:rsid w:val="00BF4DF1"/>
    <w:rPr>
      <w:sz w:val="18"/>
      <w:szCs w:val="18"/>
    </w:rPr>
  </w:style>
  <w:style w:type="paragraph" w:customStyle="1" w:styleId="MarginEdition">
    <w:name w:val="Margin Edition"/>
    <w:basedOn w:val="MarginNote"/>
    <w:rsid w:val="00BF4D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4DF1"/>
    <w:rPr>
      <w:sz w:val="2"/>
      <w:szCs w:val="2"/>
    </w:rPr>
  </w:style>
  <w:style w:type="character" w:customStyle="1" w:styleId="Small">
    <w:name w:val="Small"/>
    <w:basedOn w:val="DefaultParagraphFont"/>
    <w:rsid w:val="00BF4DF1"/>
    <w:rPr>
      <w:sz w:val="16"/>
    </w:rPr>
  </w:style>
  <w:style w:type="paragraph" w:customStyle="1" w:styleId="WideTable">
    <w:name w:val="Wide Table"/>
    <w:basedOn w:val="Normal"/>
    <w:rsid w:val="00BF4D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4DF1"/>
  </w:style>
  <w:style w:type="paragraph" w:styleId="Quote">
    <w:name w:val="Quote"/>
    <w:basedOn w:val="Heading1"/>
    <w:link w:val="QuoteChar"/>
    <w:qFormat/>
    <w:rsid w:val="00BF4D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4D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4DF1"/>
    <w:pPr>
      <w:pageBreakBefore/>
    </w:pPr>
  </w:style>
  <w:style w:type="paragraph" w:customStyle="1" w:styleId="Border">
    <w:name w:val="Border"/>
    <w:basedOn w:val="Normal"/>
    <w:qFormat/>
    <w:rsid w:val="00BF4D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4D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D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D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4D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4D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4D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4D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4D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4DF1"/>
    <w:rPr>
      <w:u w:val="single"/>
    </w:rPr>
  </w:style>
  <w:style w:type="character" w:customStyle="1" w:styleId="BoldandItalics">
    <w:name w:val="Bold and Italics"/>
    <w:qFormat/>
    <w:rsid w:val="00BF4DF1"/>
    <w:rPr>
      <w:b/>
      <w:i/>
      <w:u w:val="none"/>
    </w:rPr>
  </w:style>
  <w:style w:type="paragraph" w:styleId="BalloonText">
    <w:name w:val="Balloon Text"/>
    <w:basedOn w:val="Normal"/>
    <w:link w:val="BalloonTextChar"/>
    <w:rsid w:val="00BF4D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4D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4D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4D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4D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4D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4DF1"/>
    <w:pPr>
      <w:spacing w:before="0" w:after="0"/>
    </w:pPr>
  </w:style>
  <w:style w:type="paragraph" w:customStyle="1" w:styleId="BodyTextBold">
    <w:name w:val="Body Text Bold"/>
    <w:basedOn w:val="BodyText"/>
    <w:qFormat/>
    <w:rsid w:val="00BF4DF1"/>
    <w:rPr>
      <w:b/>
    </w:rPr>
  </w:style>
  <w:style w:type="character" w:styleId="Hyperlink">
    <w:name w:val="Hyperlink"/>
    <w:basedOn w:val="DefaultParagraphFont"/>
    <w:uiPriority w:val="99"/>
    <w:unhideWhenUsed/>
    <w:rsid w:val="00FC30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</Words>
  <Characters>2328</Characters>
  <Application>Microsoft Office Word</Application>
  <DocSecurity>0</DocSecurity>
  <Lines>56</Lines>
  <Paragraphs>42</Paragraphs>
  <ScaleCrop>false</ScaleCrop>
  <Company>Author-it Software Corporation Ltd.</Company>
  <LinksUpToDate>false</LinksUpToDate>
  <CharactersWithSpaces>2605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MSS015035 Report to Global Reporting Initiative Standards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2022-04-05T04:56:00Z</dcterms:created>
  <dcterms:modified xsi:type="dcterms:W3CDTF">2022-04-05T04:56:00Z</dcterms:modified>
</cp:coreProperties>
</file>