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C24" w:rsidP="005A4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MSS015033 Implement and monitor reengineering for sustainability</w:t>
      </w:r>
      <w:r>
        <w:fldChar w:fldCharType="end"/>
      </w:r>
    </w:p>
    <w:p w:rsidR="005A4C24" w:rsidP="005A4C24">
      <w:pPr>
        <w:pStyle w:val="Version"/>
        <w:sectPr w:rsidSect="00B20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EB3" w:rsidP="00B20EB3">
      <w:pPr>
        <w:pStyle w:val="SuperHeading"/>
      </w:pPr>
      <w:r w:rsidRPr="00B20EB3">
        <w:t>MSS015033 Implement and monitor reengineering for sustainability</w:t>
      </w:r>
    </w:p>
    <w:p w:rsidR="00000000" w:rsidRPr="00B20EB3" w:rsidP="00B20EB3">
      <w:pPr>
        <w:pStyle w:val="Heading1"/>
      </w:pPr>
      <w:bookmarkStart w:id="1" w:name="O_989616"/>
      <w:bookmarkEnd w:id="1"/>
      <w:r w:rsidRPr="00B20EB3">
        <w:t>Modification History</w:t>
      </w:r>
    </w:p>
    <w:p w:rsidR="00000000" w:rsidRPr="00B20EB3" w:rsidP="005A4C24">
      <w:pPr>
        <w:pStyle w:val="BodyText"/>
      </w:pPr>
      <w:r w:rsidRPr="00B20EB3">
        <w:t>Release 1. Updated unit code. Changes to performance criteria. Range of conditions removed. Assessment requirements amended. Equivalent outcome.</w:t>
      </w:r>
    </w:p>
    <w:p w:rsidR="00000000" w:rsidRPr="00B20EB3" w:rsidP="00B20EB3">
      <w:pPr>
        <w:pStyle w:val="Heading1"/>
      </w:pPr>
      <w:bookmarkStart w:id="2" w:name="O_989617"/>
      <w:bookmarkEnd w:id="2"/>
      <w:r w:rsidRPr="00B20EB3">
        <w:t>Application</w:t>
      </w:r>
    </w:p>
    <w:p w:rsidR="00000000" w:rsidRPr="00B20EB3" w:rsidP="005A4C24">
      <w:pPr>
        <w:pStyle w:val="BodyText"/>
      </w:pPr>
      <w:r w:rsidRPr="00B20EB3">
        <w:t xml:space="preserve">This unit describes the skills and knowledge to identify, implement and monitor a reengineering process to achieve a sustainability improvement of a process or product family. This includes the identification of the process for </w:t>
      </w:r>
      <w:r w:rsidRPr="00B20EB3">
        <w:t>reengineering, the development of the sustainability objectives of the reengineering project, establishment of project objectives, implementation and evaluation. The reengineering project may involve consultations and participation by customers and supplie</w:t>
      </w:r>
      <w:r w:rsidRPr="00B20EB3">
        <w:t>rs in the value chain.</w:t>
      </w:r>
    </w:p>
    <w:p w:rsidR="00000000" w:rsidRPr="00B20EB3" w:rsidP="005A4C24">
      <w:pPr>
        <w:pStyle w:val="BodyText"/>
      </w:pPr>
      <w:r w:rsidRPr="00B20EB3">
        <w:t xml:space="preserve">This unit applies to production operations that have identified reengineering as a potential strategy for improving sustainability. </w:t>
      </w:r>
    </w:p>
    <w:p w:rsidR="00000000" w:rsidRPr="00B20EB3" w:rsidP="005A4C24">
      <w:pPr>
        <w:pStyle w:val="BodyText"/>
      </w:pPr>
      <w:r w:rsidRPr="00B20EB3">
        <w:t>This unit applies to a manager or technical specialist who has a major responsibility for sustainabi</w:t>
      </w:r>
      <w:r w:rsidRPr="00B20EB3">
        <w:t>lity as part of a broader work role, or sustainability may be their primary work responsibility. The manager or technical specialist may undertake this alone or as part of a team.</w:t>
      </w:r>
    </w:p>
    <w:p w:rsidR="00000000" w:rsidRPr="00B20EB3" w:rsidP="005A4C24">
      <w:pPr>
        <w:pStyle w:val="BodyText"/>
      </w:pPr>
      <w:r w:rsidRPr="00B20EB3">
        <w:t>No licensing or certification requirements exist at the time of publication.</w:t>
      </w:r>
      <w:r w:rsidRPr="00B20EB3">
        <w:t xml:space="preserve"> Relevant legislation, industry standards and codes of practice within Australia must be applied.</w:t>
      </w:r>
    </w:p>
    <w:p w:rsidR="00000000" w:rsidRPr="00B20EB3" w:rsidP="00B20EB3">
      <w:pPr>
        <w:pStyle w:val="Heading1"/>
      </w:pPr>
      <w:bookmarkStart w:id="3" w:name="O_989618"/>
      <w:bookmarkEnd w:id="3"/>
      <w:r w:rsidRPr="00B20EB3">
        <w:t>Pre-requisite Unit</w:t>
      </w:r>
    </w:p>
    <w:p w:rsidR="00000000" w:rsidRPr="00B20EB3" w:rsidP="005A4C24">
      <w:pPr>
        <w:pStyle w:val="BodyText"/>
      </w:pPr>
      <w:r w:rsidRPr="00B20EB3">
        <w:t>Nil</w:t>
      </w:r>
    </w:p>
    <w:p w:rsidR="00000000" w:rsidRPr="00B20EB3" w:rsidP="00B20EB3">
      <w:pPr>
        <w:pStyle w:val="Heading1"/>
      </w:pPr>
      <w:bookmarkStart w:id="4" w:name="O_989619"/>
      <w:bookmarkEnd w:id="4"/>
      <w:r w:rsidRPr="00B20EB3">
        <w:t>Competency Field</w:t>
      </w:r>
    </w:p>
    <w:p w:rsidR="00000000" w:rsidRPr="00B20EB3" w:rsidP="005A4C24">
      <w:pPr>
        <w:pStyle w:val="BodyText"/>
      </w:pPr>
      <w:r w:rsidRPr="00B20EB3">
        <w:t>Sustainable operations</w:t>
      </w:r>
    </w:p>
    <w:p w:rsidR="00000000" w:rsidRPr="00B20EB3" w:rsidP="00B20EB3">
      <w:pPr>
        <w:pStyle w:val="Heading1"/>
      </w:pPr>
      <w:bookmarkStart w:id="5" w:name="O_989620"/>
      <w:bookmarkEnd w:id="5"/>
      <w:r w:rsidRPr="00B20EB3">
        <w:t>Unit Sector</w:t>
      </w:r>
    </w:p>
    <w:p w:rsidR="00000000" w:rsidRPr="00B20EB3" w:rsidP="005A4C24">
      <w:pPr>
        <w:pStyle w:val="BodyText"/>
      </w:pPr>
      <w:r w:rsidRPr="00B20EB3">
        <w:t>Not applicable</w:t>
      </w:r>
    </w:p>
    <w:p w:rsidR="00000000" w:rsidRPr="00B20EB3" w:rsidP="00B20EB3">
      <w:pPr>
        <w:pStyle w:val="Heading1"/>
      </w:pPr>
      <w:bookmarkStart w:id="6" w:name="O_989621"/>
      <w:bookmarkEnd w:id="6"/>
      <w:r w:rsidRPr="00B20E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Performance criteria describe the performance needed to demonstrate achievement of the element.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rPr>
                <w:rStyle w:val="SpecialBold"/>
              </w:rPr>
              <w:t>Determine the need for reengineering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Identify a process requiring improvement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Analyse process performance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Compare reengineering approach with other process improvement methodologies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Confirm the need for reengineering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rPr>
                <w:rStyle w:val="SpecialBold"/>
              </w:rPr>
              <w:t>Determine process objectives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Identify stakeholders in the process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Research and define perceived stakeholder benefit from process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Translate perceived benefits into product and process specifications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Collect current available metrics on process performance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Determine metrics for monitoring future sustainability related and other process performance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rPr>
                <w:rStyle w:val="SpecialBold"/>
              </w:rPr>
              <w:t>Facilitate reengineering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Organise appointment of reengineering team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Determine impact on suppliers and customers during and after reengineering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Acquire required resources and authorities to proceed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Develop descriptions of alternative processes which will deliver required specifications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Short-list most likely alternatives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Evaluate short-listed alternatives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Rank evaluated short-listed alternatives by desirability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rPr>
                <w:rStyle w:val="SpecialBold"/>
              </w:rPr>
              <w:t>Implement preferred option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Select preferred option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Write implementation plan for preferred option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Negotiate required resources with stakeholders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Negotiate timelines and measures and indicators of success with change stakeholders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Acquire and deploy resources r</w:t>
            </w:r>
            <w:r w:rsidRPr="00B20EB3">
              <w:t>equired to achieve agreed responses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Monitor implementation and take action to achieve required responses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Renegotiate with stakeholders to achieve required responses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rPr>
                <w:rStyle w:val="SpecialBold"/>
              </w:rPr>
              <w:t>Recommend further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Measure improvements obtained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Identify non-compliances with planned improvements</w:t>
            </w:r>
          </w:p>
        </w:tc>
      </w:tr>
      <w:tr w:rsidTr="00B20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B3">
            <w:pPr>
              <w:pStyle w:val="BodyText"/>
              <w:rPr>
                <w:lang w:val="en-NZ"/>
              </w:rPr>
            </w:pPr>
            <w:r w:rsidRPr="00B20EB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B3" w:rsidP="00B20EB3">
            <w:pPr>
              <w:pStyle w:val="BodyText"/>
            </w:pPr>
            <w:r w:rsidRPr="00B20EB3">
              <w:t>Determine additional improvements desirable</w:t>
            </w:r>
          </w:p>
        </w:tc>
      </w:tr>
    </w:tbl>
    <w:p w:rsidR="00000000" w:rsidRPr="00B20EB3" w:rsidP="00B20EB3">
      <w:pPr>
        <w:pStyle w:val="BodyText"/>
      </w:pPr>
    </w:p>
    <w:p w:rsidR="00000000" w:rsidRPr="00B20EB3" w:rsidP="00B20EB3">
      <w:pPr>
        <w:pStyle w:val="AllowPageBreak"/>
      </w:pPr>
    </w:p>
    <w:p w:rsidR="00000000" w:rsidRPr="00B20EB3" w:rsidP="00B20EB3">
      <w:pPr>
        <w:pStyle w:val="Heading1"/>
      </w:pPr>
      <w:bookmarkStart w:id="7" w:name="O_989622"/>
      <w:bookmarkEnd w:id="7"/>
      <w:r w:rsidRPr="00B20EB3">
        <w:t>Foundation Skills</w:t>
      </w:r>
    </w:p>
    <w:p w:rsidR="00000000" w:rsidRPr="00B20EB3" w:rsidP="005A4C24">
      <w:pPr>
        <w:pStyle w:val="BodyText"/>
      </w:pPr>
      <w:r w:rsidRPr="00B20EB3">
        <w:t>This section describes those language, literacy, numeracy and employment skills that are essential to performance</w:t>
      </w:r>
      <w:r w:rsidRPr="00B20EB3">
        <w:t>.</w:t>
      </w:r>
    </w:p>
    <w:p w:rsidR="00000000" w:rsidRPr="00B20EB3" w:rsidP="005A4C24">
      <w:pPr>
        <w:pStyle w:val="BodyText"/>
      </w:pPr>
      <w:r w:rsidRPr="00B20EB3">
        <w:t>Foundation skills essential to performance are explicit in the performance criteria of this unit of competency.</w:t>
      </w:r>
    </w:p>
    <w:p w:rsidR="00000000" w:rsidRPr="00B20EB3" w:rsidP="00B20EB3">
      <w:pPr>
        <w:pStyle w:val="Heading1"/>
      </w:pPr>
      <w:bookmarkStart w:id="8" w:name="O_989624"/>
      <w:bookmarkEnd w:id="8"/>
      <w:r w:rsidRPr="00B20EB3">
        <w:t>Unit Mapping Information</w:t>
      </w:r>
    </w:p>
    <w:p w:rsidR="00000000" w:rsidRPr="00B20EB3" w:rsidP="005A4C24">
      <w:pPr>
        <w:pStyle w:val="BodyText"/>
      </w:pPr>
      <w:r w:rsidRPr="00B20EB3">
        <w:t>Release 1. Supersedes and is equivalent to MSS015016 Implement and monitor reengineering for sustainability.</w:t>
      </w:r>
    </w:p>
    <w:p w:rsidR="00000000" w:rsidRPr="00B20EB3" w:rsidP="00B20EB3">
      <w:pPr>
        <w:pStyle w:val="Heading1"/>
      </w:pPr>
      <w:bookmarkStart w:id="9" w:name="O_989631"/>
      <w:bookmarkEnd w:id="9"/>
      <w:r w:rsidRPr="00B20EB3">
        <w:t>Links</w:t>
      </w:r>
    </w:p>
    <w:p w:rsidR="00000000" w:rsidRPr="00B20EB3" w:rsidP="005A4C24">
      <w:pPr>
        <w:pStyle w:val="BodyText"/>
      </w:pPr>
      <w:r w:rsidRPr="00B20EB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35D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0EB3" w:rsidP="00B20EB3"/>
    <w:sectPr w:rsidSect="00B20E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B3" w:rsidRPr="005A4C24" w:rsidP="005A4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24" w:rsidP="00B20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C24" w:rsidP="00B20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4C24" w:rsidP="00B20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EB3" w:rsidRPr="005A4C24" w:rsidP="005A4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24" w:rsidRPr="002D2AF8" w:rsidP="00B20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MSS015033 Implement and monitor reengineering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5A4C24" w:rsidP="00B20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EB3"/>
  </w:style>
  <w:style w:type="character" w:customStyle="1" w:styleId="Heading1Char">
    <w:name w:val="Heading 1 Char"/>
    <w:basedOn w:val="DefaultParagraphFont"/>
    <w:link w:val="Heading1"/>
    <w:rsid w:val="00B20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E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0EB3"/>
    <w:rPr>
      <w:b/>
      <w:spacing w:val="0"/>
    </w:rPr>
  </w:style>
  <w:style w:type="paragraph" w:customStyle="1" w:styleId="SuperHeading">
    <w:name w:val="SuperHeading"/>
    <w:basedOn w:val="Normal"/>
    <w:rsid w:val="00B20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E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0E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0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E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E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EB3"/>
    <w:rPr>
      <w:i/>
    </w:rPr>
  </w:style>
  <w:style w:type="paragraph" w:styleId="Caption">
    <w:name w:val="caption"/>
    <w:basedOn w:val="BodyText"/>
    <w:next w:val="Normal"/>
    <w:qFormat/>
    <w:rsid w:val="00B20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EB3"/>
  </w:style>
  <w:style w:type="paragraph" w:styleId="TableofFigures">
    <w:name w:val="table of figures"/>
    <w:basedOn w:val="Normal"/>
    <w:next w:val="Normal"/>
    <w:semiHidden/>
    <w:rsid w:val="00B20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E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0EB3"/>
    <w:rPr>
      <w:rFonts w:ascii="Wingdings" w:hAnsi="Wingdings"/>
    </w:rPr>
  </w:style>
  <w:style w:type="paragraph" w:customStyle="1" w:styleId="TableHeading">
    <w:name w:val="Table Heading"/>
    <w:basedOn w:val="HeadingBase"/>
    <w:rsid w:val="00B20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EB3"/>
    <w:rPr>
      <w:color w:val="0033CC"/>
      <w:u w:val="none"/>
    </w:rPr>
  </w:style>
  <w:style w:type="paragraph" w:customStyle="1" w:styleId="BodyTextRight">
    <w:name w:val="Body Text Right"/>
    <w:basedOn w:val="BodyText"/>
    <w:rsid w:val="00B20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E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EB3"/>
    <w:rPr>
      <w:sz w:val="32"/>
    </w:rPr>
  </w:style>
  <w:style w:type="paragraph" w:customStyle="1" w:styleId="HeadingProcedure">
    <w:name w:val="Heading Procedure"/>
    <w:basedOn w:val="HeadingBase"/>
    <w:next w:val="Normal"/>
    <w:rsid w:val="00B20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EB3"/>
    <w:pPr>
      <w:spacing w:before="60" w:after="60"/>
    </w:pPr>
  </w:style>
  <w:style w:type="paragraph" w:styleId="ListContinue">
    <w:name w:val="List Continue"/>
    <w:basedOn w:val="List"/>
    <w:rsid w:val="00B20EB3"/>
    <w:pPr>
      <w:ind w:firstLine="0"/>
    </w:pPr>
  </w:style>
  <w:style w:type="paragraph" w:customStyle="1" w:styleId="ListNote">
    <w:name w:val="List Note"/>
    <w:basedOn w:val="List"/>
    <w:rsid w:val="00B20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EB3"/>
    <w:rPr>
      <w:rFonts w:ascii="Courier New" w:hAnsi="Courier New"/>
    </w:rPr>
  </w:style>
  <w:style w:type="paragraph" w:customStyle="1" w:styleId="NoteBullet">
    <w:name w:val="Note Bullet"/>
    <w:basedOn w:val="Note"/>
    <w:rsid w:val="00B20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E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0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EB3"/>
    <w:rPr>
      <w:b/>
      <w:smallCaps/>
    </w:rPr>
  </w:style>
  <w:style w:type="paragraph" w:customStyle="1" w:styleId="TableListNumber">
    <w:name w:val="Table List Number"/>
    <w:basedOn w:val="ListNumber"/>
    <w:rsid w:val="00B20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EB3"/>
    <w:pPr>
      <w:numPr>
        <w:numId w:val="7"/>
      </w:numPr>
    </w:pPr>
  </w:style>
  <w:style w:type="paragraph" w:customStyle="1" w:styleId="ListAlpha2">
    <w:name w:val="List Alpha 2"/>
    <w:basedOn w:val="List2"/>
    <w:rsid w:val="00B20EB3"/>
    <w:pPr>
      <w:numPr>
        <w:numId w:val="6"/>
      </w:numPr>
    </w:pPr>
  </w:style>
  <w:style w:type="paragraph" w:styleId="List2">
    <w:name w:val="List 2"/>
    <w:basedOn w:val="BodyText"/>
    <w:rsid w:val="00B20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E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E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0EB3"/>
    <w:pPr>
      <w:numPr>
        <w:numId w:val="2"/>
      </w:numPr>
    </w:pPr>
  </w:style>
  <w:style w:type="paragraph" w:styleId="ListContinue2">
    <w:name w:val="List Continue 2"/>
    <w:basedOn w:val="List2"/>
    <w:rsid w:val="00B20EB3"/>
    <w:pPr>
      <w:ind w:firstLine="0"/>
    </w:pPr>
  </w:style>
  <w:style w:type="paragraph" w:styleId="ListContinue3">
    <w:name w:val="List Continue 3"/>
    <w:basedOn w:val="List3"/>
    <w:rsid w:val="00B20EB3"/>
    <w:pPr>
      <w:ind w:left="1021" w:firstLine="0"/>
    </w:pPr>
  </w:style>
  <w:style w:type="paragraph" w:styleId="ListContinue4">
    <w:name w:val="List Continue 4"/>
    <w:basedOn w:val="List4"/>
    <w:rsid w:val="00B20EB3"/>
    <w:pPr>
      <w:ind w:firstLine="0"/>
    </w:pPr>
  </w:style>
  <w:style w:type="paragraph" w:styleId="ListContinue5">
    <w:name w:val="List Continue 5"/>
    <w:basedOn w:val="List5"/>
    <w:rsid w:val="00B20EB3"/>
    <w:pPr>
      <w:ind w:firstLine="0"/>
    </w:pPr>
  </w:style>
  <w:style w:type="paragraph" w:styleId="ListNumber3">
    <w:name w:val="List Number 3"/>
    <w:basedOn w:val="List3"/>
    <w:rsid w:val="00B20EB3"/>
    <w:pPr>
      <w:numPr>
        <w:numId w:val="3"/>
      </w:numPr>
    </w:pPr>
  </w:style>
  <w:style w:type="paragraph" w:styleId="ListNumber4">
    <w:name w:val="List Number 4"/>
    <w:basedOn w:val="List4"/>
    <w:rsid w:val="00B20EB3"/>
    <w:pPr>
      <w:numPr>
        <w:numId w:val="4"/>
      </w:numPr>
    </w:pPr>
  </w:style>
  <w:style w:type="paragraph" w:styleId="ListNumber5">
    <w:name w:val="List Number 5"/>
    <w:basedOn w:val="List5"/>
    <w:rsid w:val="00B20EB3"/>
    <w:pPr>
      <w:numPr>
        <w:numId w:val="5"/>
      </w:numPr>
    </w:pPr>
  </w:style>
  <w:style w:type="paragraph" w:styleId="BlockText">
    <w:name w:val="Block Text"/>
    <w:basedOn w:val="Normal"/>
    <w:rsid w:val="00B20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EB3"/>
    <w:rPr>
      <w:sz w:val="16"/>
      <w:vertAlign w:val="superscript"/>
    </w:rPr>
  </w:style>
  <w:style w:type="character" w:customStyle="1" w:styleId="Symbols">
    <w:name w:val="Symbols"/>
    <w:basedOn w:val="DefaultParagraphFont"/>
    <w:rsid w:val="00B20EB3"/>
    <w:rPr>
      <w:rFonts w:ascii="Symbol" w:hAnsi="Symbol"/>
    </w:rPr>
  </w:style>
  <w:style w:type="character" w:customStyle="1" w:styleId="MenuOptions">
    <w:name w:val="Menu Options"/>
    <w:basedOn w:val="DefaultParagraphFont"/>
    <w:rsid w:val="00B20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EB3"/>
    <w:rPr>
      <w:b/>
    </w:rPr>
  </w:style>
  <w:style w:type="character" w:customStyle="1" w:styleId="Underlined">
    <w:name w:val="Underlined"/>
    <w:basedOn w:val="DefaultParagraphFont"/>
    <w:rsid w:val="00B20EB3"/>
    <w:rPr>
      <w:u w:val="single"/>
    </w:rPr>
  </w:style>
  <w:style w:type="paragraph" w:customStyle="1" w:styleId="TableBodyTextRight">
    <w:name w:val="Table Body Text Right"/>
    <w:basedOn w:val="TableBodyText"/>
    <w:rsid w:val="00B20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EB3"/>
    <w:rPr>
      <w:sz w:val="18"/>
    </w:rPr>
  </w:style>
  <w:style w:type="paragraph" w:customStyle="1" w:styleId="BodySmallRight">
    <w:name w:val="Body Small Right"/>
    <w:basedOn w:val="BodyTextRight"/>
    <w:rsid w:val="00B20EB3"/>
    <w:rPr>
      <w:sz w:val="18"/>
      <w:szCs w:val="18"/>
    </w:rPr>
  </w:style>
  <w:style w:type="paragraph" w:customStyle="1" w:styleId="MarginEdition">
    <w:name w:val="Margin Edition"/>
    <w:basedOn w:val="MarginNote"/>
    <w:rsid w:val="00B20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EB3"/>
    <w:rPr>
      <w:sz w:val="2"/>
      <w:szCs w:val="2"/>
    </w:rPr>
  </w:style>
  <w:style w:type="character" w:customStyle="1" w:styleId="Small">
    <w:name w:val="Small"/>
    <w:basedOn w:val="DefaultParagraphFont"/>
    <w:rsid w:val="00B20EB3"/>
    <w:rPr>
      <w:sz w:val="16"/>
    </w:rPr>
  </w:style>
  <w:style w:type="paragraph" w:customStyle="1" w:styleId="WideTable">
    <w:name w:val="Wide Table"/>
    <w:basedOn w:val="Normal"/>
    <w:rsid w:val="00B20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EB3"/>
  </w:style>
  <w:style w:type="paragraph" w:styleId="Quote">
    <w:name w:val="Quote"/>
    <w:basedOn w:val="Heading1"/>
    <w:link w:val="QuoteChar"/>
    <w:qFormat/>
    <w:rsid w:val="00B20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EB3"/>
    <w:pPr>
      <w:pageBreakBefore/>
    </w:pPr>
  </w:style>
  <w:style w:type="paragraph" w:customStyle="1" w:styleId="Border">
    <w:name w:val="Border"/>
    <w:basedOn w:val="Normal"/>
    <w:qFormat/>
    <w:rsid w:val="00B20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EB3"/>
    <w:rPr>
      <w:u w:val="single"/>
    </w:rPr>
  </w:style>
  <w:style w:type="character" w:customStyle="1" w:styleId="BoldandItalics">
    <w:name w:val="Bold and Italics"/>
    <w:qFormat/>
    <w:rsid w:val="00B20EB3"/>
    <w:rPr>
      <w:b/>
      <w:i/>
      <w:u w:val="none"/>
    </w:rPr>
  </w:style>
  <w:style w:type="paragraph" w:styleId="BalloonText">
    <w:name w:val="Balloon Text"/>
    <w:basedOn w:val="Normal"/>
    <w:link w:val="BalloonTextChar"/>
    <w:rsid w:val="00B20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EB3"/>
    <w:pPr>
      <w:spacing w:before="0" w:after="0"/>
    </w:pPr>
  </w:style>
  <w:style w:type="paragraph" w:customStyle="1" w:styleId="BodyTextBold">
    <w:name w:val="Body Text Bold"/>
    <w:basedOn w:val="BodyText"/>
    <w:qFormat/>
    <w:rsid w:val="00B20EB3"/>
    <w:rPr>
      <w:b/>
    </w:rPr>
  </w:style>
  <w:style w:type="character" w:styleId="Hyperlink">
    <w:name w:val="Hyperlink"/>
    <w:basedOn w:val="DefaultParagraphFont"/>
    <w:uiPriority w:val="99"/>
    <w:unhideWhenUsed/>
    <w:rsid w:val="005A4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3630</Characters>
  <Application>Microsoft Office Word</Application>
  <DocSecurity>0</DocSecurity>
  <Lines>201</Lines>
  <Paragraphs>106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MSS015033 Implement and monitor reengineering for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2020-07-30T07:35:00Z</dcterms:created>
  <dcterms:modified xsi:type="dcterms:W3CDTF">2020-07-30T07:35:00Z</dcterms:modified>
</cp:coreProperties>
</file>