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2D09" w:rsidP="001F2D09">
      <w:pPr>
        <w:pStyle w:val="Title"/>
      </w:pPr>
      <w:r>
        <w:fldChar w:fldCharType="begin"/>
      </w:r>
      <w:r>
        <w:instrText xml:space="preserve"> TITLE   \* MERGEFORMAT </w:instrText>
      </w:r>
      <w:r>
        <w:fldChar w:fldCharType="separate"/>
      </w:r>
      <w:r>
        <w:t>MSS015024 Develop required sustainability reports</w:t>
      </w:r>
      <w:r>
        <w:fldChar w:fldCharType="end"/>
      </w:r>
    </w:p>
    <w:p w:rsidR="001F2D09" w:rsidP="001F2D09">
      <w:pPr>
        <w:pStyle w:val="Version"/>
        <w:sectPr w:rsidSect="00CD10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D1065" w:rsidP="00CD1065">
      <w:pPr>
        <w:pStyle w:val="SuperHeading"/>
      </w:pPr>
      <w:r w:rsidRPr="00CD1065">
        <w:t>MSS015024 Develop required sustainability reports</w:t>
      </w:r>
    </w:p>
    <w:p w:rsidR="00000000" w:rsidRPr="00CD1065" w:rsidP="00CD1065">
      <w:pPr>
        <w:pStyle w:val="Heading1"/>
      </w:pPr>
      <w:bookmarkStart w:id="1" w:name="O_1033513"/>
      <w:bookmarkEnd w:id="1"/>
      <w:r w:rsidRPr="00CD1065">
        <w:t>Modification History</w:t>
      </w:r>
    </w:p>
    <w:p w:rsidR="00000000" w:rsidRPr="00CD1065" w:rsidP="001F2D09">
      <w:pPr>
        <w:pStyle w:val="BodyText"/>
      </w:pPr>
      <w:r w:rsidRPr="00CD1065">
        <w:t>Release 2. Updated. Knowledge requirement clarified. Equivalent unit.</w:t>
      </w:r>
    </w:p>
    <w:p w:rsidR="00000000" w:rsidRPr="00CD1065" w:rsidP="00CD1065">
      <w:pPr>
        <w:pStyle w:val="Heading1"/>
      </w:pPr>
      <w:bookmarkStart w:id="2" w:name="O_1033512"/>
      <w:bookmarkEnd w:id="2"/>
      <w:r w:rsidRPr="00CD1065">
        <w:t>Application</w:t>
      </w:r>
    </w:p>
    <w:p w:rsidR="00000000" w:rsidRPr="00CD1065" w:rsidP="001F2D09">
      <w:pPr>
        <w:pStyle w:val="BodyText"/>
      </w:pPr>
      <w:r w:rsidRPr="00CD1065">
        <w:t>This unit describes the skills and knowledge to develop reports required to meet regulatory or other sustainability reporting</w:t>
      </w:r>
      <w:r w:rsidRPr="00CD1065">
        <w:t xml:space="preserve"> requirements. The reports may require the inclusion or interpretation of technical data. It includes the development of formats or internal reporting templates to meet the public reporting needs of the organisation.</w:t>
      </w:r>
    </w:p>
    <w:p w:rsidR="00000000" w:rsidRPr="00CD1065" w:rsidP="001F2D09">
      <w:pPr>
        <w:pStyle w:val="BodyText"/>
      </w:pPr>
      <w:r w:rsidRPr="00CD1065">
        <w:t>This unit applies to sustainability rep</w:t>
      </w:r>
      <w:r w:rsidRPr="00CD1065">
        <w:t>orts that may be required for regulatory, Board, employee, shareholder or community reporting purposes. Reports may relate to all aspects of an organisation’s sustainability or may focus on aspects, including energy reduction, carbon footprint, waste gener</w:t>
      </w:r>
      <w:r w:rsidRPr="00CD1065">
        <w:t xml:space="preserve">ation and control, environmental, ecological and community impacts. </w:t>
      </w:r>
    </w:p>
    <w:p w:rsidR="00000000" w:rsidRPr="00CD1065" w:rsidP="001F2D09">
      <w:pPr>
        <w:pStyle w:val="BodyText"/>
      </w:pPr>
      <w:r w:rsidRPr="00CD1065">
        <w:t xml:space="preserve">Reports may be completed by an individual or be prepared by a team. </w:t>
      </w:r>
    </w:p>
    <w:p w:rsidR="00000000" w:rsidRPr="00CD1065" w:rsidP="001F2D09">
      <w:pPr>
        <w:pStyle w:val="BodyText"/>
      </w:pPr>
      <w:r w:rsidRPr="00CD1065">
        <w:t xml:space="preserve">This unit applies to a manager, team leader or technical specialist who has a major responsibility for sustainability </w:t>
      </w:r>
      <w:r w:rsidRPr="00CD1065">
        <w:t xml:space="preserve">as part of a broader work role, or sustainability may be their primary work responsibility. </w:t>
      </w:r>
    </w:p>
    <w:p w:rsidR="00000000" w:rsidRPr="00CD1065" w:rsidP="001F2D09">
      <w:pPr>
        <w:pStyle w:val="BodyText"/>
      </w:pPr>
      <w:r w:rsidRPr="00CD1065">
        <w:t>No licensing or certification requirements exist at the time of publication. Relevant legislation, industry standards and codes of practice within Australia must b</w:t>
      </w:r>
      <w:r w:rsidRPr="00CD1065">
        <w:t>e applied.</w:t>
      </w:r>
    </w:p>
    <w:p w:rsidR="00000000" w:rsidRPr="00CD1065" w:rsidP="00CD1065">
      <w:pPr>
        <w:pStyle w:val="Heading1"/>
      </w:pPr>
      <w:bookmarkStart w:id="3" w:name="O_1033510"/>
      <w:bookmarkEnd w:id="3"/>
      <w:r w:rsidRPr="00CD1065">
        <w:t>Pre-requisite Unit</w:t>
      </w:r>
    </w:p>
    <w:p w:rsidR="00000000" w:rsidRPr="00CD1065" w:rsidP="001F2D09">
      <w:pPr>
        <w:pStyle w:val="BodyText"/>
      </w:pPr>
      <w:r w:rsidRPr="00CD1065">
        <w:t>Nil</w:t>
      </w:r>
    </w:p>
    <w:p w:rsidR="00000000" w:rsidRPr="00CD1065" w:rsidP="00CD1065">
      <w:pPr>
        <w:pStyle w:val="Heading1"/>
      </w:pPr>
      <w:bookmarkStart w:id="4" w:name="O_1033508"/>
      <w:bookmarkEnd w:id="4"/>
      <w:r w:rsidRPr="00CD1065">
        <w:t>Competency Field</w:t>
      </w:r>
    </w:p>
    <w:p w:rsidR="00000000" w:rsidRPr="00CD1065" w:rsidP="001F2D09">
      <w:pPr>
        <w:pStyle w:val="BodyText"/>
      </w:pPr>
      <w:r w:rsidRPr="00CD1065">
        <w:t>Sustainable operations</w:t>
      </w:r>
    </w:p>
    <w:p w:rsidR="00000000" w:rsidRPr="00CD1065" w:rsidP="00CD1065">
      <w:pPr>
        <w:pStyle w:val="Heading1"/>
      </w:pPr>
      <w:bookmarkStart w:id="5" w:name="O_1033507"/>
      <w:bookmarkEnd w:id="5"/>
      <w:r w:rsidRPr="00CD1065">
        <w:t>Unit Sector</w:t>
      </w:r>
    </w:p>
    <w:p w:rsidR="00000000" w:rsidRPr="00CD1065" w:rsidP="001F2D09">
      <w:pPr>
        <w:pStyle w:val="BodyText"/>
      </w:pPr>
      <w:r w:rsidRPr="00CD1065">
        <w:t>Not applicable</w:t>
      </w:r>
    </w:p>
    <w:p w:rsidR="00000000" w:rsidRPr="00CD1065" w:rsidP="00CD1065">
      <w:pPr>
        <w:pStyle w:val="Heading1"/>
      </w:pPr>
      <w:bookmarkStart w:id="6" w:name="O_1033505"/>
      <w:bookmarkEnd w:id="6"/>
      <w:r w:rsidRPr="00CD1065">
        <w:t>Elements and Performance Criteria</w:t>
      </w:r>
    </w:p>
    <w:tbl>
      <w:tblPr>
        <w:tblW w:w="0" w:type="auto"/>
        <w:tblLayout w:type="fixed"/>
        <w:tblCellMar>
          <w:left w:w="62" w:type="dxa"/>
          <w:right w:w="62" w:type="dxa"/>
        </w:tblCellMar>
        <w:tblLook w:val="0000"/>
      </w:tblPr>
      <w:tblGrid>
        <w:gridCol w:w="616"/>
        <w:gridCol w:w="1814"/>
        <w:gridCol w:w="630"/>
        <w:gridCol w:w="5220"/>
      </w:tblGrid>
      <w:tr w:rsidTr="00CD1065">
        <w:tblPrEx>
          <w:tblW w:w="0" w:type="auto"/>
          <w:tblLayout w:type="fixed"/>
          <w:tblCellMar>
            <w:left w:w="62" w:type="dxa"/>
            <w:right w:w="62" w:type="dxa"/>
          </w:tblCellMar>
          <w:tblLook w:val="0000"/>
        </w:tblPrEx>
        <w:trPr>
          <w:tblHeader/>
        </w:trPr>
        <w:tc>
          <w:tcPr>
            <w:tcW w:w="24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r w:rsidRPr="00CD1065">
              <w:t>Elements describe the essential outcomes.</w:t>
            </w:r>
          </w:p>
        </w:tc>
        <w:tc>
          <w:tcPr>
            <w:tcW w:w="58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r w:rsidRPr="00CD1065">
              <w:t>Pe</w:t>
            </w:r>
            <w:r w:rsidRPr="00CD1065">
              <w:t>rformance criteria describe the performance needed to demonstrate achievement of the element.</w:t>
            </w:r>
          </w:p>
        </w:tc>
      </w:tr>
      <w:tr w:rsidTr="00CD1065">
        <w:tblPrEx>
          <w:tblW w:w="0" w:type="auto"/>
          <w:tblLayout w:type="fixed"/>
          <w:tblCellMar>
            <w:left w:w="62" w:type="dxa"/>
            <w:right w:w="62" w:type="dxa"/>
          </w:tblCellMar>
          <w:tblLook w:val="0000"/>
        </w:tblPrEx>
        <w:tc>
          <w:tcPr>
            <w:tcW w:w="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065" w:rsidP="00CD1065">
            <w:pPr>
              <w:pStyle w:val="BodyText"/>
            </w:pPr>
            <w:r w:rsidRPr="00CD1065">
              <w:t>1</w:t>
            </w:r>
          </w:p>
        </w:tc>
        <w:tc>
          <w:tcPr>
            <w:tcW w:w="181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r w:rsidRPr="00CD1065">
              <w:rPr>
                <w:rStyle w:val="SpecialBold"/>
              </w:rPr>
              <w:t xml:space="preserve">Determine </w:t>
            </w:r>
            <w:r w:rsidRPr="00CD1065">
              <w:rPr>
                <w:rStyle w:val="SpecialBold"/>
              </w:rPr>
              <w:t>requirements of sustainability report</w:t>
            </w: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r w:rsidRPr="00CD1065">
              <w:t>1.1</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r w:rsidRPr="00CD1065">
              <w:t>Establish purpose of report</w:t>
            </w:r>
          </w:p>
        </w:tc>
      </w:tr>
      <w:tr w:rsidTr="00CD1065">
        <w:tblPrEx>
          <w:tblW w:w="0" w:type="auto"/>
          <w:tblLayout w:type="fixed"/>
          <w:tblCellMar>
            <w:left w:w="62" w:type="dxa"/>
            <w:right w:w="62" w:type="dxa"/>
          </w:tblCellMar>
          <w:tblLook w:val="0000"/>
        </w:tblPrEx>
        <w:tc>
          <w:tcPr>
            <w:tcW w:w="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181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r w:rsidRPr="00CD1065">
              <w:t>1.2</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r w:rsidRPr="00CD1065">
              <w:t>Read and interpret compliance requirements of report</w:t>
            </w:r>
          </w:p>
        </w:tc>
      </w:tr>
      <w:tr w:rsidTr="00CD1065">
        <w:tblPrEx>
          <w:tblW w:w="0" w:type="auto"/>
          <w:tblLayout w:type="fixed"/>
          <w:tblCellMar>
            <w:left w:w="62" w:type="dxa"/>
            <w:right w:w="62" w:type="dxa"/>
          </w:tblCellMar>
          <w:tblLook w:val="0000"/>
        </w:tblPrEx>
        <w:tc>
          <w:tcPr>
            <w:tcW w:w="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181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r w:rsidRPr="00CD1065">
              <w:t>1.3</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r w:rsidRPr="00CD1065">
              <w:t>Identify any commercial requirements which may be impacted by these requirements</w:t>
            </w:r>
          </w:p>
        </w:tc>
      </w:tr>
      <w:tr w:rsidTr="00CD1065">
        <w:tblPrEx>
          <w:tblW w:w="0" w:type="auto"/>
          <w:tblLayout w:type="fixed"/>
          <w:tblCellMar>
            <w:left w:w="62" w:type="dxa"/>
            <w:right w:w="62" w:type="dxa"/>
          </w:tblCellMar>
          <w:tblLook w:val="0000"/>
        </w:tblPrEx>
        <w:tc>
          <w:tcPr>
            <w:tcW w:w="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181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r w:rsidRPr="00CD1065">
              <w:t>1.4</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r w:rsidRPr="00CD1065">
              <w:t>Determine benefits of report for the organisation</w:t>
            </w:r>
          </w:p>
        </w:tc>
      </w:tr>
      <w:tr w:rsidTr="00CD1065">
        <w:tblPrEx>
          <w:tblW w:w="0" w:type="auto"/>
          <w:tblLayout w:type="fixed"/>
          <w:tblCellMar>
            <w:left w:w="62" w:type="dxa"/>
            <w:right w:w="62" w:type="dxa"/>
          </w:tblCellMar>
          <w:tblLook w:val="0000"/>
        </w:tblPrEx>
        <w:tc>
          <w:tcPr>
            <w:tcW w:w="8280"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p>
        </w:tc>
      </w:tr>
      <w:tr w:rsidTr="00CD1065">
        <w:tblPrEx>
          <w:tblW w:w="0" w:type="auto"/>
          <w:tblLayout w:type="fixed"/>
          <w:tblCellMar>
            <w:left w:w="62" w:type="dxa"/>
            <w:right w:w="62" w:type="dxa"/>
          </w:tblCellMar>
          <w:tblLook w:val="0000"/>
        </w:tblPrEx>
        <w:tc>
          <w:tcPr>
            <w:tcW w:w="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065" w:rsidP="00CD1065">
            <w:pPr>
              <w:pStyle w:val="BodyText"/>
            </w:pPr>
            <w:r w:rsidRPr="00CD1065">
              <w:t>2</w:t>
            </w:r>
          </w:p>
        </w:tc>
        <w:tc>
          <w:tcPr>
            <w:tcW w:w="181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r w:rsidRPr="00CD1065">
              <w:rPr>
                <w:rStyle w:val="SpecialBold"/>
              </w:rPr>
              <w:t>Locate data sources and processes needed to generate required information</w:t>
            </w: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r w:rsidRPr="00CD1065">
              <w:t>2.1</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r w:rsidRPr="00CD1065">
              <w:t xml:space="preserve">Identify internal sources of data </w:t>
            </w:r>
          </w:p>
        </w:tc>
      </w:tr>
      <w:tr w:rsidTr="00CD1065">
        <w:tblPrEx>
          <w:tblW w:w="0" w:type="auto"/>
          <w:tblLayout w:type="fixed"/>
          <w:tblCellMar>
            <w:left w:w="62" w:type="dxa"/>
            <w:right w:w="62" w:type="dxa"/>
          </w:tblCellMar>
          <w:tblLook w:val="0000"/>
        </w:tblPrEx>
        <w:tc>
          <w:tcPr>
            <w:tcW w:w="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181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r w:rsidRPr="00CD1065">
              <w:t>2.2</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r w:rsidRPr="00CD1065">
              <w:t>Identify external sources of data</w:t>
            </w:r>
          </w:p>
        </w:tc>
      </w:tr>
      <w:tr w:rsidTr="00CD1065">
        <w:tblPrEx>
          <w:tblW w:w="0" w:type="auto"/>
          <w:tblLayout w:type="fixed"/>
          <w:tblCellMar>
            <w:left w:w="62" w:type="dxa"/>
            <w:right w:w="62" w:type="dxa"/>
          </w:tblCellMar>
          <w:tblLook w:val="0000"/>
        </w:tblPrEx>
        <w:tc>
          <w:tcPr>
            <w:tcW w:w="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181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r w:rsidRPr="00CD1065">
              <w:t>2.3</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r w:rsidRPr="00CD1065">
              <w:t>Identify any data gaps and develop strategies for obtaining required data</w:t>
            </w:r>
          </w:p>
        </w:tc>
      </w:tr>
      <w:tr w:rsidTr="00CD1065">
        <w:tblPrEx>
          <w:tblW w:w="0" w:type="auto"/>
          <w:tblLayout w:type="fixed"/>
          <w:tblCellMar>
            <w:left w:w="62" w:type="dxa"/>
            <w:right w:w="62" w:type="dxa"/>
          </w:tblCellMar>
          <w:tblLook w:val="0000"/>
        </w:tblPrEx>
        <w:tc>
          <w:tcPr>
            <w:tcW w:w="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181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r w:rsidRPr="00CD1065">
              <w:t>2.4</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r w:rsidRPr="00CD1065">
              <w:t>Obtain authority to access external data sources</w:t>
            </w:r>
          </w:p>
        </w:tc>
      </w:tr>
      <w:tr w:rsidTr="00CD1065">
        <w:tblPrEx>
          <w:tblW w:w="0" w:type="auto"/>
          <w:tblLayout w:type="fixed"/>
          <w:tblCellMar>
            <w:left w:w="62" w:type="dxa"/>
            <w:right w:w="62" w:type="dxa"/>
          </w:tblCellMar>
          <w:tblLook w:val="0000"/>
        </w:tblPrEx>
        <w:tc>
          <w:tcPr>
            <w:tcW w:w="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181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r w:rsidRPr="00CD1065">
              <w:t>2.5</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r w:rsidRPr="00CD1065">
              <w:t>Negotiate with stakeholders to obtain data</w:t>
            </w:r>
          </w:p>
        </w:tc>
      </w:tr>
      <w:tr w:rsidTr="00CD1065">
        <w:tblPrEx>
          <w:tblW w:w="0" w:type="auto"/>
          <w:tblLayout w:type="fixed"/>
          <w:tblCellMar>
            <w:left w:w="62" w:type="dxa"/>
            <w:right w:w="62" w:type="dxa"/>
          </w:tblCellMar>
          <w:tblLook w:val="0000"/>
        </w:tblPrEx>
        <w:tc>
          <w:tcPr>
            <w:tcW w:w="8280"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p>
        </w:tc>
      </w:tr>
      <w:tr w:rsidTr="00CD1065">
        <w:tblPrEx>
          <w:tblW w:w="0" w:type="auto"/>
          <w:tblLayout w:type="fixed"/>
          <w:tblCellMar>
            <w:left w:w="62" w:type="dxa"/>
            <w:right w:w="62" w:type="dxa"/>
          </w:tblCellMar>
          <w:tblLook w:val="0000"/>
        </w:tblPrEx>
        <w:tc>
          <w:tcPr>
            <w:tcW w:w="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065" w:rsidP="00CD1065">
            <w:pPr>
              <w:pStyle w:val="BodyText"/>
            </w:pPr>
            <w:r w:rsidRPr="00CD1065">
              <w:t>3</w:t>
            </w:r>
          </w:p>
        </w:tc>
        <w:tc>
          <w:tcPr>
            <w:tcW w:w="181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r w:rsidRPr="00CD1065">
              <w:rPr>
                <w:rStyle w:val="SpecialBold"/>
              </w:rPr>
              <w:t>Develop templates, protocols and procedures needed for report</w:t>
            </w: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r w:rsidRPr="00CD1065">
              <w:t>3.1</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r w:rsidRPr="00CD1065">
              <w:t>Develop data collection and information reporting templates and procedures</w:t>
            </w:r>
          </w:p>
        </w:tc>
      </w:tr>
      <w:tr w:rsidTr="00CD1065">
        <w:tblPrEx>
          <w:tblW w:w="0" w:type="auto"/>
          <w:tblLayout w:type="fixed"/>
          <w:tblCellMar>
            <w:left w:w="62" w:type="dxa"/>
            <w:right w:w="62" w:type="dxa"/>
          </w:tblCellMar>
          <w:tblLook w:val="0000"/>
        </w:tblPrEx>
        <w:tc>
          <w:tcPr>
            <w:tcW w:w="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181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r w:rsidRPr="00CD1065">
              <w:t>3.2</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r w:rsidRPr="00CD1065">
              <w:t>Implement systems and procedures for obtaining required information from collected data</w:t>
            </w:r>
          </w:p>
        </w:tc>
      </w:tr>
      <w:tr w:rsidTr="00CD1065">
        <w:tblPrEx>
          <w:tblW w:w="0" w:type="auto"/>
          <w:tblLayout w:type="fixed"/>
          <w:tblCellMar>
            <w:left w:w="62" w:type="dxa"/>
            <w:right w:w="62" w:type="dxa"/>
          </w:tblCellMar>
          <w:tblLook w:val="0000"/>
        </w:tblPrEx>
        <w:tc>
          <w:tcPr>
            <w:tcW w:w="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181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r w:rsidRPr="00CD1065">
              <w:t>3.3</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r w:rsidRPr="00CD1065">
              <w:t>Develop templates and protocols for required report sections and appendices</w:t>
            </w:r>
          </w:p>
        </w:tc>
      </w:tr>
      <w:tr w:rsidTr="00CD1065">
        <w:tblPrEx>
          <w:tblW w:w="0" w:type="auto"/>
          <w:tblLayout w:type="fixed"/>
          <w:tblCellMar>
            <w:left w:w="62" w:type="dxa"/>
            <w:right w:w="62" w:type="dxa"/>
          </w:tblCellMar>
          <w:tblLook w:val="0000"/>
        </w:tblPrEx>
        <w:tc>
          <w:tcPr>
            <w:tcW w:w="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181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r w:rsidRPr="00CD1065">
              <w:t>3.4</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r w:rsidRPr="00CD1065">
              <w:t>Check other report contributors have the required competencies and resources t</w:t>
            </w:r>
            <w:r w:rsidRPr="00CD1065">
              <w:t>o draft their input</w:t>
            </w:r>
          </w:p>
        </w:tc>
      </w:tr>
      <w:tr w:rsidTr="00CD1065">
        <w:tblPrEx>
          <w:tblW w:w="0" w:type="auto"/>
          <w:tblLayout w:type="fixed"/>
          <w:tblCellMar>
            <w:left w:w="62" w:type="dxa"/>
            <w:right w:w="62" w:type="dxa"/>
          </w:tblCellMar>
          <w:tblLook w:val="0000"/>
        </w:tblPrEx>
        <w:tc>
          <w:tcPr>
            <w:tcW w:w="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181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r w:rsidRPr="00CD1065">
              <w:t>3.5</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r w:rsidRPr="00CD1065">
              <w:t>Agree on timelines for preparation of report components</w:t>
            </w:r>
          </w:p>
        </w:tc>
      </w:tr>
      <w:tr w:rsidTr="00CD1065">
        <w:tblPrEx>
          <w:tblW w:w="0" w:type="auto"/>
          <w:tblLayout w:type="fixed"/>
          <w:tblCellMar>
            <w:left w:w="62" w:type="dxa"/>
            <w:right w:w="62" w:type="dxa"/>
          </w:tblCellMar>
          <w:tblLook w:val="0000"/>
        </w:tblPrEx>
        <w:tc>
          <w:tcPr>
            <w:tcW w:w="8280"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p>
        </w:tc>
      </w:tr>
      <w:tr w:rsidTr="00CD1065">
        <w:tblPrEx>
          <w:tblW w:w="0" w:type="auto"/>
          <w:tblLayout w:type="fixed"/>
          <w:tblCellMar>
            <w:left w:w="62" w:type="dxa"/>
            <w:right w:w="62" w:type="dxa"/>
          </w:tblCellMar>
          <w:tblLook w:val="0000"/>
        </w:tblPrEx>
        <w:tc>
          <w:tcPr>
            <w:tcW w:w="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065" w:rsidP="00CD1065">
            <w:pPr>
              <w:pStyle w:val="BodyText"/>
            </w:pPr>
            <w:r w:rsidRPr="00CD1065">
              <w:t>4</w:t>
            </w:r>
          </w:p>
        </w:tc>
        <w:tc>
          <w:tcPr>
            <w:tcW w:w="181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r w:rsidRPr="00CD1065">
              <w:rPr>
                <w:rStyle w:val="SpecialBold"/>
              </w:rPr>
              <w:t>Compile required report</w:t>
            </w: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r w:rsidRPr="00CD1065">
              <w:t>4.1</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r w:rsidRPr="00CD1065">
              <w:t>Monitor the development of report components</w:t>
            </w:r>
          </w:p>
        </w:tc>
      </w:tr>
      <w:tr w:rsidTr="00CD1065">
        <w:tblPrEx>
          <w:tblW w:w="0" w:type="auto"/>
          <w:tblLayout w:type="fixed"/>
          <w:tblCellMar>
            <w:left w:w="62" w:type="dxa"/>
            <w:right w:w="62" w:type="dxa"/>
          </w:tblCellMar>
          <w:tblLook w:val="0000"/>
        </w:tblPrEx>
        <w:tc>
          <w:tcPr>
            <w:tcW w:w="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181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r w:rsidRPr="00CD1065">
              <w:t>4.2</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r w:rsidRPr="00CD1065">
              <w:t xml:space="preserve">Check components are completed within timeframes and to requirements </w:t>
            </w:r>
          </w:p>
        </w:tc>
      </w:tr>
      <w:tr w:rsidTr="00CD1065">
        <w:tblPrEx>
          <w:tblW w:w="0" w:type="auto"/>
          <w:tblLayout w:type="fixed"/>
          <w:tblCellMar>
            <w:left w:w="62" w:type="dxa"/>
            <w:right w:w="62" w:type="dxa"/>
          </w:tblCellMar>
          <w:tblLook w:val="0000"/>
        </w:tblPrEx>
        <w:tc>
          <w:tcPr>
            <w:tcW w:w="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181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r w:rsidRPr="00CD1065">
              <w:t>4.3</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r w:rsidRPr="00CD1065">
              <w:t>Assemble components and complete report</w:t>
            </w:r>
          </w:p>
        </w:tc>
      </w:tr>
      <w:tr w:rsidTr="00CD1065">
        <w:tblPrEx>
          <w:tblW w:w="0" w:type="auto"/>
          <w:tblLayout w:type="fixed"/>
          <w:tblCellMar>
            <w:left w:w="62" w:type="dxa"/>
            <w:right w:w="62" w:type="dxa"/>
          </w:tblCellMar>
          <w:tblLook w:val="0000"/>
        </w:tblPrEx>
        <w:tc>
          <w:tcPr>
            <w:tcW w:w="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181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065">
            <w:pPr>
              <w:pStyle w:val="BodyText"/>
              <w:rPr>
                <w:lang w:val="en-NZ"/>
              </w:rPr>
            </w:pPr>
            <w:r w:rsidRPr="00CD1065">
              <w:t>4.4</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065" w:rsidP="00CD1065">
            <w:pPr>
              <w:pStyle w:val="BodyText"/>
            </w:pPr>
            <w:r w:rsidRPr="00CD1065">
              <w:t>Review and adjust completed report</w:t>
            </w:r>
          </w:p>
        </w:tc>
      </w:tr>
    </w:tbl>
    <w:p w:rsidR="00000000" w:rsidRPr="00CD1065" w:rsidP="00CD1065">
      <w:pPr>
        <w:pStyle w:val="BodyText"/>
      </w:pPr>
    </w:p>
    <w:p w:rsidR="00000000" w:rsidRPr="00CD1065" w:rsidP="00CD1065">
      <w:pPr>
        <w:pStyle w:val="AllowPageBreak"/>
      </w:pPr>
    </w:p>
    <w:p w:rsidR="00000000" w:rsidRPr="00CD1065" w:rsidP="00CD1065">
      <w:pPr>
        <w:pStyle w:val="Heading1"/>
      </w:pPr>
      <w:bookmarkStart w:id="7" w:name="O_1033504"/>
      <w:bookmarkEnd w:id="7"/>
      <w:r w:rsidRPr="00CD1065">
        <w:t>Foundation Skills</w:t>
      </w:r>
    </w:p>
    <w:p w:rsidR="00000000" w:rsidRPr="00CD1065" w:rsidP="001F2D09">
      <w:pPr>
        <w:pStyle w:val="BodyText"/>
      </w:pPr>
      <w:r w:rsidRPr="00CD1065">
        <w:t>This section describes those language, literacy, numeracy and employment skills that are essential to performance.</w:t>
      </w:r>
    </w:p>
    <w:p w:rsidR="00000000" w:rsidRPr="00CD1065" w:rsidP="001F2D09">
      <w:pPr>
        <w:pStyle w:val="BodyText"/>
      </w:pPr>
      <w:r w:rsidRPr="00CD1065">
        <w:t>Foundation skills essential to performance are explicit in the performance criteria of this unit of competency.</w:t>
      </w:r>
    </w:p>
    <w:p w:rsidR="00000000" w:rsidRPr="00CD1065" w:rsidP="00CD1065">
      <w:pPr>
        <w:pStyle w:val="Heading1"/>
      </w:pPr>
      <w:bookmarkStart w:id="8" w:name="O_1033503"/>
      <w:bookmarkEnd w:id="8"/>
      <w:r w:rsidRPr="00CD1065">
        <w:t>Unit Mapping Information</w:t>
      </w:r>
    </w:p>
    <w:p w:rsidR="00000000" w:rsidRPr="00CD1065" w:rsidP="001F2D09">
      <w:pPr>
        <w:pStyle w:val="BodyText"/>
      </w:pPr>
      <w:r w:rsidRPr="00CD1065">
        <w:t>Release 2. Equivalent to MSS015024 Develop required sustainability reports Release 1.</w:t>
      </w:r>
    </w:p>
    <w:p w:rsidR="00000000" w:rsidRPr="00CD1065" w:rsidP="00CD1065">
      <w:pPr>
        <w:pStyle w:val="Heading1"/>
      </w:pPr>
      <w:bookmarkStart w:id="9" w:name="O_1033517"/>
      <w:bookmarkEnd w:id="9"/>
      <w:r w:rsidRPr="00CD1065">
        <w:t>Links</w:t>
      </w:r>
    </w:p>
    <w:p w:rsidR="00000000" w:rsidRPr="00CD1065" w:rsidP="001F2D09">
      <w:pPr>
        <w:pStyle w:val="BodyText"/>
      </w:pPr>
      <w:r w:rsidRPr="00CD1065">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244DD4">
        <w:rPr>
          <w:rStyle w:val="Hyperlink"/>
        </w:rPr>
        <w:t>https://vetnet.gov.au/Pages/TrainingDocs.aspx?q=5b04f318-804f-4dc0-9463-c3fb9a3fe998</w:t>
      </w:r>
      <w:r>
        <w:fldChar w:fldCharType="end"/>
      </w:r>
    </w:p>
    <w:p w:rsidR="00000000" w:rsidRPr="00CD1065" w:rsidP="00CD1065"/>
    <w:sectPr w:rsidSect="00CD10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0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065" w:rsidRPr="001F2D09" w:rsidP="001F2D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0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D09" w:rsidP="00CD10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2D09" w:rsidP="00CD106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F2D09" w:rsidP="00CD10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0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D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1065" w:rsidRPr="001F2D09" w:rsidP="001F2D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0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D09" w:rsidRPr="002D2AF8" w:rsidP="00CD1065">
    <w:pPr>
      <w:pStyle w:val="Header"/>
      <w:framePr w:wrap="around"/>
    </w:pPr>
    <w:r>
      <w:fldChar w:fldCharType="begin"/>
    </w:r>
    <w:r>
      <w:instrText xml:space="preserve"> TITLE   \* MERGEFORMAT </w:instrText>
    </w:r>
    <w:r>
      <w:fldChar w:fldCharType="separate"/>
    </w:r>
    <w:r>
      <w:t>MSS015024 Develop required sustainability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1F2D09" w:rsidP="00CD10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0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1065"/>
    <w:pPr>
      <w:spacing w:before="360" w:after="60"/>
      <w:outlineLvl w:val="0"/>
    </w:pPr>
    <w:rPr>
      <w:sz w:val="32"/>
    </w:rPr>
  </w:style>
  <w:style w:type="paragraph" w:styleId="Heading2">
    <w:name w:val="heading 2"/>
    <w:basedOn w:val="HeadingBase"/>
    <w:next w:val="BodyText"/>
    <w:link w:val="Heading2Char"/>
    <w:qFormat/>
    <w:rsid w:val="00CD1065"/>
    <w:pPr>
      <w:keepLines/>
      <w:spacing w:before="240" w:after="120"/>
      <w:outlineLvl w:val="1"/>
    </w:pPr>
    <w:rPr>
      <w:sz w:val="28"/>
      <w:szCs w:val="40"/>
    </w:rPr>
  </w:style>
  <w:style w:type="paragraph" w:styleId="Heading3">
    <w:name w:val="heading 3"/>
    <w:basedOn w:val="HeadingBase"/>
    <w:next w:val="BodyText"/>
    <w:link w:val="Heading3Char"/>
    <w:qFormat/>
    <w:rsid w:val="00CD1065"/>
    <w:pPr>
      <w:spacing w:before="180" w:after="120"/>
      <w:outlineLvl w:val="2"/>
    </w:pPr>
    <w:rPr>
      <w:spacing w:val="-10"/>
      <w:kern w:val="32"/>
    </w:rPr>
  </w:style>
  <w:style w:type="paragraph" w:styleId="Heading4">
    <w:name w:val="heading 4"/>
    <w:basedOn w:val="HeadingBase"/>
    <w:next w:val="BodyText"/>
    <w:link w:val="Heading4Char"/>
    <w:qFormat/>
    <w:rsid w:val="00CD1065"/>
    <w:pPr>
      <w:spacing w:before="160" w:after="120"/>
      <w:outlineLvl w:val="3"/>
    </w:pPr>
    <w:rPr>
      <w:sz w:val="22"/>
    </w:rPr>
  </w:style>
  <w:style w:type="paragraph" w:styleId="Heading5">
    <w:name w:val="heading 5"/>
    <w:basedOn w:val="HeadingBase"/>
    <w:next w:val="Normal"/>
    <w:link w:val="Heading5Char"/>
    <w:qFormat/>
    <w:rsid w:val="00CD1065"/>
    <w:pPr>
      <w:spacing w:before="80"/>
      <w:outlineLvl w:val="4"/>
    </w:pPr>
    <w:rPr>
      <w:color w:val="918585"/>
      <w:sz w:val="20"/>
    </w:rPr>
  </w:style>
  <w:style w:type="paragraph" w:styleId="Heading6">
    <w:name w:val="heading 6"/>
    <w:basedOn w:val="HeadingBase"/>
    <w:next w:val="Normal"/>
    <w:link w:val="Heading6Char"/>
    <w:qFormat/>
    <w:rsid w:val="00CD1065"/>
    <w:pPr>
      <w:spacing w:before="60"/>
      <w:outlineLvl w:val="5"/>
    </w:pPr>
    <w:rPr>
      <w:color w:val="918585"/>
      <w:sz w:val="20"/>
    </w:rPr>
  </w:style>
  <w:style w:type="paragraph" w:styleId="Heading7">
    <w:name w:val="heading 7"/>
    <w:basedOn w:val="Normal"/>
    <w:next w:val="Normal"/>
    <w:link w:val="Heading7Char"/>
    <w:qFormat/>
    <w:rsid w:val="00CD1065"/>
    <w:pPr>
      <w:ind w:left="720"/>
      <w:outlineLvl w:val="6"/>
    </w:pPr>
    <w:rPr>
      <w:i/>
    </w:rPr>
  </w:style>
  <w:style w:type="paragraph" w:styleId="Heading8">
    <w:name w:val="heading 8"/>
    <w:basedOn w:val="Normal"/>
    <w:next w:val="Normal"/>
    <w:link w:val="Heading8Char"/>
    <w:qFormat/>
    <w:rsid w:val="00CD1065"/>
    <w:pPr>
      <w:ind w:left="720"/>
      <w:outlineLvl w:val="7"/>
    </w:pPr>
    <w:rPr>
      <w:i/>
    </w:rPr>
  </w:style>
  <w:style w:type="paragraph" w:styleId="Heading9">
    <w:name w:val="heading 9"/>
    <w:basedOn w:val="Normal"/>
    <w:next w:val="Normal"/>
    <w:link w:val="Heading9Char"/>
    <w:qFormat/>
    <w:rsid w:val="00CD1065"/>
    <w:pPr>
      <w:ind w:left="720"/>
      <w:outlineLvl w:val="8"/>
    </w:pPr>
    <w:rPr>
      <w:i/>
    </w:rPr>
  </w:style>
  <w:style w:type="character" w:default="1" w:styleId="DefaultParagraphFont">
    <w:name w:val="Default Paragraph Font"/>
    <w:uiPriority w:val="1"/>
    <w:unhideWhenUsed/>
    <w:rsid w:val="00CD10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1065"/>
  </w:style>
  <w:style w:type="character" w:customStyle="1" w:styleId="Heading1Char">
    <w:name w:val="Heading 1 Char"/>
    <w:basedOn w:val="DefaultParagraphFont"/>
    <w:link w:val="Heading1"/>
    <w:rsid w:val="00CD1065"/>
    <w:rPr>
      <w:rFonts w:ascii="Times New Roman" w:eastAsia="Times New Roman" w:hAnsi="Times New Roman" w:cs="Times New Roman"/>
      <w:b/>
      <w:sz w:val="32"/>
      <w:szCs w:val="20"/>
      <w:lang w:eastAsia="en-US"/>
    </w:rPr>
  </w:style>
  <w:style w:type="paragraph" w:styleId="BodyText">
    <w:name w:val="Body Text"/>
    <w:basedOn w:val="Normal"/>
    <w:link w:val="BodyTextChar"/>
    <w:rsid w:val="00CD10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1065"/>
    <w:rPr>
      <w:rFonts w:ascii="Times New Roman" w:eastAsia="Times New Roman" w:hAnsi="Times New Roman" w:cs="Times New Roman"/>
      <w:sz w:val="24"/>
      <w:lang w:eastAsia="en-US"/>
    </w:rPr>
  </w:style>
  <w:style w:type="character" w:customStyle="1" w:styleId="SpecialBold">
    <w:name w:val="Special Bold"/>
    <w:basedOn w:val="DefaultParagraphFont"/>
    <w:rsid w:val="00CD1065"/>
    <w:rPr>
      <w:b/>
      <w:spacing w:val="0"/>
    </w:rPr>
  </w:style>
  <w:style w:type="paragraph" w:customStyle="1" w:styleId="SuperHeading">
    <w:name w:val="SuperHeading"/>
    <w:basedOn w:val="Normal"/>
    <w:rsid w:val="00CD1065"/>
    <w:pPr>
      <w:spacing w:before="240" w:after="120"/>
      <w:outlineLvl w:val="0"/>
    </w:pPr>
    <w:rPr>
      <w:rFonts w:ascii="Times New Roman" w:hAnsi="Times New Roman"/>
      <w:b/>
      <w:sz w:val="32"/>
    </w:rPr>
  </w:style>
  <w:style w:type="paragraph" w:customStyle="1" w:styleId="AllowPageBreak">
    <w:name w:val="AllowPageBreak"/>
    <w:rsid w:val="00CD10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10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10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10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10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10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10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10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1065"/>
    <w:rPr>
      <w:rFonts w:ascii="Courier New" w:eastAsia="Times New Roman" w:hAnsi="Courier New" w:cs="Times New Roman"/>
      <w:i/>
      <w:szCs w:val="20"/>
      <w:lang w:eastAsia="en-US"/>
    </w:rPr>
  </w:style>
  <w:style w:type="paragraph" w:customStyle="1" w:styleId="HeadingBase">
    <w:name w:val="Heading Base"/>
    <w:rsid w:val="00CD10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1065"/>
    <w:pPr>
      <w:tabs>
        <w:tab w:val="right" w:leader="dot" w:pos="9072"/>
      </w:tabs>
      <w:ind w:left="567"/>
    </w:pPr>
    <w:rPr>
      <w:szCs w:val="22"/>
    </w:rPr>
  </w:style>
  <w:style w:type="paragraph" w:customStyle="1" w:styleId="TOCBase">
    <w:name w:val="TOC Base"/>
    <w:rsid w:val="00CD10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1065"/>
    <w:pPr>
      <w:tabs>
        <w:tab w:val="right" w:leader="dot" w:pos="9072"/>
      </w:tabs>
      <w:spacing w:before="40" w:after="40"/>
      <w:ind w:left="284"/>
    </w:pPr>
    <w:rPr>
      <w:rFonts w:ascii="Times New Roman" w:hAnsi="Times New Roman"/>
    </w:rPr>
  </w:style>
  <w:style w:type="paragraph" w:styleId="TOC1">
    <w:name w:val="toc 1"/>
    <w:basedOn w:val="TOCBase"/>
    <w:next w:val="Normal"/>
    <w:rsid w:val="00CD10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10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1065"/>
    <w:rPr>
      <w:rFonts w:ascii="Times New Roman" w:eastAsia="Times New Roman" w:hAnsi="Times New Roman" w:cs="Times New Roman"/>
      <w:sz w:val="16"/>
      <w:lang w:eastAsia="en-US"/>
    </w:rPr>
  </w:style>
  <w:style w:type="paragraph" w:styleId="Title">
    <w:name w:val="Title"/>
    <w:basedOn w:val="HeadingBase"/>
    <w:link w:val="TitleChar"/>
    <w:qFormat/>
    <w:rsid w:val="00CD1065"/>
    <w:pPr>
      <w:spacing w:before="5040"/>
      <w:jc w:val="center"/>
    </w:pPr>
    <w:rPr>
      <w:sz w:val="48"/>
      <w:szCs w:val="72"/>
      <w:lang w:val="en-US"/>
    </w:rPr>
  </w:style>
  <w:style w:type="character" w:customStyle="1" w:styleId="TitleChar">
    <w:name w:val="Title Char"/>
    <w:basedOn w:val="DefaultParagraphFont"/>
    <w:link w:val="Title"/>
    <w:rsid w:val="00CD10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1065"/>
    <w:pPr>
      <w:tabs>
        <w:tab w:val="left" w:pos="3600"/>
        <w:tab w:val="left" w:pos="3958"/>
      </w:tabs>
    </w:pPr>
  </w:style>
  <w:style w:type="paragraph" w:styleId="List">
    <w:name w:val="List"/>
    <w:basedOn w:val="BodyText"/>
    <w:next w:val="BodyText"/>
    <w:rsid w:val="00CD1065"/>
    <w:pPr>
      <w:tabs>
        <w:tab w:val="left" w:pos="340"/>
      </w:tabs>
      <w:spacing w:before="60" w:after="60"/>
      <w:ind w:left="340" w:hanging="340"/>
    </w:pPr>
  </w:style>
  <w:style w:type="paragraph" w:styleId="ListBullet">
    <w:name w:val="List Bullet"/>
    <w:basedOn w:val="List"/>
    <w:rsid w:val="00CD1065"/>
    <w:pPr>
      <w:numPr>
        <w:numId w:val="10"/>
      </w:numPr>
      <w:tabs>
        <w:tab w:val="clear" w:pos="340"/>
      </w:tabs>
      <w:spacing w:before="40" w:after="40"/>
    </w:pPr>
  </w:style>
  <w:style w:type="paragraph" w:customStyle="1" w:styleId="Note">
    <w:name w:val="Note"/>
    <w:basedOn w:val="BodyText"/>
    <w:rsid w:val="00CD10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1065"/>
    <w:pPr>
      <w:framePr w:wrap="auto" w:hAnchor="text" w:y="6049"/>
    </w:pPr>
    <w:rPr>
      <w:color w:val="000000"/>
      <w:sz w:val="40"/>
    </w:rPr>
  </w:style>
  <w:style w:type="paragraph" w:customStyle="1" w:styleId="TOCTitle">
    <w:name w:val="TOCTitle"/>
    <w:basedOn w:val="Heading1"/>
    <w:rsid w:val="00CD1065"/>
    <w:pPr>
      <w:spacing w:after="240"/>
      <w:jc w:val="center"/>
      <w:outlineLvl w:val="9"/>
    </w:pPr>
    <w:rPr>
      <w:caps/>
    </w:rPr>
  </w:style>
  <w:style w:type="paragraph" w:customStyle="1" w:styleId="Version">
    <w:name w:val="Version"/>
    <w:rsid w:val="00CD10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1065"/>
    <w:pPr>
      <w:numPr>
        <w:numId w:val="11"/>
      </w:numPr>
      <w:tabs>
        <w:tab w:val="clear" w:pos="680"/>
      </w:tabs>
    </w:pPr>
  </w:style>
  <w:style w:type="paragraph" w:styleId="Index1">
    <w:name w:val="index 1"/>
    <w:basedOn w:val="Normal"/>
    <w:next w:val="Normal"/>
    <w:semiHidden/>
    <w:rsid w:val="00CD1065"/>
    <w:pPr>
      <w:keepNext w:val="0"/>
      <w:tabs>
        <w:tab w:val="right" w:pos="4176"/>
      </w:tabs>
      <w:ind w:left="198" w:hanging="198"/>
    </w:pPr>
    <w:rPr>
      <w:rFonts w:ascii="Garamond" w:hAnsi="Garamond"/>
    </w:rPr>
  </w:style>
  <w:style w:type="paragraph" w:styleId="IndexHeading">
    <w:name w:val="index heading"/>
    <w:basedOn w:val="Normal"/>
    <w:next w:val="Index1"/>
    <w:semiHidden/>
    <w:rsid w:val="00CD1065"/>
    <w:pPr>
      <w:spacing w:before="120" w:after="120"/>
    </w:pPr>
    <w:rPr>
      <w:rFonts w:ascii="Arial" w:hAnsi="Arial"/>
      <w:b/>
      <w:color w:val="918585"/>
      <w:sz w:val="24"/>
    </w:rPr>
  </w:style>
  <w:style w:type="paragraph" w:styleId="Header">
    <w:name w:val="header"/>
    <w:basedOn w:val="Normal"/>
    <w:link w:val="HeaderChar"/>
    <w:rsid w:val="00CD10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1065"/>
    <w:rPr>
      <w:rFonts w:ascii="Times New Roman" w:eastAsia="Times New Roman" w:hAnsi="Times New Roman" w:cs="Times New Roman"/>
      <w:sz w:val="16"/>
      <w:szCs w:val="20"/>
      <w:lang w:val="en-GB" w:eastAsia="en-US"/>
    </w:rPr>
  </w:style>
  <w:style w:type="paragraph" w:customStyle="1" w:styleId="Chapter">
    <w:name w:val="Chapter"/>
    <w:basedOn w:val="Normal"/>
    <w:rsid w:val="00CD1065"/>
    <w:pPr>
      <w:spacing w:before="240"/>
    </w:pPr>
    <w:rPr>
      <w:rFonts w:ascii="Times New Roman" w:hAnsi="Times New Roman"/>
      <w:smallCaps/>
      <w:spacing w:val="80"/>
      <w:sz w:val="28"/>
    </w:rPr>
  </w:style>
  <w:style w:type="paragraph" w:customStyle="1" w:styleId="InChapter">
    <w:name w:val="InChapter"/>
    <w:basedOn w:val="Heading3"/>
    <w:rsid w:val="00CD1065"/>
    <w:pPr>
      <w:spacing w:after="240"/>
      <w:outlineLvl w:val="9"/>
    </w:pPr>
    <w:rPr>
      <w:noProof/>
    </w:rPr>
  </w:style>
  <w:style w:type="paragraph" w:styleId="Index2">
    <w:name w:val="index 2"/>
    <w:basedOn w:val="Normal"/>
    <w:next w:val="Normal"/>
    <w:semiHidden/>
    <w:rsid w:val="00CD1065"/>
    <w:pPr>
      <w:tabs>
        <w:tab w:val="right" w:pos="4176"/>
      </w:tabs>
      <w:ind w:left="568" w:hanging="284"/>
    </w:pPr>
    <w:rPr>
      <w:rFonts w:ascii="Garamond" w:hAnsi="Garamond"/>
    </w:rPr>
  </w:style>
  <w:style w:type="paragraph" w:customStyle="1" w:styleId="Byline">
    <w:name w:val="Byline"/>
    <w:rsid w:val="00CD10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1065"/>
    <w:pPr>
      <w:tabs>
        <w:tab w:val="clear" w:pos="3600"/>
        <w:tab w:val="clear" w:pos="3958"/>
      </w:tabs>
      <w:jc w:val="right"/>
    </w:pPr>
  </w:style>
  <w:style w:type="character" w:styleId="Emphasis">
    <w:name w:val="Emphasis"/>
    <w:basedOn w:val="DefaultParagraphFont"/>
    <w:qFormat/>
    <w:rsid w:val="00CD1065"/>
    <w:rPr>
      <w:i/>
    </w:rPr>
  </w:style>
  <w:style w:type="paragraph" w:styleId="Caption">
    <w:name w:val="caption"/>
    <w:basedOn w:val="BodyText"/>
    <w:next w:val="Normal"/>
    <w:qFormat/>
    <w:rsid w:val="00CD1065"/>
    <w:pPr>
      <w:framePr w:w="2268" w:hSpace="181" w:vSpace="181" w:wrap="around" w:vAnchor="text" w:hAnchor="page" w:x="1135" w:y="285" w:anchorLock="1"/>
    </w:pPr>
    <w:rPr>
      <w:i/>
    </w:rPr>
  </w:style>
  <w:style w:type="paragraph" w:customStyle="1" w:styleId="MiniTOCTitle">
    <w:name w:val="MiniTOCTitle"/>
    <w:basedOn w:val="Heading4"/>
    <w:rsid w:val="00CD1065"/>
    <w:pPr>
      <w:spacing w:before="240"/>
      <w:outlineLvl w:val="9"/>
    </w:pPr>
    <w:rPr>
      <w:noProof/>
      <w:sz w:val="24"/>
    </w:rPr>
  </w:style>
  <w:style w:type="paragraph" w:customStyle="1" w:styleId="MiniTOCItem">
    <w:name w:val="MiniTOCItem"/>
    <w:basedOn w:val="ListBullet"/>
    <w:rsid w:val="00CD1065"/>
    <w:pPr>
      <w:numPr>
        <w:numId w:val="0"/>
      </w:numPr>
      <w:tabs>
        <w:tab w:val="right" w:leader="dot" w:pos="6521"/>
      </w:tabs>
      <w:spacing w:before="0" w:after="0"/>
    </w:pPr>
  </w:style>
  <w:style w:type="paragraph" w:customStyle="1" w:styleId="TOFTitle">
    <w:name w:val="TOFTitle"/>
    <w:basedOn w:val="TOCTitle"/>
    <w:rsid w:val="00CD1065"/>
  </w:style>
  <w:style w:type="paragraph" w:styleId="TableofFigures">
    <w:name w:val="table of figures"/>
    <w:basedOn w:val="Normal"/>
    <w:next w:val="Normal"/>
    <w:semiHidden/>
    <w:rsid w:val="00CD1065"/>
    <w:pPr>
      <w:tabs>
        <w:tab w:val="right" w:leader="dot" w:pos="9072"/>
      </w:tabs>
      <w:ind w:left="970" w:hanging="403"/>
    </w:pPr>
    <w:rPr>
      <w:rFonts w:ascii="Times New Roman" w:hAnsi="Times New Roman"/>
      <w:b/>
    </w:rPr>
  </w:style>
  <w:style w:type="paragraph" w:styleId="ListNumber">
    <w:name w:val="List Number"/>
    <w:basedOn w:val="List"/>
    <w:rsid w:val="00CD1065"/>
    <w:pPr>
      <w:numPr>
        <w:numId w:val="13"/>
      </w:numPr>
      <w:tabs>
        <w:tab w:val="clear" w:pos="340"/>
      </w:tabs>
    </w:pPr>
  </w:style>
  <w:style w:type="character" w:customStyle="1" w:styleId="WingdingSymbols">
    <w:name w:val="Wingding Symbols"/>
    <w:rsid w:val="00CD1065"/>
    <w:rPr>
      <w:rFonts w:ascii="Wingdings" w:hAnsi="Wingdings"/>
    </w:rPr>
  </w:style>
  <w:style w:type="paragraph" w:customStyle="1" w:styleId="TableHeading">
    <w:name w:val="Table Heading"/>
    <w:basedOn w:val="HeadingBase"/>
    <w:rsid w:val="00CD1065"/>
    <w:pPr>
      <w:keepLines/>
      <w:pBdr>
        <w:bottom w:val="single" w:sz="6" w:space="1" w:color="918585"/>
      </w:pBdr>
      <w:spacing w:before="240"/>
    </w:pPr>
  </w:style>
  <w:style w:type="character" w:customStyle="1" w:styleId="HotSpot">
    <w:name w:val="HotSpot"/>
    <w:rsid w:val="00CD1065"/>
    <w:rPr>
      <w:color w:val="0033CC"/>
      <w:u w:val="none"/>
    </w:rPr>
  </w:style>
  <w:style w:type="paragraph" w:customStyle="1" w:styleId="BodyTextRight">
    <w:name w:val="Body Text Right"/>
    <w:basedOn w:val="BodyText"/>
    <w:rsid w:val="00CD1065"/>
    <w:pPr>
      <w:spacing w:before="0" w:after="0"/>
      <w:jc w:val="right"/>
    </w:pPr>
  </w:style>
  <w:style w:type="paragraph" w:styleId="Index3">
    <w:name w:val="index 3"/>
    <w:basedOn w:val="ListNumber2"/>
    <w:next w:val="Normal"/>
    <w:semiHidden/>
    <w:rsid w:val="00CD1065"/>
    <w:pPr>
      <w:numPr>
        <w:numId w:val="0"/>
      </w:numPr>
      <w:tabs>
        <w:tab w:val="right" w:leader="dot" w:pos="4176"/>
      </w:tabs>
    </w:pPr>
  </w:style>
  <w:style w:type="paragraph" w:styleId="ListNumber2">
    <w:name w:val="List Number 2"/>
    <w:basedOn w:val="List2"/>
    <w:rsid w:val="00CD1065"/>
    <w:pPr>
      <w:numPr>
        <w:numId w:val="8"/>
      </w:numPr>
      <w:tabs>
        <w:tab w:val="clear" w:pos="1060"/>
      </w:tabs>
    </w:pPr>
  </w:style>
  <w:style w:type="paragraph" w:customStyle="1" w:styleId="MarginNote">
    <w:name w:val="Margin Note"/>
    <w:basedOn w:val="BodyText"/>
    <w:rsid w:val="00CD10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10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10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1065"/>
    <w:rPr>
      <w:sz w:val="32"/>
    </w:rPr>
  </w:style>
  <w:style w:type="paragraph" w:customStyle="1" w:styleId="HeadingProcedure">
    <w:name w:val="Heading Procedure"/>
    <w:basedOn w:val="HeadingBase"/>
    <w:next w:val="Normal"/>
    <w:rsid w:val="00CD1065"/>
    <w:pPr>
      <w:tabs>
        <w:tab w:val="left" w:pos="0"/>
      </w:tabs>
      <w:spacing w:before="120" w:after="60"/>
    </w:pPr>
    <w:rPr>
      <w:i/>
      <w:color w:val="918585"/>
      <w:sz w:val="22"/>
    </w:rPr>
  </w:style>
  <w:style w:type="paragraph" w:customStyle="1" w:styleId="TableBodyText">
    <w:name w:val="Table Body Text"/>
    <w:basedOn w:val="BodyText"/>
    <w:rsid w:val="00CD1065"/>
    <w:pPr>
      <w:spacing w:before="60" w:after="60"/>
    </w:pPr>
  </w:style>
  <w:style w:type="paragraph" w:styleId="ListContinue">
    <w:name w:val="List Continue"/>
    <w:basedOn w:val="List"/>
    <w:rsid w:val="00CD1065"/>
    <w:pPr>
      <w:ind w:firstLine="0"/>
    </w:pPr>
  </w:style>
  <w:style w:type="paragraph" w:customStyle="1" w:styleId="ListNote">
    <w:name w:val="List Note"/>
    <w:basedOn w:val="List"/>
    <w:rsid w:val="00CD1065"/>
    <w:pPr>
      <w:pBdr>
        <w:top w:val="single" w:sz="6" w:space="2" w:color="918585"/>
        <w:bottom w:val="single" w:sz="6" w:space="2" w:color="918585"/>
      </w:pBdr>
      <w:tabs>
        <w:tab w:val="left" w:pos="1021"/>
      </w:tabs>
      <w:ind w:firstLine="0"/>
    </w:pPr>
  </w:style>
  <w:style w:type="paragraph" w:customStyle="1" w:styleId="Warning">
    <w:name w:val="Warning"/>
    <w:basedOn w:val="BodyText"/>
    <w:rsid w:val="00CD1065"/>
    <w:pPr>
      <w:shd w:val="clear" w:color="auto" w:fill="D9D9D9"/>
      <w:tabs>
        <w:tab w:val="left" w:pos="992"/>
      </w:tabs>
      <w:ind w:left="119" w:right="119"/>
    </w:pPr>
    <w:rPr>
      <w:sz w:val="20"/>
    </w:rPr>
  </w:style>
  <w:style w:type="paragraph" w:customStyle="1" w:styleId="MarginIcons">
    <w:name w:val="Margin Icons"/>
    <w:basedOn w:val="BodyText"/>
    <w:rsid w:val="00CD10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1065"/>
    <w:rPr>
      <w:rFonts w:ascii="Courier New" w:hAnsi="Courier New"/>
    </w:rPr>
  </w:style>
  <w:style w:type="paragraph" w:customStyle="1" w:styleId="NoteBullet">
    <w:name w:val="Note Bullet"/>
    <w:basedOn w:val="Note"/>
    <w:rsid w:val="00CD1065"/>
    <w:pPr>
      <w:tabs>
        <w:tab w:val="clear" w:pos="680"/>
      </w:tabs>
      <w:spacing w:before="60" w:after="60"/>
    </w:pPr>
  </w:style>
  <w:style w:type="paragraph" w:customStyle="1" w:styleId="SubHeading2">
    <w:name w:val="SubHeading2"/>
    <w:basedOn w:val="HeadingBase"/>
    <w:rsid w:val="00CD1065"/>
    <w:pPr>
      <w:spacing w:before="240" w:after="60"/>
    </w:pPr>
    <w:rPr>
      <w:sz w:val="20"/>
    </w:rPr>
  </w:style>
  <w:style w:type="paragraph" w:customStyle="1" w:styleId="SubHeading1">
    <w:name w:val="SubHeading1"/>
    <w:basedOn w:val="HeadingBase"/>
    <w:rsid w:val="00CD1065"/>
    <w:pPr>
      <w:spacing w:before="240" w:after="60"/>
    </w:pPr>
    <w:rPr>
      <w:color w:val="918585"/>
      <w:sz w:val="22"/>
    </w:rPr>
  </w:style>
  <w:style w:type="paragraph" w:customStyle="1" w:styleId="SideHeading">
    <w:name w:val="Side Heading"/>
    <w:basedOn w:val="HeadingBase"/>
    <w:rsid w:val="00CD10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1065"/>
    <w:pPr>
      <w:numPr>
        <w:numId w:val="9"/>
      </w:numPr>
    </w:pPr>
  </w:style>
  <w:style w:type="paragraph" w:styleId="PlainText">
    <w:name w:val="Plain Text"/>
    <w:basedOn w:val="Normal"/>
    <w:link w:val="PlainTextChar"/>
    <w:rsid w:val="00CD1065"/>
    <w:rPr>
      <w:sz w:val="20"/>
    </w:rPr>
  </w:style>
  <w:style w:type="character" w:customStyle="1" w:styleId="PlainTextChar">
    <w:name w:val="Plain Text Char"/>
    <w:basedOn w:val="DefaultParagraphFont"/>
    <w:link w:val="PlainText"/>
    <w:rsid w:val="00CD1065"/>
    <w:rPr>
      <w:rFonts w:ascii="Courier New" w:eastAsia="Times New Roman" w:hAnsi="Courier New" w:cs="Times New Roman"/>
      <w:sz w:val="20"/>
      <w:szCs w:val="20"/>
      <w:lang w:eastAsia="en-US"/>
    </w:rPr>
  </w:style>
  <w:style w:type="character" w:customStyle="1" w:styleId="MenuOption">
    <w:name w:val="Menu Option"/>
    <w:basedOn w:val="DefaultParagraphFont"/>
    <w:rsid w:val="00CD1065"/>
    <w:rPr>
      <w:b/>
      <w:smallCaps/>
    </w:rPr>
  </w:style>
  <w:style w:type="paragraph" w:customStyle="1" w:styleId="TableListNumber">
    <w:name w:val="Table List Number"/>
    <w:basedOn w:val="ListNumber"/>
    <w:rsid w:val="00CD1065"/>
    <w:pPr>
      <w:numPr>
        <w:numId w:val="0"/>
      </w:numPr>
    </w:pPr>
  </w:style>
  <w:style w:type="paragraph" w:styleId="TOC4">
    <w:name w:val="toc 4"/>
    <w:basedOn w:val="TOCBase"/>
    <w:next w:val="Normal"/>
    <w:semiHidden/>
    <w:rsid w:val="00CD1065"/>
    <w:pPr>
      <w:tabs>
        <w:tab w:val="right" w:leader="dot" w:pos="9071"/>
      </w:tabs>
      <w:ind w:left="1701"/>
    </w:pPr>
  </w:style>
  <w:style w:type="paragraph" w:customStyle="1" w:styleId="ListAlpha">
    <w:name w:val="List Alpha"/>
    <w:basedOn w:val="List"/>
    <w:rsid w:val="00CD1065"/>
    <w:pPr>
      <w:numPr>
        <w:numId w:val="7"/>
      </w:numPr>
    </w:pPr>
  </w:style>
  <w:style w:type="paragraph" w:customStyle="1" w:styleId="ListAlpha2">
    <w:name w:val="List Alpha 2"/>
    <w:basedOn w:val="List2"/>
    <w:rsid w:val="00CD1065"/>
    <w:pPr>
      <w:numPr>
        <w:numId w:val="6"/>
      </w:numPr>
    </w:pPr>
  </w:style>
  <w:style w:type="paragraph" w:styleId="List2">
    <w:name w:val="List 2"/>
    <w:basedOn w:val="BodyText"/>
    <w:rsid w:val="00CD1065"/>
    <w:pPr>
      <w:tabs>
        <w:tab w:val="left" w:pos="680"/>
      </w:tabs>
      <w:spacing w:before="60" w:after="60"/>
      <w:ind w:left="680" w:hanging="340"/>
    </w:pPr>
  </w:style>
  <w:style w:type="paragraph" w:styleId="List3">
    <w:name w:val="List 3"/>
    <w:basedOn w:val="BodyText"/>
    <w:rsid w:val="00CD1065"/>
    <w:pPr>
      <w:tabs>
        <w:tab w:val="left" w:pos="1021"/>
      </w:tabs>
      <w:spacing w:before="60" w:after="60"/>
      <w:ind w:left="1020" w:hanging="340"/>
    </w:pPr>
  </w:style>
  <w:style w:type="paragraph" w:styleId="List4">
    <w:name w:val="List 4"/>
    <w:basedOn w:val="BodyText"/>
    <w:rsid w:val="00CD1065"/>
    <w:pPr>
      <w:tabs>
        <w:tab w:val="left" w:pos="1361"/>
      </w:tabs>
      <w:spacing w:before="60" w:after="60"/>
      <w:ind w:left="1361" w:hanging="340"/>
    </w:pPr>
  </w:style>
  <w:style w:type="paragraph" w:styleId="List5">
    <w:name w:val="List 5"/>
    <w:basedOn w:val="BodyText"/>
    <w:rsid w:val="00CD1065"/>
    <w:pPr>
      <w:tabs>
        <w:tab w:val="left" w:pos="1701"/>
      </w:tabs>
      <w:spacing w:before="60" w:after="60"/>
      <w:ind w:left="1701" w:hanging="340"/>
    </w:pPr>
  </w:style>
  <w:style w:type="paragraph" w:styleId="ListBullet3">
    <w:name w:val="List Bullet 3"/>
    <w:basedOn w:val="List3"/>
    <w:rsid w:val="00CD1065"/>
    <w:pPr>
      <w:numPr>
        <w:numId w:val="12"/>
      </w:numPr>
      <w:tabs>
        <w:tab w:val="clear" w:pos="1021"/>
      </w:tabs>
      <w:ind w:left="1037" w:hanging="357"/>
    </w:pPr>
  </w:style>
  <w:style w:type="paragraph" w:styleId="ListBullet4">
    <w:name w:val="List Bullet 4"/>
    <w:basedOn w:val="List4"/>
    <w:rsid w:val="00CD1065"/>
    <w:pPr>
      <w:numPr>
        <w:numId w:val="1"/>
      </w:numPr>
      <w:tabs>
        <w:tab w:val="clear" w:pos="1361"/>
      </w:tabs>
    </w:pPr>
  </w:style>
  <w:style w:type="paragraph" w:styleId="ListBullet5">
    <w:name w:val="List Bullet 5"/>
    <w:basedOn w:val="List5"/>
    <w:rsid w:val="00CD1065"/>
    <w:pPr>
      <w:numPr>
        <w:numId w:val="2"/>
      </w:numPr>
    </w:pPr>
  </w:style>
  <w:style w:type="paragraph" w:styleId="ListContinue2">
    <w:name w:val="List Continue 2"/>
    <w:basedOn w:val="List2"/>
    <w:rsid w:val="00CD1065"/>
    <w:pPr>
      <w:ind w:firstLine="0"/>
    </w:pPr>
  </w:style>
  <w:style w:type="paragraph" w:styleId="ListContinue3">
    <w:name w:val="List Continue 3"/>
    <w:basedOn w:val="List3"/>
    <w:rsid w:val="00CD1065"/>
    <w:pPr>
      <w:ind w:left="1021" w:firstLine="0"/>
    </w:pPr>
  </w:style>
  <w:style w:type="paragraph" w:styleId="ListContinue4">
    <w:name w:val="List Continue 4"/>
    <w:basedOn w:val="List4"/>
    <w:rsid w:val="00CD1065"/>
    <w:pPr>
      <w:ind w:firstLine="0"/>
    </w:pPr>
  </w:style>
  <w:style w:type="paragraph" w:styleId="ListContinue5">
    <w:name w:val="List Continue 5"/>
    <w:basedOn w:val="List5"/>
    <w:rsid w:val="00CD1065"/>
    <w:pPr>
      <w:ind w:firstLine="0"/>
    </w:pPr>
  </w:style>
  <w:style w:type="paragraph" w:styleId="ListNumber3">
    <w:name w:val="List Number 3"/>
    <w:basedOn w:val="List3"/>
    <w:rsid w:val="00CD1065"/>
    <w:pPr>
      <w:numPr>
        <w:numId w:val="3"/>
      </w:numPr>
    </w:pPr>
  </w:style>
  <w:style w:type="paragraph" w:styleId="ListNumber4">
    <w:name w:val="List Number 4"/>
    <w:basedOn w:val="List4"/>
    <w:rsid w:val="00CD1065"/>
    <w:pPr>
      <w:numPr>
        <w:numId w:val="4"/>
      </w:numPr>
    </w:pPr>
  </w:style>
  <w:style w:type="paragraph" w:styleId="ListNumber5">
    <w:name w:val="List Number 5"/>
    <w:basedOn w:val="List5"/>
    <w:rsid w:val="00CD1065"/>
    <w:pPr>
      <w:numPr>
        <w:numId w:val="5"/>
      </w:numPr>
    </w:pPr>
  </w:style>
  <w:style w:type="paragraph" w:styleId="BlockText">
    <w:name w:val="Block Text"/>
    <w:basedOn w:val="Normal"/>
    <w:rsid w:val="00CD1065"/>
    <w:pPr>
      <w:spacing w:after="120"/>
      <w:ind w:left="1440" w:right="1440"/>
    </w:pPr>
  </w:style>
  <w:style w:type="character" w:customStyle="1" w:styleId="Subscript">
    <w:name w:val="Subscript"/>
    <w:basedOn w:val="DefaultParagraphFont"/>
    <w:rsid w:val="00CD1065"/>
    <w:rPr>
      <w:sz w:val="16"/>
      <w:vertAlign w:val="subscript"/>
    </w:rPr>
  </w:style>
  <w:style w:type="character" w:customStyle="1" w:styleId="Superscript">
    <w:name w:val="Superscript"/>
    <w:basedOn w:val="DefaultParagraphFont"/>
    <w:rsid w:val="00CD1065"/>
    <w:rPr>
      <w:sz w:val="16"/>
      <w:vertAlign w:val="superscript"/>
    </w:rPr>
  </w:style>
  <w:style w:type="character" w:customStyle="1" w:styleId="Symbols">
    <w:name w:val="Symbols"/>
    <w:basedOn w:val="DefaultParagraphFont"/>
    <w:rsid w:val="00CD1065"/>
    <w:rPr>
      <w:rFonts w:ascii="Symbol" w:hAnsi="Symbol"/>
    </w:rPr>
  </w:style>
  <w:style w:type="character" w:customStyle="1" w:styleId="MenuOptions">
    <w:name w:val="Menu Options"/>
    <w:basedOn w:val="DefaultParagraphFont"/>
    <w:rsid w:val="00CD1065"/>
    <w:rPr>
      <w:rFonts w:ascii="Arial Narrow" w:hAnsi="Arial Narrow"/>
      <w:smallCaps/>
    </w:rPr>
  </w:style>
  <w:style w:type="character" w:customStyle="1" w:styleId="Buttons">
    <w:name w:val="Buttons"/>
    <w:basedOn w:val="DefaultParagraphFont"/>
    <w:rsid w:val="00CD1065"/>
    <w:rPr>
      <w:b/>
    </w:rPr>
  </w:style>
  <w:style w:type="character" w:customStyle="1" w:styleId="Underlined">
    <w:name w:val="Underlined"/>
    <w:basedOn w:val="DefaultParagraphFont"/>
    <w:rsid w:val="00CD1065"/>
    <w:rPr>
      <w:u w:val="single"/>
    </w:rPr>
  </w:style>
  <w:style w:type="paragraph" w:customStyle="1" w:styleId="TableBodyTextRight">
    <w:name w:val="Table Body Text Right"/>
    <w:basedOn w:val="TableBodyText"/>
    <w:rsid w:val="00CD1065"/>
    <w:pPr>
      <w:widowControl w:val="0"/>
      <w:autoSpaceDE w:val="0"/>
      <w:autoSpaceDN w:val="0"/>
      <w:adjustRightInd w:val="0"/>
      <w:jc w:val="right"/>
    </w:pPr>
    <w:rPr>
      <w:rFonts w:cs="Arial"/>
      <w:szCs w:val="18"/>
    </w:rPr>
  </w:style>
  <w:style w:type="paragraph" w:customStyle="1" w:styleId="CopyrightText">
    <w:name w:val="Copyright Text"/>
    <w:basedOn w:val="BodyText"/>
    <w:rsid w:val="00CD1065"/>
    <w:rPr>
      <w:sz w:val="18"/>
    </w:rPr>
  </w:style>
  <w:style w:type="paragraph" w:customStyle="1" w:styleId="BodySmallRight">
    <w:name w:val="Body Small Right"/>
    <w:basedOn w:val="BodyTextRight"/>
    <w:rsid w:val="00CD1065"/>
    <w:rPr>
      <w:sz w:val="18"/>
      <w:szCs w:val="18"/>
    </w:rPr>
  </w:style>
  <w:style w:type="paragraph" w:customStyle="1" w:styleId="MarginEdition">
    <w:name w:val="Margin Edition"/>
    <w:basedOn w:val="MarginNote"/>
    <w:rsid w:val="00CD1065"/>
    <w:pPr>
      <w:spacing w:before="0" w:after="0"/>
    </w:pPr>
    <w:rPr>
      <w:rFonts w:ascii="Times New Roman" w:hAnsi="Times New Roman"/>
      <w:color w:val="999999"/>
    </w:rPr>
  </w:style>
  <w:style w:type="paragraph" w:customStyle="1" w:styleId="Spacer">
    <w:name w:val="Spacer"/>
    <w:basedOn w:val="Normal"/>
    <w:rsid w:val="00CD1065"/>
    <w:rPr>
      <w:sz w:val="2"/>
      <w:szCs w:val="2"/>
    </w:rPr>
  </w:style>
  <w:style w:type="character" w:customStyle="1" w:styleId="Small">
    <w:name w:val="Small"/>
    <w:basedOn w:val="DefaultParagraphFont"/>
    <w:rsid w:val="00CD1065"/>
    <w:rPr>
      <w:sz w:val="16"/>
    </w:rPr>
  </w:style>
  <w:style w:type="paragraph" w:customStyle="1" w:styleId="WideTable">
    <w:name w:val="Wide Table"/>
    <w:basedOn w:val="Normal"/>
    <w:rsid w:val="00CD1065"/>
    <w:pPr>
      <w:ind w:left="-1418"/>
    </w:pPr>
    <w:rPr>
      <w:sz w:val="2"/>
      <w:szCs w:val="2"/>
    </w:rPr>
  </w:style>
  <w:style w:type="character" w:styleId="PageNumber">
    <w:name w:val="page number"/>
    <w:basedOn w:val="DefaultParagraphFont"/>
    <w:rsid w:val="00CD1065"/>
  </w:style>
  <w:style w:type="paragraph" w:styleId="Quote">
    <w:name w:val="Quote"/>
    <w:basedOn w:val="Heading1"/>
    <w:link w:val="QuoteChar"/>
    <w:qFormat/>
    <w:rsid w:val="00CD1065"/>
    <w:rPr>
      <w:b w:val="0"/>
      <w:sz w:val="72"/>
      <w:szCs w:val="72"/>
      <w:lang w:val="en-NZ"/>
    </w:rPr>
  </w:style>
  <w:style w:type="character" w:customStyle="1" w:styleId="QuoteChar">
    <w:name w:val="Quote Char"/>
    <w:basedOn w:val="DefaultParagraphFont"/>
    <w:link w:val="Quote"/>
    <w:rsid w:val="00CD10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1065"/>
    <w:pPr>
      <w:pageBreakBefore/>
    </w:pPr>
  </w:style>
  <w:style w:type="paragraph" w:customStyle="1" w:styleId="Border">
    <w:name w:val="Border"/>
    <w:basedOn w:val="Normal"/>
    <w:qFormat/>
    <w:rsid w:val="00CD10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1065"/>
    <w:rPr>
      <w:b/>
      <w:bCs/>
      <w:i/>
      <w:iCs/>
      <w:color w:val="auto"/>
    </w:rPr>
  </w:style>
  <w:style w:type="paragraph" w:styleId="IntenseQuote">
    <w:name w:val="Intense Quote"/>
    <w:basedOn w:val="Normal"/>
    <w:next w:val="Normal"/>
    <w:link w:val="IntenseQuoteChar"/>
    <w:uiPriority w:val="30"/>
    <w:qFormat/>
    <w:rsid w:val="00CD10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10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1065"/>
    <w:rPr>
      <w:smallCaps/>
      <w:color w:val="auto"/>
      <w:u w:val="single"/>
    </w:rPr>
  </w:style>
  <w:style w:type="character" w:styleId="IntenseReference">
    <w:name w:val="Intense Reference"/>
    <w:basedOn w:val="DefaultParagraphFont"/>
    <w:uiPriority w:val="32"/>
    <w:qFormat/>
    <w:rsid w:val="00CD1065"/>
    <w:rPr>
      <w:b/>
      <w:bCs/>
      <w:smallCaps/>
      <w:color w:val="auto"/>
      <w:spacing w:val="5"/>
      <w:u w:val="single"/>
    </w:rPr>
  </w:style>
  <w:style w:type="paragraph" w:customStyle="1" w:styleId="2ColumnHeading">
    <w:name w:val="2Column Heading"/>
    <w:basedOn w:val="BodyText"/>
    <w:qFormat/>
    <w:rsid w:val="00CD1065"/>
    <w:pPr>
      <w:spacing w:after="60"/>
      <w:ind w:left="-2268"/>
    </w:pPr>
    <w:rPr>
      <w:b/>
    </w:rPr>
  </w:style>
  <w:style w:type="paragraph" w:customStyle="1" w:styleId="Heading1TOC">
    <w:name w:val="Heading1 TOC"/>
    <w:basedOn w:val="Normal"/>
    <w:qFormat/>
    <w:rsid w:val="00CD1065"/>
    <w:pPr>
      <w:spacing w:before="240" w:after="120"/>
    </w:pPr>
    <w:rPr>
      <w:rFonts w:ascii="Times New Roman" w:hAnsi="Times New Roman"/>
      <w:b/>
      <w:sz w:val="32"/>
    </w:rPr>
  </w:style>
  <w:style w:type="paragraph" w:customStyle="1" w:styleId="Heading2TOC">
    <w:name w:val="Heading2 TOC"/>
    <w:basedOn w:val="Normal"/>
    <w:qFormat/>
    <w:rsid w:val="00CD1065"/>
    <w:pPr>
      <w:spacing w:before="240" w:after="60"/>
    </w:pPr>
    <w:rPr>
      <w:rFonts w:ascii="Times New Roman" w:hAnsi="Times New Roman"/>
      <w:b/>
      <w:sz w:val="28"/>
    </w:rPr>
  </w:style>
  <w:style w:type="character" w:customStyle="1" w:styleId="Underline">
    <w:name w:val="Underline"/>
    <w:basedOn w:val="DefaultParagraphFont"/>
    <w:qFormat/>
    <w:rsid w:val="00CD1065"/>
    <w:rPr>
      <w:u w:val="single"/>
    </w:rPr>
  </w:style>
  <w:style w:type="character" w:customStyle="1" w:styleId="BoldandItalics">
    <w:name w:val="Bold and Italics"/>
    <w:qFormat/>
    <w:rsid w:val="00CD1065"/>
    <w:rPr>
      <w:b/>
      <w:i/>
      <w:u w:val="none"/>
    </w:rPr>
  </w:style>
  <w:style w:type="paragraph" w:styleId="BalloonText">
    <w:name w:val="Balloon Text"/>
    <w:basedOn w:val="Normal"/>
    <w:link w:val="BalloonTextChar"/>
    <w:rsid w:val="00CD1065"/>
    <w:rPr>
      <w:rFonts w:ascii="Tahoma" w:hAnsi="Tahoma" w:cs="Tahoma"/>
      <w:sz w:val="16"/>
      <w:szCs w:val="16"/>
    </w:rPr>
  </w:style>
  <w:style w:type="character" w:customStyle="1" w:styleId="BalloonTextChar">
    <w:name w:val="Balloon Text Char"/>
    <w:basedOn w:val="DefaultParagraphFont"/>
    <w:link w:val="BalloonText"/>
    <w:rsid w:val="00CD10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10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10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1065"/>
    <w:rPr>
      <w:b/>
      <w:color w:val="660033"/>
      <w:spacing w:val="0"/>
    </w:rPr>
  </w:style>
  <w:style w:type="paragraph" w:customStyle="1" w:styleId="Nameditemlist">
    <w:name w:val="Named item list"/>
    <w:basedOn w:val="BodyText"/>
    <w:qFormat/>
    <w:rsid w:val="00CD1065"/>
    <w:pPr>
      <w:tabs>
        <w:tab w:val="left" w:pos="2835"/>
      </w:tabs>
      <w:ind w:left="2835" w:hanging="2835"/>
    </w:pPr>
  </w:style>
  <w:style w:type="paragraph" w:customStyle="1" w:styleId="BodyTextnopadding">
    <w:name w:val="Body Text no padding"/>
    <w:basedOn w:val="BodyText"/>
    <w:qFormat/>
    <w:rsid w:val="00CD1065"/>
    <w:pPr>
      <w:spacing w:before="0" w:after="0"/>
    </w:pPr>
  </w:style>
  <w:style w:type="paragraph" w:customStyle="1" w:styleId="BodyTextBold">
    <w:name w:val="Body Text Bold"/>
    <w:basedOn w:val="BodyText"/>
    <w:qFormat/>
    <w:rsid w:val="00CD1065"/>
    <w:rPr>
      <w:b/>
    </w:rPr>
  </w:style>
  <w:style w:type="character" w:styleId="Hyperlink">
    <w:name w:val="Hyperlink"/>
    <w:basedOn w:val="DefaultParagraphFont"/>
    <w:uiPriority w:val="99"/>
    <w:unhideWhenUsed/>
    <w:rsid w:val="001F2D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502</Words>
  <Characters>3216</Characters>
  <Application>Microsoft Office Word</Application>
  <DocSecurity>0</DocSecurity>
  <Lines>169</Lines>
  <Paragraphs>86</Paragraphs>
  <ScaleCrop>false</ScaleCrop>
  <Company>Author-it Software Corporation Ltd.</Company>
  <LinksUpToDate>false</LinksUpToDate>
  <CharactersWithSpaces>3632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MSS015024 Develop required sustainability reports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2022-04-05T04:54:00Z</dcterms:created>
  <dcterms:modified xsi:type="dcterms:W3CDTF">2022-04-05T04:54:00Z</dcterms:modified>
</cp:coreProperties>
</file>