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4E1" w:rsidP="00D164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MSS015022 Develop strategies for more sustainable use of resources</w:t>
      </w:r>
      <w:r>
        <w:fldChar w:fldCharType="end"/>
      </w:r>
    </w:p>
    <w:p w:rsidR="00D164E1" w:rsidP="00D164E1">
      <w:pPr>
        <w:pStyle w:val="Version"/>
        <w:sectPr w:rsidSect="00F03F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FB0" w:rsidP="00F03FB0">
      <w:pPr>
        <w:pStyle w:val="SuperHeading"/>
      </w:pPr>
      <w:r w:rsidRPr="00F03FB0">
        <w:t>MSS015022 Dev</w:t>
      </w:r>
      <w:r w:rsidRPr="00F03FB0">
        <w:t>elop strategies for more sustainable use of resources</w:t>
      </w:r>
    </w:p>
    <w:p w:rsidR="00000000" w:rsidRPr="00F03FB0" w:rsidP="00F03FB0">
      <w:pPr>
        <w:pStyle w:val="Heading1"/>
      </w:pPr>
      <w:bookmarkStart w:id="1" w:name="O_989388"/>
      <w:bookmarkEnd w:id="1"/>
      <w:r w:rsidRPr="00F03FB0">
        <w:t>Modification History</w:t>
      </w:r>
    </w:p>
    <w:p w:rsidR="00000000" w:rsidRPr="00F03FB0" w:rsidP="00D164E1">
      <w:pPr>
        <w:pStyle w:val="BodyText"/>
      </w:pPr>
      <w:r w:rsidRPr="00F03FB0">
        <w:t>Release 1. Updated unit code. Range of conditions removed. Assessment requirements amended. Equivalent outcome.</w:t>
      </w:r>
    </w:p>
    <w:p w:rsidR="00000000" w:rsidRPr="00F03FB0" w:rsidP="00F03FB0">
      <w:pPr>
        <w:pStyle w:val="Heading1"/>
      </w:pPr>
      <w:bookmarkStart w:id="2" w:name="O_989389"/>
      <w:bookmarkEnd w:id="2"/>
      <w:r w:rsidRPr="00F03FB0">
        <w:t>Application</w:t>
      </w:r>
    </w:p>
    <w:p w:rsidR="00000000" w:rsidRPr="00F03FB0" w:rsidP="00D164E1">
      <w:pPr>
        <w:pStyle w:val="BodyText"/>
      </w:pPr>
      <w:r w:rsidRPr="00F03FB0">
        <w:t>This unit describes the skills and knowledge to identify strategies for more sustainable uses of resources. The unit includes the identification of waste (muda) as part of a strategy for achieving better sustainability outcomes in a process as well as quan</w:t>
      </w:r>
      <w:r w:rsidRPr="00F03FB0">
        <w:t>tifying theoretical and actual resource (including energy) consumption.</w:t>
      </w:r>
    </w:p>
    <w:p w:rsidR="00000000" w:rsidRPr="00F03FB0" w:rsidP="00D164E1">
      <w:pPr>
        <w:pStyle w:val="BodyText"/>
      </w:pPr>
      <w:r w:rsidRPr="00F03FB0">
        <w:t xml:space="preserve">This unit applies inside organisations and their value chains and specifically applies to the use of resources as part of an overall response to improving sustainability. </w:t>
      </w:r>
    </w:p>
    <w:p w:rsidR="00000000" w:rsidRPr="00F03FB0" w:rsidP="00D164E1">
      <w:pPr>
        <w:pStyle w:val="BodyText"/>
      </w:pPr>
      <w:r w:rsidRPr="00F03FB0">
        <w:t>Where the ca</w:t>
      </w:r>
      <w:r w:rsidRPr="00F03FB0">
        <w:t>rbon footprint (or water footprint or similar) of an organisation or value chain is known, the unit can be applied to developing strategies for the reduction of that footprint. A manager or technical specialist who has a major responsibility for sustainabi</w:t>
      </w:r>
      <w:r w:rsidRPr="00F03FB0">
        <w:t>lity as part of a broader work role would typically undertake this, or sustainability may be their primary work responsibility.</w:t>
      </w:r>
    </w:p>
    <w:p w:rsidR="00000000" w:rsidRPr="00F03FB0" w:rsidP="00D164E1">
      <w:pPr>
        <w:pStyle w:val="BodyText"/>
      </w:pPr>
      <w:r w:rsidRPr="00F03FB0">
        <w:t xml:space="preserve">No licensing or certification requirements exist at the time of publication. Relevant legislation, industry standards and codes </w:t>
      </w:r>
      <w:r w:rsidRPr="00F03FB0">
        <w:t>of practice within Australia must be applied.</w:t>
      </w:r>
    </w:p>
    <w:p w:rsidR="00000000" w:rsidRPr="00F03FB0" w:rsidP="00F03FB0">
      <w:pPr>
        <w:pStyle w:val="Heading1"/>
      </w:pPr>
      <w:bookmarkStart w:id="3" w:name="O_989390"/>
      <w:bookmarkEnd w:id="3"/>
      <w:r w:rsidRPr="00F03FB0">
        <w:t>Pre-requisite Unit</w:t>
      </w:r>
    </w:p>
    <w:p w:rsidR="00000000" w:rsidRPr="00F03FB0" w:rsidP="00D164E1">
      <w:pPr>
        <w:pStyle w:val="BodyText"/>
      </w:pPr>
      <w:r w:rsidRPr="00F03FB0">
        <w:t>Nil</w:t>
      </w:r>
    </w:p>
    <w:p w:rsidR="00000000" w:rsidRPr="00F03FB0" w:rsidP="00F03FB0">
      <w:pPr>
        <w:pStyle w:val="Heading1"/>
      </w:pPr>
      <w:bookmarkStart w:id="4" w:name="O_989391"/>
      <w:bookmarkEnd w:id="4"/>
      <w:r w:rsidRPr="00F03FB0">
        <w:t>Competency Field</w:t>
      </w:r>
    </w:p>
    <w:p w:rsidR="00000000" w:rsidRPr="00F03FB0" w:rsidP="00D164E1">
      <w:pPr>
        <w:pStyle w:val="BodyText"/>
      </w:pPr>
      <w:r w:rsidRPr="00F03FB0">
        <w:t>Sustainable operations</w:t>
      </w:r>
    </w:p>
    <w:p w:rsidR="00000000" w:rsidRPr="00F03FB0" w:rsidP="00F03FB0">
      <w:pPr>
        <w:pStyle w:val="Heading1"/>
      </w:pPr>
      <w:bookmarkStart w:id="5" w:name="O_989392"/>
      <w:bookmarkEnd w:id="5"/>
      <w:r w:rsidRPr="00F03FB0">
        <w:t>Unit Sector</w:t>
      </w:r>
    </w:p>
    <w:p w:rsidR="00000000" w:rsidRPr="00F03FB0" w:rsidP="00D164E1">
      <w:pPr>
        <w:pStyle w:val="BodyText"/>
      </w:pPr>
      <w:r w:rsidRPr="00F03FB0">
        <w:t>Not applicable</w:t>
      </w:r>
    </w:p>
    <w:p w:rsidR="00000000" w:rsidRPr="00F03FB0" w:rsidP="00F03FB0">
      <w:pPr>
        <w:pStyle w:val="Heading1"/>
      </w:pPr>
      <w:bookmarkStart w:id="6" w:name="O_989393"/>
      <w:bookmarkEnd w:id="6"/>
      <w:r w:rsidRPr="00F03F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F0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 xml:space="preserve">Elements describe </w:t>
            </w:r>
            <w:r w:rsidRPr="00F03FB0">
              <w:t>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Performance criteria describe the performance needed to demonstrate achievement of the element.</w:t>
            </w:r>
          </w:p>
        </w:tc>
      </w:tr>
      <w:tr w:rsidTr="00F0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FB0" w:rsidP="00F03FB0">
            <w:pPr>
              <w:pStyle w:val="BodyText"/>
            </w:pPr>
            <w:r w:rsidRPr="00F03FB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rPr>
                <w:rStyle w:val="SpecialBold"/>
              </w:rPr>
              <w:t xml:space="preserve">Quantify </w:t>
            </w:r>
            <w:r w:rsidRPr="00F03FB0">
              <w:rPr>
                <w:rStyle w:val="SpecialBold"/>
              </w:rPr>
              <w:t>resource consumption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Identify all significant resources used by process</w:t>
            </w:r>
          </w:p>
        </w:tc>
      </w:tr>
      <w:tr w:rsidTr="00F0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Identify consumption measurements available for each resource</w:t>
            </w:r>
          </w:p>
        </w:tc>
      </w:tr>
      <w:tr w:rsidTr="00F0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Quantify consumption for each resource</w:t>
            </w:r>
          </w:p>
        </w:tc>
      </w:tr>
      <w:tr w:rsidTr="00F0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</w:p>
        </w:tc>
      </w:tr>
      <w:tr w:rsidTr="00F0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FB0" w:rsidP="00F03FB0">
            <w:pPr>
              <w:pStyle w:val="BodyText"/>
            </w:pPr>
            <w:r w:rsidRPr="00F03FB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rPr>
                <w:rStyle w:val="SpecialBold"/>
              </w:rPr>
              <w:t>Quantify resource loss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Determine theoretical consumption of each resource</w:t>
            </w:r>
          </w:p>
        </w:tc>
      </w:tr>
      <w:tr w:rsidTr="00F0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Compare theoretical consumption with actual consumption</w:t>
            </w:r>
          </w:p>
        </w:tc>
      </w:tr>
      <w:tr w:rsidTr="00F0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Quantify loss (emission) for each resource</w:t>
            </w:r>
          </w:p>
        </w:tc>
      </w:tr>
      <w:tr w:rsidTr="00F0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</w:p>
        </w:tc>
      </w:tr>
      <w:tr w:rsidTr="00F0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FB0" w:rsidP="00F03FB0">
            <w:pPr>
              <w:pStyle w:val="BodyText"/>
            </w:pPr>
            <w:r w:rsidRPr="00F03FB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rPr>
                <w:rStyle w:val="SpecialBold"/>
              </w:rPr>
              <w:t>Recommend strategies for reducing muda (waste)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Short-list high emission process steps</w:t>
            </w:r>
          </w:p>
        </w:tc>
      </w:tr>
      <w:tr w:rsidTr="00F0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Analyse process to identify emission steps or locations</w:t>
            </w:r>
          </w:p>
        </w:tc>
      </w:tr>
      <w:tr w:rsidTr="00F0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Determine root cause of emission</w:t>
            </w:r>
          </w:p>
        </w:tc>
      </w:tr>
      <w:tr w:rsidTr="00F0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Investigate methods for reducing emission</w:t>
            </w:r>
          </w:p>
        </w:tc>
      </w:tr>
      <w:tr w:rsidTr="00F0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Develop strategies and recommendations for improvement</w:t>
            </w:r>
          </w:p>
        </w:tc>
      </w:tr>
      <w:tr w:rsidTr="00F0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</w:p>
        </w:tc>
      </w:tr>
      <w:tr w:rsidTr="00F0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FB0" w:rsidP="00F03FB0">
            <w:pPr>
              <w:pStyle w:val="BodyText"/>
            </w:pPr>
            <w:r w:rsidRPr="00F03FB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rPr>
                <w:rStyle w:val="SpecialBold"/>
              </w:rPr>
              <w:t>Prepare resources use audit report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Identify purpose of report and key stakeholders</w:t>
            </w:r>
          </w:p>
        </w:tc>
      </w:tr>
      <w:tr w:rsidTr="00F0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Compile data, implications and recommendations</w:t>
            </w:r>
          </w:p>
        </w:tc>
      </w:tr>
      <w:tr w:rsidTr="00F0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 xml:space="preserve">Consult with stakeholders </w:t>
            </w:r>
          </w:p>
        </w:tc>
      </w:tr>
      <w:tr w:rsidTr="00F03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FB0">
            <w:pPr>
              <w:pStyle w:val="BodyText"/>
              <w:rPr>
                <w:lang w:val="en-NZ"/>
              </w:rPr>
            </w:pPr>
            <w:r w:rsidRPr="00F03FB0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FB0" w:rsidP="00F03FB0">
            <w:pPr>
              <w:pStyle w:val="BodyText"/>
            </w:pPr>
            <w:r w:rsidRPr="00F03FB0">
              <w:t>Write and present report</w:t>
            </w:r>
          </w:p>
        </w:tc>
      </w:tr>
    </w:tbl>
    <w:p w:rsidR="00000000" w:rsidRPr="00F03FB0" w:rsidP="00F03FB0">
      <w:pPr>
        <w:pStyle w:val="BodyText"/>
      </w:pPr>
    </w:p>
    <w:p w:rsidR="00000000" w:rsidRPr="00F03FB0" w:rsidP="00F03FB0">
      <w:pPr>
        <w:pStyle w:val="AllowPageBreak"/>
      </w:pPr>
    </w:p>
    <w:p w:rsidR="00000000" w:rsidRPr="00F03FB0" w:rsidP="00F03FB0">
      <w:pPr>
        <w:pStyle w:val="Heading1"/>
      </w:pPr>
      <w:bookmarkStart w:id="7" w:name="O_989394"/>
      <w:bookmarkEnd w:id="7"/>
      <w:r w:rsidRPr="00F03FB0">
        <w:t>Foundation Skills</w:t>
      </w:r>
    </w:p>
    <w:p w:rsidR="00000000" w:rsidRPr="00F03FB0" w:rsidP="00D164E1">
      <w:pPr>
        <w:pStyle w:val="BodyText"/>
      </w:pPr>
      <w:r w:rsidRPr="00F03FB0">
        <w:t>This section describes those language, literacy, numeracy and employment skills that are essential to performance.</w:t>
      </w:r>
    </w:p>
    <w:p w:rsidR="00000000" w:rsidRPr="00F03FB0" w:rsidP="00D164E1">
      <w:pPr>
        <w:pStyle w:val="BodyText"/>
      </w:pPr>
      <w:r w:rsidRPr="00F03FB0">
        <w:t>Foundation skills essential to performance are explicit in the performance criteria of this unit of competency.</w:t>
      </w:r>
    </w:p>
    <w:p w:rsidR="00000000" w:rsidRPr="00F03FB0" w:rsidP="00F03FB0">
      <w:pPr>
        <w:pStyle w:val="Heading1"/>
      </w:pPr>
      <w:bookmarkStart w:id="8" w:name="O_989396"/>
      <w:bookmarkEnd w:id="8"/>
      <w:r w:rsidRPr="00F03FB0">
        <w:t>Unit Mapping Information</w:t>
      </w:r>
    </w:p>
    <w:p w:rsidR="00000000" w:rsidRPr="00F03FB0" w:rsidP="00D164E1">
      <w:pPr>
        <w:pStyle w:val="BodyText"/>
      </w:pPr>
      <w:r w:rsidRPr="00F03FB0">
        <w:t>Release 1. Supersedes and is equivalent to MSS015002 Develop strategies for more sustainable use of re</w:t>
      </w:r>
      <w:r w:rsidRPr="00F03FB0">
        <w:t>sources.</w:t>
      </w:r>
    </w:p>
    <w:p w:rsidR="00000000" w:rsidRPr="00F03FB0" w:rsidP="00F03FB0">
      <w:pPr>
        <w:pStyle w:val="Heading1"/>
      </w:pPr>
      <w:bookmarkStart w:id="9" w:name="O_989403"/>
      <w:bookmarkEnd w:id="9"/>
      <w:r w:rsidRPr="00F03FB0">
        <w:t>Links</w:t>
      </w:r>
    </w:p>
    <w:p w:rsidR="00000000" w:rsidRPr="00F03FB0" w:rsidP="00D164E1">
      <w:pPr>
        <w:pStyle w:val="BodyText"/>
      </w:pPr>
      <w:r w:rsidRPr="00F03FB0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9274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03FB0" w:rsidP="00D164E1">
      <w:pPr>
        <w:pStyle w:val="BodyText"/>
        <w:sectPr w:rsidSect="00F03F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3FB0" w:rsidP="00F03FB0">
      <w:pPr>
        <w:pStyle w:val="SuperHeading"/>
      </w:pPr>
      <w:r w:rsidRPr="00F03FB0">
        <w:t>Assessment Requirements for MSS015022 Develop strategies for more sustainable use of resources</w:t>
      </w:r>
    </w:p>
    <w:p w:rsidR="00000000" w:rsidRPr="00F03FB0" w:rsidP="00F03FB0">
      <w:pPr>
        <w:pStyle w:val="Heading1"/>
      </w:pPr>
      <w:bookmarkStart w:id="10" w:name="O_989398"/>
      <w:bookmarkEnd w:id="10"/>
      <w:r w:rsidRPr="00F03FB0">
        <w:t>Modification History</w:t>
      </w:r>
    </w:p>
    <w:p w:rsidR="00000000" w:rsidRPr="00F03FB0" w:rsidP="00D164E1">
      <w:pPr>
        <w:pStyle w:val="BodyText"/>
      </w:pPr>
      <w:r w:rsidRPr="00F03FB0">
        <w:t>Release 1. Updated unit code. Range of conditions removed. Assessment requirements amended. Equivalent outcome.</w:t>
      </w:r>
    </w:p>
    <w:p w:rsidR="00000000" w:rsidRPr="00F03FB0" w:rsidP="00F03FB0">
      <w:pPr>
        <w:pStyle w:val="Heading1"/>
      </w:pPr>
      <w:bookmarkStart w:id="11" w:name="O_989399"/>
      <w:bookmarkEnd w:id="11"/>
      <w:r w:rsidRPr="00F03FB0">
        <w:t>Performance Evidence</w:t>
      </w:r>
    </w:p>
    <w:p w:rsidR="00000000" w:rsidRPr="00F03FB0" w:rsidP="00D164E1">
      <w:pPr>
        <w:pStyle w:val="BodyText"/>
      </w:pPr>
      <w:r w:rsidRPr="00F03FB0">
        <w:t>There must be evidence the candidate has completed the tasks outlined in the elements and performance criteria of this unit, and:</w:t>
      </w:r>
    </w:p>
    <w:p w:rsidR="00000000" w:rsidRPr="00F03FB0" w:rsidP="00F03FB0">
      <w:pPr>
        <w:pStyle w:val="ListBullet"/>
      </w:pPr>
      <w:r w:rsidRPr="00F03FB0">
        <w:t xml:space="preserve">quantified significant resource consumption and emission using materials balancing for at least 1 </w:t>
      </w:r>
      <w:r w:rsidRPr="00F03FB0">
        <w:t>organisation or value chain, including developing strategies for reducing emissions and preparing and presenting a resources use audit report.</w:t>
      </w:r>
    </w:p>
    <w:p w:rsidR="00000000" w:rsidRPr="00F03FB0" w:rsidP="00F03FB0">
      <w:pPr>
        <w:pStyle w:val="AllowPageBreak"/>
      </w:pPr>
    </w:p>
    <w:p w:rsidR="00000000" w:rsidRPr="00F03FB0" w:rsidP="00F03FB0">
      <w:pPr>
        <w:pStyle w:val="Heading1"/>
      </w:pPr>
      <w:bookmarkStart w:id="12" w:name="O_989400"/>
      <w:bookmarkEnd w:id="12"/>
      <w:r w:rsidRPr="00F03FB0">
        <w:t>Knowledge Evidence</w:t>
      </w:r>
    </w:p>
    <w:p w:rsidR="00000000" w:rsidRPr="00F03FB0" w:rsidP="00D164E1">
      <w:pPr>
        <w:pStyle w:val="BodyText"/>
      </w:pPr>
      <w:r w:rsidRPr="00F03FB0">
        <w:t>There must be evidence the candidate has knowledge of:</w:t>
      </w:r>
    </w:p>
    <w:p w:rsidR="00000000" w:rsidRPr="00F03FB0" w:rsidP="00F03FB0">
      <w:pPr>
        <w:pStyle w:val="ListBullet"/>
      </w:pPr>
      <w:r w:rsidRPr="00F03FB0">
        <w:t>the concept of muda (</w:t>
      </w:r>
      <w:r w:rsidRPr="00F03FB0">
        <w:t>waste) and muda categories</w:t>
      </w:r>
    </w:p>
    <w:p w:rsidR="00000000" w:rsidRPr="00F03FB0" w:rsidP="00F03FB0">
      <w:pPr>
        <w:pStyle w:val="ListBullet"/>
      </w:pPr>
      <w:r w:rsidRPr="00F03FB0">
        <w:t>muda reduction methods and strategies</w:t>
      </w:r>
    </w:p>
    <w:p w:rsidR="00000000" w:rsidRPr="00F03FB0" w:rsidP="00F03FB0">
      <w:pPr>
        <w:pStyle w:val="ListBullet"/>
      </w:pPr>
      <w:r w:rsidRPr="00F03FB0">
        <w:t xml:space="preserve">methods and uses of material balancing </w:t>
      </w:r>
    </w:p>
    <w:p w:rsidR="00000000" w:rsidRPr="00F03FB0" w:rsidP="00F03FB0">
      <w:pPr>
        <w:pStyle w:val="ListBullet"/>
      </w:pPr>
      <w:r w:rsidRPr="00F03FB0">
        <w:t xml:space="preserve">methods and uses of energy balancing </w:t>
      </w:r>
    </w:p>
    <w:p w:rsidR="00000000" w:rsidRPr="00F03FB0" w:rsidP="00F03FB0">
      <w:pPr>
        <w:pStyle w:val="ListBullet"/>
      </w:pPr>
      <w:r w:rsidRPr="00F03FB0">
        <w:t>methods of comparing theoretical with actual resource consumption</w:t>
      </w:r>
    </w:p>
    <w:p w:rsidR="00000000" w:rsidRPr="00F03FB0" w:rsidP="00F03FB0">
      <w:pPr>
        <w:pStyle w:val="ListBullet"/>
      </w:pPr>
      <w:r w:rsidRPr="00F03FB0">
        <w:t>methods for mapping processes and resources consumed</w:t>
      </w:r>
    </w:p>
    <w:p w:rsidR="00000000" w:rsidRPr="00F03FB0" w:rsidP="00F03FB0">
      <w:pPr>
        <w:pStyle w:val="ListBullet"/>
      </w:pPr>
      <w:r w:rsidRPr="00F03FB0">
        <w:t>methods of measuring actual resource usage</w:t>
      </w:r>
    </w:p>
    <w:p w:rsidR="00000000" w:rsidRPr="00F03FB0" w:rsidP="00F03FB0">
      <w:pPr>
        <w:pStyle w:val="ListBullet"/>
      </w:pPr>
      <w:r w:rsidRPr="00F03FB0">
        <w:t>AS/NZS ISO 14001 Environmental Management Systems or its authorised replacement.</w:t>
      </w:r>
    </w:p>
    <w:p w:rsidR="00000000" w:rsidRPr="00F03FB0" w:rsidP="00F03FB0">
      <w:pPr>
        <w:pStyle w:val="AllowPageBreak"/>
      </w:pPr>
    </w:p>
    <w:p w:rsidR="00000000" w:rsidRPr="00F03FB0" w:rsidP="00F03FB0">
      <w:pPr>
        <w:pStyle w:val="Heading1"/>
      </w:pPr>
      <w:bookmarkStart w:id="13" w:name="O_989401"/>
      <w:bookmarkEnd w:id="13"/>
      <w:r w:rsidRPr="00F03FB0">
        <w:t>Assessment Conditions</w:t>
      </w:r>
    </w:p>
    <w:p w:rsidR="00000000" w:rsidRPr="00F03FB0" w:rsidP="00D164E1">
      <w:pPr>
        <w:pStyle w:val="BodyText"/>
      </w:pPr>
      <w:r w:rsidRPr="00F03FB0">
        <w:t xml:space="preserve">Skills must have been demonstrated in the workplace or in a simulated environment that reflects workplace conditions, contingencies, facilities, equipment and resources. </w:t>
      </w:r>
    </w:p>
    <w:p w:rsidR="00000000" w:rsidRPr="00F03FB0" w:rsidP="00D164E1">
      <w:pPr>
        <w:pStyle w:val="BodyText"/>
      </w:pPr>
      <w:r w:rsidRPr="00F03FB0">
        <w:t>Assessors must satisfy the NVR/AQTF mandatory competency requirements for assessors.</w:t>
      </w:r>
    </w:p>
    <w:p w:rsidR="00000000" w:rsidRPr="00F03FB0" w:rsidP="00F03FB0">
      <w:pPr>
        <w:pStyle w:val="Heading1"/>
      </w:pPr>
      <w:bookmarkStart w:id="14" w:name="O_989404"/>
      <w:bookmarkEnd w:id="14"/>
      <w:r w:rsidRPr="00F03FB0">
        <w:t>Links</w:t>
      </w:r>
    </w:p>
    <w:p w:rsidR="00000000" w:rsidRPr="00F03FB0" w:rsidP="00D164E1">
      <w:pPr>
        <w:pStyle w:val="BodyText"/>
      </w:pPr>
      <w:r w:rsidRPr="00F03FB0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9274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03FB0" w:rsidP="00F03FB0"/>
    <w:sectPr w:rsidSect="00F03F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F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FB0" w:rsidRPr="00D164E1" w:rsidP="00D164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F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E1" w:rsidP="00F03F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64E1" w:rsidP="00F03F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164E1" w:rsidP="00F03F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FB0" w:rsidP="00F03F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64E1">
      <w:t>Approved</w:t>
    </w:r>
    <w:r w:rsidR="00D164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64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64E1">
      <w:rPr>
        <w:noProof/>
      </w:rPr>
      <w:t>4</w:t>
    </w:r>
    <w:r>
      <w:rPr>
        <w:noProof/>
      </w:rPr>
      <w:fldChar w:fldCharType="end"/>
    </w:r>
  </w:p>
  <w:p w:rsidR="00F03FB0" w:rsidP="00F03F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64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64E1">
      <w:t>Manufacturing Industry Skills Alliance</w:t>
    </w:r>
    <w:r w:rsidR="00D164E1">
      <w:fldChar w:fldCharType="end"/>
    </w:r>
  </w:p>
  <w:p w:rsidR="00F03FB0" w:rsidP="00F03F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F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FB0" w:rsidRPr="00D164E1" w:rsidP="00D164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F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E1" w:rsidRPr="002D2AF8" w:rsidP="00F03F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MSS015022 Develop strategies for more sustainable use of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64E1" w:rsidP="00F03F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FB0" w:rsidRPr="002D2AF8" w:rsidP="00F03F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64E1">
      <w:t>MSS015022 Develop strategies for more sustainable use of resources</w:t>
    </w:r>
    <w:r w:rsidR="00D164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64E1">
      <w:rPr>
        <w:noProof/>
      </w:rPr>
      <w:t>2 March 2025</w:t>
    </w:r>
    <w:r>
      <w:fldChar w:fldCharType="end"/>
    </w:r>
  </w:p>
  <w:p w:rsidR="00F03FB0" w:rsidP="00F03F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D4A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207C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F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F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F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F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F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F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F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F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F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F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F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FB0"/>
  </w:style>
  <w:style w:type="character" w:customStyle="1" w:styleId="Heading1Char">
    <w:name w:val="Heading 1 Char"/>
    <w:basedOn w:val="DefaultParagraphFont"/>
    <w:link w:val="Heading1"/>
    <w:rsid w:val="00F03F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F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F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F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3FB0"/>
    <w:rPr>
      <w:b/>
      <w:spacing w:val="0"/>
    </w:rPr>
  </w:style>
  <w:style w:type="paragraph" w:customStyle="1" w:styleId="SuperHeading">
    <w:name w:val="SuperHeading"/>
    <w:basedOn w:val="Normal"/>
    <w:rsid w:val="00F03F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F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3F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F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F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F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F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F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F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F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F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F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F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F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F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F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F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F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F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F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F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F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F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3F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3F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F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F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F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F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F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F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F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F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FB0"/>
    <w:rPr>
      <w:i/>
    </w:rPr>
  </w:style>
  <w:style w:type="paragraph" w:styleId="Caption">
    <w:name w:val="caption"/>
    <w:basedOn w:val="BodyText"/>
    <w:next w:val="Normal"/>
    <w:qFormat/>
    <w:rsid w:val="00F03F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F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F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FB0"/>
  </w:style>
  <w:style w:type="paragraph" w:styleId="TableofFigures">
    <w:name w:val="table of figures"/>
    <w:basedOn w:val="Normal"/>
    <w:next w:val="Normal"/>
    <w:semiHidden/>
    <w:rsid w:val="00F03F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F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3FB0"/>
    <w:rPr>
      <w:rFonts w:ascii="Wingdings" w:hAnsi="Wingdings"/>
    </w:rPr>
  </w:style>
  <w:style w:type="paragraph" w:customStyle="1" w:styleId="TableHeading">
    <w:name w:val="Table Heading"/>
    <w:basedOn w:val="HeadingBase"/>
    <w:rsid w:val="00F03F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FB0"/>
    <w:rPr>
      <w:color w:val="0033CC"/>
      <w:u w:val="none"/>
    </w:rPr>
  </w:style>
  <w:style w:type="paragraph" w:customStyle="1" w:styleId="BodyTextRight">
    <w:name w:val="Body Text Right"/>
    <w:basedOn w:val="BodyText"/>
    <w:rsid w:val="00F03F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F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F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F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F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F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FB0"/>
    <w:rPr>
      <w:sz w:val="32"/>
    </w:rPr>
  </w:style>
  <w:style w:type="paragraph" w:customStyle="1" w:styleId="HeadingProcedure">
    <w:name w:val="Heading Procedure"/>
    <w:basedOn w:val="HeadingBase"/>
    <w:next w:val="Normal"/>
    <w:rsid w:val="00F03F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FB0"/>
    <w:pPr>
      <w:spacing w:before="60" w:after="60"/>
    </w:pPr>
  </w:style>
  <w:style w:type="paragraph" w:styleId="ListContinue">
    <w:name w:val="List Continue"/>
    <w:basedOn w:val="List"/>
    <w:rsid w:val="00F03FB0"/>
    <w:pPr>
      <w:ind w:firstLine="0"/>
    </w:pPr>
  </w:style>
  <w:style w:type="paragraph" w:customStyle="1" w:styleId="ListNote">
    <w:name w:val="List Note"/>
    <w:basedOn w:val="List"/>
    <w:rsid w:val="00F03F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F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F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FB0"/>
    <w:rPr>
      <w:rFonts w:ascii="Courier New" w:hAnsi="Courier New"/>
    </w:rPr>
  </w:style>
  <w:style w:type="paragraph" w:customStyle="1" w:styleId="NoteBullet">
    <w:name w:val="Note Bullet"/>
    <w:basedOn w:val="Note"/>
    <w:rsid w:val="00F03F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F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F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F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F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3F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F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FB0"/>
    <w:rPr>
      <w:b/>
      <w:smallCaps/>
    </w:rPr>
  </w:style>
  <w:style w:type="paragraph" w:customStyle="1" w:styleId="TableListNumber">
    <w:name w:val="Table List Number"/>
    <w:basedOn w:val="ListNumber"/>
    <w:rsid w:val="00F03F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F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FB0"/>
    <w:pPr>
      <w:numPr>
        <w:numId w:val="8"/>
      </w:numPr>
    </w:pPr>
  </w:style>
  <w:style w:type="paragraph" w:customStyle="1" w:styleId="ListAlpha2">
    <w:name w:val="List Alpha 2"/>
    <w:basedOn w:val="List2"/>
    <w:rsid w:val="00F03FB0"/>
    <w:pPr>
      <w:numPr>
        <w:numId w:val="7"/>
      </w:numPr>
    </w:pPr>
  </w:style>
  <w:style w:type="paragraph" w:styleId="List2">
    <w:name w:val="List 2"/>
    <w:basedOn w:val="BodyText"/>
    <w:rsid w:val="00F03F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F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F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F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F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F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3FB0"/>
    <w:pPr>
      <w:numPr>
        <w:numId w:val="3"/>
      </w:numPr>
    </w:pPr>
  </w:style>
  <w:style w:type="paragraph" w:styleId="ListContinue2">
    <w:name w:val="List Continue 2"/>
    <w:basedOn w:val="List2"/>
    <w:rsid w:val="00F03FB0"/>
    <w:pPr>
      <w:ind w:firstLine="0"/>
    </w:pPr>
  </w:style>
  <w:style w:type="paragraph" w:styleId="ListContinue3">
    <w:name w:val="List Continue 3"/>
    <w:basedOn w:val="List3"/>
    <w:rsid w:val="00F03FB0"/>
    <w:pPr>
      <w:ind w:left="1021" w:firstLine="0"/>
    </w:pPr>
  </w:style>
  <w:style w:type="paragraph" w:styleId="ListContinue4">
    <w:name w:val="List Continue 4"/>
    <w:basedOn w:val="List4"/>
    <w:rsid w:val="00F03FB0"/>
    <w:pPr>
      <w:ind w:firstLine="0"/>
    </w:pPr>
  </w:style>
  <w:style w:type="paragraph" w:styleId="ListContinue5">
    <w:name w:val="List Continue 5"/>
    <w:basedOn w:val="List5"/>
    <w:rsid w:val="00F03FB0"/>
    <w:pPr>
      <w:ind w:firstLine="0"/>
    </w:pPr>
  </w:style>
  <w:style w:type="paragraph" w:styleId="ListNumber3">
    <w:name w:val="List Number 3"/>
    <w:basedOn w:val="List3"/>
    <w:rsid w:val="00F03FB0"/>
    <w:pPr>
      <w:numPr>
        <w:numId w:val="4"/>
      </w:numPr>
    </w:pPr>
  </w:style>
  <w:style w:type="paragraph" w:styleId="ListNumber4">
    <w:name w:val="List Number 4"/>
    <w:basedOn w:val="List4"/>
    <w:rsid w:val="00F03FB0"/>
    <w:pPr>
      <w:numPr>
        <w:numId w:val="5"/>
      </w:numPr>
    </w:pPr>
  </w:style>
  <w:style w:type="paragraph" w:styleId="ListNumber5">
    <w:name w:val="List Number 5"/>
    <w:basedOn w:val="List5"/>
    <w:rsid w:val="00F03FB0"/>
    <w:pPr>
      <w:numPr>
        <w:numId w:val="6"/>
      </w:numPr>
    </w:pPr>
  </w:style>
  <w:style w:type="paragraph" w:styleId="BlockText">
    <w:name w:val="Block Text"/>
    <w:basedOn w:val="Normal"/>
    <w:rsid w:val="00F03F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F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FB0"/>
    <w:rPr>
      <w:sz w:val="16"/>
      <w:vertAlign w:val="superscript"/>
    </w:rPr>
  </w:style>
  <w:style w:type="character" w:customStyle="1" w:styleId="Symbols">
    <w:name w:val="Symbols"/>
    <w:basedOn w:val="DefaultParagraphFont"/>
    <w:rsid w:val="00F03FB0"/>
    <w:rPr>
      <w:rFonts w:ascii="Symbol" w:hAnsi="Symbol"/>
    </w:rPr>
  </w:style>
  <w:style w:type="character" w:customStyle="1" w:styleId="MenuOptions">
    <w:name w:val="Menu Options"/>
    <w:basedOn w:val="DefaultParagraphFont"/>
    <w:rsid w:val="00F03F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FB0"/>
    <w:rPr>
      <w:b/>
    </w:rPr>
  </w:style>
  <w:style w:type="character" w:customStyle="1" w:styleId="Underlined">
    <w:name w:val="Underlined"/>
    <w:basedOn w:val="DefaultParagraphFont"/>
    <w:rsid w:val="00F03FB0"/>
    <w:rPr>
      <w:u w:val="single"/>
    </w:rPr>
  </w:style>
  <w:style w:type="paragraph" w:customStyle="1" w:styleId="TableBodyTextRight">
    <w:name w:val="Table Body Text Right"/>
    <w:basedOn w:val="TableBodyText"/>
    <w:rsid w:val="00F03F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FB0"/>
    <w:rPr>
      <w:sz w:val="18"/>
    </w:rPr>
  </w:style>
  <w:style w:type="paragraph" w:customStyle="1" w:styleId="BodySmallRight">
    <w:name w:val="Body Small Right"/>
    <w:basedOn w:val="BodyTextRight"/>
    <w:rsid w:val="00F03FB0"/>
    <w:rPr>
      <w:sz w:val="18"/>
      <w:szCs w:val="18"/>
    </w:rPr>
  </w:style>
  <w:style w:type="paragraph" w:customStyle="1" w:styleId="MarginEdition">
    <w:name w:val="Margin Edition"/>
    <w:basedOn w:val="MarginNote"/>
    <w:rsid w:val="00F03F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FB0"/>
    <w:rPr>
      <w:sz w:val="2"/>
      <w:szCs w:val="2"/>
    </w:rPr>
  </w:style>
  <w:style w:type="character" w:customStyle="1" w:styleId="Small">
    <w:name w:val="Small"/>
    <w:basedOn w:val="DefaultParagraphFont"/>
    <w:rsid w:val="00F03FB0"/>
    <w:rPr>
      <w:sz w:val="16"/>
    </w:rPr>
  </w:style>
  <w:style w:type="paragraph" w:customStyle="1" w:styleId="WideTable">
    <w:name w:val="Wide Table"/>
    <w:basedOn w:val="Normal"/>
    <w:rsid w:val="00F03F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FB0"/>
  </w:style>
  <w:style w:type="paragraph" w:styleId="Quote">
    <w:name w:val="Quote"/>
    <w:basedOn w:val="Heading1"/>
    <w:link w:val="QuoteChar"/>
    <w:qFormat/>
    <w:rsid w:val="00F03F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F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FB0"/>
    <w:pPr>
      <w:pageBreakBefore/>
    </w:pPr>
  </w:style>
  <w:style w:type="paragraph" w:customStyle="1" w:styleId="Border">
    <w:name w:val="Border"/>
    <w:basedOn w:val="Normal"/>
    <w:qFormat/>
    <w:rsid w:val="00F03F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F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F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F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F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F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F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F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F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FB0"/>
    <w:rPr>
      <w:u w:val="single"/>
    </w:rPr>
  </w:style>
  <w:style w:type="character" w:customStyle="1" w:styleId="BoldandItalics">
    <w:name w:val="Bold and Italics"/>
    <w:qFormat/>
    <w:rsid w:val="00F03FB0"/>
    <w:rPr>
      <w:b/>
      <w:i/>
      <w:u w:val="none"/>
    </w:rPr>
  </w:style>
  <w:style w:type="paragraph" w:styleId="BalloonText">
    <w:name w:val="Balloon Text"/>
    <w:basedOn w:val="Normal"/>
    <w:link w:val="BalloonTextChar"/>
    <w:rsid w:val="00F03F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F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F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F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F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F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FB0"/>
    <w:pPr>
      <w:spacing w:before="0" w:after="0"/>
    </w:pPr>
  </w:style>
  <w:style w:type="paragraph" w:customStyle="1" w:styleId="BodyTextBold">
    <w:name w:val="Body Text Bold"/>
    <w:basedOn w:val="BodyText"/>
    <w:qFormat/>
    <w:rsid w:val="00F03FB0"/>
    <w:rPr>
      <w:b/>
    </w:rPr>
  </w:style>
  <w:style w:type="character" w:styleId="Hyperlink">
    <w:name w:val="Hyperlink"/>
    <w:basedOn w:val="DefaultParagraphFont"/>
    <w:uiPriority w:val="99"/>
    <w:unhideWhenUsed/>
    <w:rsid w:val="00D164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4288</Characters>
  <Application>Microsoft Office Word</Application>
  <DocSecurity>0</DocSecurity>
  <Lines>178</Lines>
  <Paragraphs>102</Paragraphs>
  <ScaleCrop>false</ScaleCrop>
  <Company>Author-it Software Corporation Ltd.</Company>
  <LinksUpToDate>false</LinksUpToDate>
  <CharactersWithSpaces>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MSS015022 Develop strategies for more sustainable use of resources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2025-03-01T21:17:00Z</dcterms:created>
  <dcterms:modified xsi:type="dcterms:W3CDTF">2025-03-01T21:17:00Z</dcterms:modified>
</cp:coreProperties>
</file>