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031" w:rsidP="00385031">
      <w:pPr>
        <w:pStyle w:val="Title"/>
      </w:pPr>
      <w:r>
        <w:fldChar w:fldCharType="begin"/>
      </w:r>
      <w:r>
        <w:instrText xml:space="preserve"> TITLE   \* MERGEFORMAT </w:instrText>
      </w:r>
      <w:r>
        <w:fldChar w:fldCharType="separate"/>
      </w:r>
      <w:r>
        <w:t>MSS015018 Inform and educate organisation and community representatives on sustainability issues</w:t>
      </w:r>
      <w:r>
        <w:fldChar w:fldCharType="end"/>
      </w:r>
    </w:p>
    <w:p w:rsidR="00385031" w:rsidP="00385031">
      <w:pPr>
        <w:pStyle w:val="Version"/>
        <w:sectPr w:rsidSect="00377E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EBD" w:rsidP="00377EBD">
      <w:pPr>
        <w:pStyle w:val="SuperHeading"/>
      </w:pPr>
      <w:r w:rsidRPr="00377EBD">
        <w:t>MSS015018 Inform and educate organisation and community representatives on sustainability issues</w:t>
      </w:r>
    </w:p>
    <w:p w:rsidR="00000000" w:rsidRPr="00377EBD" w:rsidP="00377EBD">
      <w:pPr>
        <w:pStyle w:val="Heading1"/>
      </w:pPr>
      <w:bookmarkStart w:id="1" w:name="O_923248"/>
      <w:bookmarkEnd w:id="1"/>
      <w:r w:rsidRPr="00377EBD">
        <w:t>Modification History</w:t>
      </w:r>
    </w:p>
    <w:p w:rsidR="00000000" w:rsidRPr="00377EBD" w:rsidP="00385031">
      <w:pPr>
        <w:pStyle w:val="BodyText"/>
      </w:pPr>
      <w:r w:rsidRPr="00377EBD">
        <w:t>Release 1. Superse</w:t>
      </w:r>
      <w:r w:rsidRPr="00377EBD">
        <w:t xml:space="preserve">des and is equivalent to MSS015018A Inform and educate organisation and community representatives on sustainability issues. </w:t>
      </w:r>
    </w:p>
    <w:p w:rsidR="00000000" w:rsidRPr="00377EBD" w:rsidP="00377EBD">
      <w:pPr>
        <w:pStyle w:val="Heading1"/>
      </w:pPr>
      <w:bookmarkStart w:id="2" w:name="O_923256"/>
      <w:bookmarkEnd w:id="2"/>
      <w:r w:rsidRPr="00377EBD">
        <w:t>Application</w:t>
      </w:r>
    </w:p>
    <w:p w:rsidR="00000000" w:rsidRPr="00377EBD" w:rsidP="00385031">
      <w:pPr>
        <w:pStyle w:val="BodyText"/>
      </w:pPr>
      <w:r w:rsidRPr="00377EBD">
        <w:t xml:space="preserve">This unit of competency covers explaining and providing advice on sustainability issues and processes </w:t>
      </w:r>
      <w:r w:rsidRPr="00377EBD">
        <w:t xml:space="preserve">to organisation and community representatives, including employees, managers, clients, suppliers and the local and wider community. </w:t>
      </w:r>
    </w:p>
    <w:p w:rsidR="00000000" w:rsidRPr="00377EBD" w:rsidP="00385031">
      <w:pPr>
        <w:pStyle w:val="BodyText"/>
      </w:pPr>
      <w:r w:rsidRPr="00377EBD">
        <w:t>This unit applies inside organisations and their value chains (e.g. supplier of goods or services or customer) and applies</w:t>
      </w:r>
      <w:r w:rsidRPr="00377EBD">
        <w:t xml:space="preserve"> to individuals who must inform and educate representatives of their own organisation, members of their organisation’s value chain and community representatives on sustainability issues. </w:t>
      </w:r>
    </w:p>
    <w:p w:rsidR="00000000" w:rsidRPr="00377EBD" w:rsidP="00385031">
      <w:pPr>
        <w:pStyle w:val="BodyText"/>
      </w:pPr>
      <w:r w:rsidRPr="00377EBD">
        <w:t>The unit has been developed with manufacturing operations as a focu</w:t>
      </w:r>
      <w:r w:rsidRPr="00377EBD">
        <w:t>s. However, because of the range of organisations in a typical manufacturing value chain it may also be applied to other types of organisations.</w:t>
      </w:r>
    </w:p>
    <w:p w:rsidR="00000000" w:rsidRPr="00377EBD" w:rsidP="00385031">
      <w:pPr>
        <w:pStyle w:val="BodyText"/>
      </w:pPr>
      <w:r w:rsidRPr="00377EBD">
        <w:t>Advice provided would be of a general nature and would not cover detailed technical interpretation of test res</w:t>
      </w:r>
      <w:r w:rsidRPr="00377EBD">
        <w:t>ults or specialist financial, engineering or legal advice. A manager or technical specialist who has a major responsibility for sustainability as part of a broader work role would typically undertake this, or sustainability may be their primary work respon</w:t>
      </w:r>
      <w:r w:rsidRPr="00377EBD">
        <w:t>sibility. The manager or technical specialist may undertake this alone or as part of a team.</w:t>
      </w:r>
    </w:p>
    <w:p w:rsidR="00000000" w:rsidRPr="00377EBD" w:rsidP="00385031">
      <w:pPr>
        <w:pStyle w:val="BodyText"/>
      </w:pPr>
      <w:r w:rsidRPr="00377EBD">
        <w:t>The technical measurement of operational performance or measurement of emissions or other environmental impact is not covered by this unit.</w:t>
      </w:r>
    </w:p>
    <w:p w:rsidR="00000000" w:rsidRPr="00377EBD" w:rsidP="00385031">
      <w:pPr>
        <w:pStyle w:val="BodyText"/>
      </w:pPr>
      <w:r w:rsidRPr="00377EBD">
        <w:t>No licensing, legisla</w:t>
      </w:r>
      <w:r w:rsidRPr="00377EBD">
        <w:t>tive or certification requirements apply to this unit at the time of publication.</w:t>
      </w:r>
    </w:p>
    <w:p w:rsidR="00000000" w:rsidRPr="00377EBD" w:rsidP="00377EBD">
      <w:pPr>
        <w:pStyle w:val="Heading1"/>
      </w:pPr>
      <w:bookmarkStart w:id="3" w:name="O_923255"/>
      <w:bookmarkEnd w:id="3"/>
      <w:r w:rsidRPr="00377EBD">
        <w:t>Pre-requisite Unit</w:t>
      </w:r>
    </w:p>
    <w:p w:rsidR="00000000" w:rsidRPr="00377EBD" w:rsidP="00385031">
      <w:pPr>
        <w:pStyle w:val="BodyText"/>
      </w:pPr>
      <w:r w:rsidRPr="00377EBD">
        <w:t>Nil</w:t>
      </w:r>
    </w:p>
    <w:p w:rsidR="00000000" w:rsidRPr="00377EBD" w:rsidP="00377EBD">
      <w:pPr>
        <w:pStyle w:val="Heading1"/>
      </w:pPr>
      <w:bookmarkStart w:id="4" w:name="O_923254"/>
      <w:bookmarkEnd w:id="4"/>
      <w:r w:rsidRPr="00377EBD">
        <w:t>Competency Field</w:t>
      </w:r>
    </w:p>
    <w:p w:rsidR="00000000" w:rsidRPr="00377EBD" w:rsidP="00385031">
      <w:pPr>
        <w:pStyle w:val="BodyText"/>
      </w:pPr>
      <w:r w:rsidRPr="00377EBD">
        <w:t>Sustainable operations</w:t>
      </w:r>
    </w:p>
    <w:p w:rsidR="00000000" w:rsidRPr="00377EBD" w:rsidP="00377EBD">
      <w:pPr>
        <w:pStyle w:val="Heading1"/>
      </w:pPr>
      <w:bookmarkStart w:id="5" w:name="O_923253"/>
      <w:bookmarkEnd w:id="5"/>
      <w:r w:rsidRPr="00377EBD">
        <w:t>Unit Sector</w:t>
      </w:r>
    </w:p>
    <w:p w:rsidR="00000000" w:rsidRPr="00377EBD" w:rsidP="00385031">
      <w:pPr>
        <w:pStyle w:val="BodyText"/>
      </w:pPr>
      <w:r w:rsidRPr="00377EBD">
        <w:t>Not applicable</w:t>
      </w:r>
    </w:p>
    <w:p w:rsidR="00000000" w:rsidRPr="00377EBD" w:rsidP="00377EBD">
      <w:pPr>
        <w:pStyle w:val="Heading1"/>
      </w:pPr>
      <w:bookmarkStart w:id="6" w:name="O_923252"/>
      <w:bookmarkEnd w:id="6"/>
      <w:r w:rsidRPr="00377EBD">
        <w:t>Elements and Per</w:t>
      </w:r>
      <w:r w:rsidRPr="00377EBD">
        <w:t>formance Criteria</w:t>
      </w:r>
    </w:p>
    <w:tbl>
      <w:tblPr>
        <w:tblW w:w="0" w:type="auto"/>
        <w:tblLayout w:type="fixed"/>
        <w:tblCellMar>
          <w:left w:w="62" w:type="dxa"/>
          <w:right w:w="62" w:type="dxa"/>
        </w:tblCellMar>
        <w:tblLook w:val="0000"/>
      </w:tblPr>
      <w:tblGrid>
        <w:gridCol w:w="678"/>
        <w:gridCol w:w="1962"/>
        <w:gridCol w:w="770"/>
        <w:gridCol w:w="5610"/>
      </w:tblGrid>
      <w:tr w:rsidTr="00377E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Performance criteria describe the performance needed to demonstrate achievement of the element.</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7EBD" w:rsidP="00377EBD">
            <w:pPr>
              <w:pStyle w:val="BodyText"/>
            </w:pPr>
            <w:r w:rsidRPr="00377EBD">
              <w:t>1</w:t>
            </w:r>
          </w:p>
        </w:tc>
        <w:tc>
          <w:tcPr>
            <w:tcW w:w="1962" w:type="dxa"/>
            <w:vMerge w:val="restart"/>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rPr>
                <w:rStyle w:val="SpecialBold"/>
              </w:rPr>
              <w:t>Determine sustainability information or advice requirements</w:t>
            </w: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1.1</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Determine need for sustainability information dissemination.</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1.2</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Assess type and level of information required to be communicated.</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1.3</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Determine if information release is covered by special provisions.</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1.4</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Determine timing and distribution requirements for communication of information.</w:t>
            </w:r>
          </w:p>
        </w:tc>
      </w:tr>
      <w:tr w:rsidTr="00377E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7EBD">
            <w:pPr>
              <w:pStyle w:val="BodyText"/>
              <w:rPr>
                <w:lang w:val="en-NZ"/>
              </w:rPr>
            </w:pP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7EBD" w:rsidP="00377EBD">
            <w:pPr>
              <w:pStyle w:val="BodyText"/>
            </w:pPr>
            <w:r w:rsidRPr="00377EBD">
              <w:t>2</w:t>
            </w:r>
          </w:p>
        </w:tc>
        <w:tc>
          <w:tcPr>
            <w:tcW w:w="1962" w:type="dxa"/>
            <w:vMerge w:val="restart"/>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rPr>
                <w:rStyle w:val="SpecialBold"/>
              </w:rPr>
              <w:t>Provide sustainability related information</w:t>
            </w: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2.1</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Acquire or produce required information in an appropriate format.</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2.2</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En</w:t>
            </w:r>
            <w:r w:rsidRPr="00377EBD">
              <w:t>sure documentation is accurate and information sources are suitable for ongoing reference.</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2.3</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Ensure information covers options for improving sustainability.</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2.4</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Provide relevant information through meetings or use of appropriate media.</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2.5</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Provide an opportunity for representatives to confirm understanding and seek clarification.</w:t>
            </w:r>
          </w:p>
        </w:tc>
      </w:tr>
      <w:tr w:rsidTr="00377E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7EBD">
            <w:pPr>
              <w:pStyle w:val="BodyText"/>
              <w:rPr>
                <w:lang w:val="en-NZ"/>
              </w:rPr>
            </w:pP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7EBD" w:rsidP="00377EBD">
            <w:pPr>
              <w:pStyle w:val="BodyText"/>
            </w:pPr>
            <w:r w:rsidRPr="00377EBD">
              <w:t>3</w:t>
            </w:r>
          </w:p>
        </w:tc>
        <w:tc>
          <w:tcPr>
            <w:tcW w:w="1962" w:type="dxa"/>
            <w:vMerge w:val="restart"/>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rPr>
                <w:rStyle w:val="SpecialBold"/>
              </w:rPr>
              <w:t xml:space="preserve">Provide clarification on sustainability </w:t>
            </w:r>
            <w:r w:rsidRPr="00377EBD">
              <w:rPr>
                <w:rStyle w:val="SpecialBold"/>
              </w:rPr>
              <w:t>issues</w:t>
            </w: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3.1</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Determine if assistance/advice is required from a specialist.</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3.2</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 xml:space="preserve">Undertake an inspection of site or equipment to clarify </w:t>
            </w:r>
            <w:r w:rsidRPr="00377EBD">
              <w:t>concern or issue if required.</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3.3</w:t>
            </w:r>
          </w:p>
        </w:tc>
        <w:tc>
          <w:tcPr>
            <w:tcW w:w="561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Assist organisation or community representatives to interpret sustainability information.</w:t>
            </w:r>
          </w:p>
        </w:tc>
      </w:tr>
      <w:tr w:rsidTr="00377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3.4</w:t>
            </w:r>
          </w:p>
        </w:tc>
        <w:tc>
          <w:tcPr>
            <w:tcW w:w="5610" w:type="dxa"/>
            <w:tcBorders>
              <w:top w:val="nil"/>
              <w:left w:val="nil"/>
              <w:bottom w:val="nil"/>
              <w:right w:val="nil"/>
            </w:tcBorders>
            <w:tcMar>
              <w:top w:w="0" w:type="dxa"/>
              <w:left w:w="62" w:type="dxa"/>
              <w:bottom w:w="0" w:type="dxa"/>
              <w:right w:w="62" w:type="dxa"/>
            </w:tcMar>
          </w:tcPr>
          <w:p w:rsidR="00000000" w:rsidRPr="00377EBD" w:rsidP="00377EBD">
            <w:pPr>
              <w:pStyle w:val="BodyText"/>
            </w:pPr>
            <w:r w:rsidRPr="00377EBD">
              <w:t>Assist representatives to develop and implement sustainability improvement strategies.</w:t>
            </w:r>
          </w:p>
        </w:tc>
      </w:tr>
    </w:tbl>
    <w:p w:rsidR="00000000" w:rsidRPr="00377EBD" w:rsidP="00377EBD">
      <w:pPr>
        <w:pStyle w:val="BodyText"/>
      </w:pPr>
    </w:p>
    <w:p w:rsidR="00000000" w:rsidRPr="00377EBD" w:rsidP="00377EBD">
      <w:pPr>
        <w:pStyle w:val="AllowPageBreak"/>
      </w:pPr>
    </w:p>
    <w:p w:rsidR="00000000" w:rsidRPr="00377EBD" w:rsidP="00377EBD">
      <w:pPr>
        <w:pStyle w:val="Heading1"/>
      </w:pPr>
      <w:bookmarkStart w:id="7" w:name="O_923251"/>
      <w:bookmarkEnd w:id="7"/>
      <w:r w:rsidRPr="00377EBD">
        <w:t>Foundation Skills</w:t>
      </w:r>
    </w:p>
    <w:p w:rsidR="00000000" w:rsidRPr="00377EBD" w:rsidP="00385031">
      <w:pPr>
        <w:pStyle w:val="BodyText"/>
      </w:pPr>
      <w:r w:rsidRPr="00377EBD">
        <w:t>This section describes those required skills (language, literacy and numeracy) that are essential to performance.</w:t>
      </w:r>
    </w:p>
    <w:p w:rsidR="00000000" w:rsidRPr="00377EBD" w:rsidP="00385031">
      <w:pPr>
        <w:pStyle w:val="BodyText"/>
      </w:pPr>
      <w:r w:rsidRPr="00377EBD">
        <w:t>Foundation skills</w:t>
      </w:r>
      <w:r w:rsidRPr="00377EBD">
        <w:t xml:space="preserve"> essential to performance are explicit in the performance criteria of this unit of competency.</w:t>
      </w:r>
    </w:p>
    <w:p w:rsidR="00000000" w:rsidRPr="00377EBD" w:rsidP="00377EBD">
      <w:pPr>
        <w:pStyle w:val="Heading1"/>
      </w:pPr>
      <w:bookmarkStart w:id="8" w:name="O_923250"/>
      <w:bookmarkEnd w:id="8"/>
      <w:r w:rsidRPr="00377EBD">
        <w:t>Range of Conditions</w:t>
      </w:r>
    </w:p>
    <w:tbl>
      <w:tblPr>
        <w:tblW w:w="0" w:type="auto"/>
        <w:tblLayout w:type="fixed"/>
        <w:tblCellMar>
          <w:left w:w="62" w:type="dxa"/>
          <w:right w:w="62" w:type="dxa"/>
        </w:tblCellMar>
        <w:tblLook w:val="0000"/>
      </w:tblPr>
      <w:tblGrid>
        <w:gridCol w:w="2234"/>
        <w:gridCol w:w="6838"/>
      </w:tblGrid>
      <w:tr w:rsidTr="00377E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t>This field allows for different work environments and conditions that may affect performance. Essential operating conditions</w:t>
            </w:r>
            <w:r w:rsidRPr="00377EBD">
              <w:t xml:space="preserve"> that may be present (depending on the work situation, needs of the candidate, accessibility of the item, and local industry and regional contexts) are included.</w:t>
            </w:r>
          </w:p>
        </w:tc>
      </w:tr>
      <w:tr w:rsidTr="00377EBD">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rPr>
                <w:rStyle w:val="SpecialBold"/>
              </w:rPr>
              <w:t>Organisation and community representatives include one or more of</w:t>
            </w:r>
          </w:p>
        </w:tc>
        <w:tc>
          <w:tcPr>
            <w:tcW w:w="6838" w:type="dxa"/>
            <w:tcBorders>
              <w:top w:val="nil"/>
              <w:left w:val="nil"/>
              <w:bottom w:val="nil"/>
              <w:right w:val="nil"/>
            </w:tcBorders>
            <w:tcMar>
              <w:top w:w="0" w:type="dxa"/>
              <w:left w:w="62" w:type="dxa"/>
              <w:bottom w:w="0" w:type="dxa"/>
              <w:right w:w="62" w:type="dxa"/>
            </w:tcMar>
          </w:tcPr>
          <w:p w:rsidR="00000000" w:rsidRPr="00377EBD" w:rsidP="00377EBD">
            <w:pPr>
              <w:pStyle w:val="ListBullet"/>
            </w:pPr>
            <w:r w:rsidRPr="00377EBD">
              <w:t>employees and managers in own organisation</w:t>
            </w:r>
          </w:p>
          <w:p w:rsidR="00000000" w:rsidRPr="00377EBD" w:rsidP="00377EBD">
            <w:pPr>
              <w:pStyle w:val="ListBullet"/>
            </w:pPr>
            <w:r w:rsidRPr="00377EBD">
              <w:t>suppliers</w:t>
            </w:r>
          </w:p>
          <w:p w:rsidR="00000000" w:rsidRPr="00377EBD" w:rsidP="00377EBD">
            <w:pPr>
              <w:pStyle w:val="ListBullet"/>
            </w:pPr>
            <w:r w:rsidRPr="00377EBD">
              <w:t>customers</w:t>
            </w:r>
          </w:p>
          <w:p w:rsidR="00000000" w:rsidRPr="00377EBD" w:rsidP="00377EBD">
            <w:pPr>
              <w:pStyle w:val="ListBullet"/>
            </w:pPr>
            <w:r w:rsidRPr="00377EBD">
              <w:t>other members of a value chain (e.g. logistics suppliers, professional support services, contractors, training providers)</w:t>
            </w:r>
          </w:p>
          <w:p w:rsidR="00000000" w:rsidRPr="00377EBD" w:rsidP="00377EBD">
            <w:pPr>
              <w:pStyle w:val="ListBullet"/>
            </w:pPr>
            <w:r w:rsidRPr="00377EBD">
              <w:t>local, regional and national community representatives.</w:t>
            </w:r>
          </w:p>
          <w:p w:rsidR="00000000" w:rsidP="00377EBD">
            <w:pPr>
              <w:pStyle w:val="BodyText"/>
              <w:rPr>
                <w:lang w:val="en-NZ"/>
              </w:rPr>
            </w:pPr>
          </w:p>
        </w:tc>
      </w:tr>
      <w:tr w:rsidTr="00377EBD">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rPr>
                <w:rStyle w:val="SpecialBold"/>
              </w:rPr>
              <w:t>Need for sust</w:t>
            </w:r>
            <w:r w:rsidRPr="00377EBD">
              <w:rPr>
                <w:rStyle w:val="SpecialBold"/>
              </w:rPr>
              <w:t>ainability information dissemination determined by means of one or more of</w:t>
            </w:r>
          </w:p>
        </w:tc>
        <w:tc>
          <w:tcPr>
            <w:tcW w:w="6838" w:type="dxa"/>
            <w:tcBorders>
              <w:top w:val="nil"/>
              <w:left w:val="nil"/>
              <w:bottom w:val="nil"/>
              <w:right w:val="nil"/>
            </w:tcBorders>
            <w:tcMar>
              <w:top w:w="0" w:type="dxa"/>
              <w:left w:w="62" w:type="dxa"/>
              <w:bottom w:w="0" w:type="dxa"/>
              <w:right w:w="62" w:type="dxa"/>
            </w:tcMar>
          </w:tcPr>
          <w:p w:rsidR="00000000" w:rsidRPr="00377EBD" w:rsidP="00377EBD">
            <w:pPr>
              <w:pStyle w:val="ListBullet"/>
            </w:pPr>
            <w:r w:rsidRPr="00377EBD">
              <w:t>discussions with organisation representatives</w:t>
            </w:r>
          </w:p>
          <w:p w:rsidR="00000000" w:rsidRPr="00377EBD" w:rsidP="00377EBD">
            <w:pPr>
              <w:pStyle w:val="ListBullet"/>
            </w:pPr>
            <w:r w:rsidRPr="00377EBD">
              <w:t>discussions with community representatives</w:t>
            </w:r>
          </w:p>
          <w:p w:rsidR="00000000" w:rsidRPr="00377EBD" w:rsidP="00377EBD">
            <w:pPr>
              <w:pStyle w:val="ListBullet"/>
            </w:pPr>
            <w:r w:rsidRPr="00377EBD">
              <w:t>examination of current and past requests for information.</w:t>
            </w:r>
          </w:p>
          <w:p w:rsidR="00000000" w:rsidP="00377EBD">
            <w:pPr>
              <w:pStyle w:val="BodyText"/>
              <w:rPr>
                <w:lang w:val="en-NZ"/>
              </w:rPr>
            </w:pPr>
          </w:p>
        </w:tc>
      </w:tr>
      <w:tr w:rsidTr="00377EBD">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rPr>
                <w:rStyle w:val="SpecialBold"/>
              </w:rPr>
              <w:t xml:space="preserve">Information covered by special </w:t>
            </w:r>
            <w:r w:rsidRPr="00377EBD">
              <w:rPr>
                <w:rStyle w:val="SpecialBold"/>
              </w:rPr>
              <w:t xml:space="preserve">provisions includes one or more of </w:t>
            </w:r>
          </w:p>
        </w:tc>
        <w:tc>
          <w:tcPr>
            <w:tcW w:w="6838" w:type="dxa"/>
            <w:tcBorders>
              <w:top w:val="nil"/>
              <w:left w:val="nil"/>
              <w:bottom w:val="nil"/>
              <w:right w:val="nil"/>
            </w:tcBorders>
            <w:tcMar>
              <w:top w:w="0" w:type="dxa"/>
              <w:left w:w="62" w:type="dxa"/>
              <w:bottom w:w="0" w:type="dxa"/>
              <w:right w:w="62" w:type="dxa"/>
            </w:tcMar>
          </w:tcPr>
          <w:p w:rsidR="00000000" w:rsidRPr="00377EBD" w:rsidP="00377EBD">
            <w:pPr>
              <w:pStyle w:val="ListBullet"/>
            </w:pPr>
            <w:r w:rsidRPr="00377EBD">
              <w:t xml:space="preserve">information required to be released under Acts or regulations </w:t>
            </w:r>
          </w:p>
          <w:p w:rsidR="00000000" w:rsidRPr="00377EBD" w:rsidP="00377EBD">
            <w:pPr>
              <w:pStyle w:val="ListBullet"/>
            </w:pPr>
            <w:r w:rsidRPr="00377EBD">
              <w:t>information required under supplier or customer contracts</w:t>
            </w:r>
          </w:p>
          <w:p w:rsidR="00000000" w:rsidRPr="00377EBD" w:rsidP="00377EBD">
            <w:pPr>
              <w:pStyle w:val="ListBullet"/>
            </w:pPr>
            <w:r w:rsidRPr="00377EBD">
              <w:t>industry codes, covenants and standards</w:t>
            </w:r>
          </w:p>
          <w:p w:rsidR="00000000" w:rsidRPr="00377EBD" w:rsidP="00377EBD">
            <w:pPr>
              <w:pStyle w:val="ListBullet"/>
            </w:pPr>
            <w:r w:rsidRPr="00377EBD">
              <w:t>commercial in confidence information</w:t>
            </w:r>
          </w:p>
          <w:p w:rsidR="00000000" w:rsidRPr="00377EBD" w:rsidP="00377EBD">
            <w:pPr>
              <w:pStyle w:val="ListBullet"/>
            </w:pPr>
            <w:r w:rsidRPr="00377EBD">
              <w:t>information requiring special clearances before release.</w:t>
            </w:r>
          </w:p>
          <w:p w:rsidR="00000000" w:rsidP="00377EBD">
            <w:pPr>
              <w:pStyle w:val="BodyText"/>
              <w:rPr>
                <w:lang w:val="en-NZ"/>
              </w:rPr>
            </w:pPr>
          </w:p>
        </w:tc>
      </w:tr>
      <w:tr w:rsidTr="00377EBD">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377EBD">
            <w:pPr>
              <w:pStyle w:val="BodyText"/>
              <w:rPr>
                <w:lang w:val="en-NZ"/>
              </w:rPr>
            </w:pPr>
            <w:r w:rsidRPr="00377EBD">
              <w:rPr>
                <w:rStyle w:val="SpecialBold"/>
              </w:rPr>
              <w:t>Sustainability related information and concepts include one or more of</w:t>
            </w:r>
          </w:p>
        </w:tc>
        <w:tc>
          <w:tcPr>
            <w:tcW w:w="6838" w:type="dxa"/>
            <w:tcBorders>
              <w:top w:val="nil"/>
              <w:left w:val="nil"/>
              <w:bottom w:val="nil"/>
              <w:right w:val="nil"/>
            </w:tcBorders>
            <w:tcMar>
              <w:top w:w="0" w:type="dxa"/>
              <w:left w:w="62" w:type="dxa"/>
              <w:bottom w:w="0" w:type="dxa"/>
              <w:right w:w="62" w:type="dxa"/>
            </w:tcMar>
          </w:tcPr>
          <w:p w:rsidR="00000000" w:rsidRPr="00377EBD" w:rsidP="00377EBD">
            <w:pPr>
              <w:pStyle w:val="ListBullet"/>
            </w:pPr>
            <w:r w:rsidRPr="00377EBD">
              <w:t>definitions of sustainable development</w:t>
            </w:r>
          </w:p>
          <w:p w:rsidR="00000000" w:rsidRPr="00377EBD" w:rsidP="00377EBD">
            <w:pPr>
              <w:pStyle w:val="ListBullet"/>
            </w:pPr>
            <w:r w:rsidRPr="00377EBD">
              <w:t>sustainability related philosophical concepts (e.g. precautionary principle, intra- an</w:t>
            </w:r>
            <w:r w:rsidRPr="00377EBD">
              <w:t>d inter-generational equity, inter-regional and inter-country equity)</w:t>
            </w:r>
          </w:p>
          <w:p w:rsidR="00000000" w:rsidRPr="00377EBD" w:rsidP="00377EBD">
            <w:pPr>
              <w:pStyle w:val="ListBullet"/>
            </w:pPr>
            <w:r w:rsidRPr="00377EBD">
              <w:t xml:space="preserve">air, water and soil contamination </w:t>
            </w:r>
          </w:p>
          <w:p w:rsidR="00000000" w:rsidRPr="00377EBD" w:rsidP="00377EBD">
            <w:pPr>
              <w:pStyle w:val="ListBullet"/>
            </w:pPr>
            <w:r w:rsidRPr="00377EBD">
              <w:t xml:space="preserve">energy use and conservation  </w:t>
            </w:r>
          </w:p>
          <w:p w:rsidR="00000000" w:rsidRPr="00377EBD" w:rsidP="00377EBD">
            <w:pPr>
              <w:pStyle w:val="ListBullet"/>
            </w:pPr>
            <w:r w:rsidRPr="00377EBD">
              <w:t>climate change, including greenhouse gases</w:t>
            </w:r>
          </w:p>
          <w:p w:rsidR="00000000" w:rsidRPr="00377EBD" w:rsidP="00377EBD">
            <w:pPr>
              <w:pStyle w:val="ListBullet"/>
            </w:pPr>
            <w:r w:rsidRPr="00377EBD">
              <w:t>overpopulation relative to food supply</w:t>
            </w:r>
          </w:p>
          <w:p w:rsidR="00000000" w:rsidRPr="00377EBD" w:rsidP="00377EBD">
            <w:pPr>
              <w:pStyle w:val="ListBullet"/>
            </w:pPr>
            <w:r w:rsidRPr="00377EBD">
              <w:t>effects of uneven population distribution</w:t>
            </w:r>
          </w:p>
          <w:p w:rsidR="00000000" w:rsidRPr="00377EBD" w:rsidP="00377EBD">
            <w:pPr>
              <w:pStyle w:val="ListBullet"/>
            </w:pPr>
            <w:r w:rsidRPr="00377EBD">
              <w:t>distinction between renewable and non-renewable resources</w:t>
            </w:r>
          </w:p>
          <w:p w:rsidR="00000000" w:rsidRPr="00377EBD" w:rsidP="00377EBD">
            <w:pPr>
              <w:pStyle w:val="ListBullet"/>
            </w:pPr>
            <w:r w:rsidRPr="00377EBD">
              <w:t>resource footprint</w:t>
            </w:r>
          </w:p>
          <w:p w:rsidR="00000000" w:rsidRPr="00377EBD" w:rsidP="00377EBD">
            <w:pPr>
              <w:pStyle w:val="ListBullet"/>
            </w:pPr>
            <w:r w:rsidRPr="00377EBD">
              <w:t>consumption of resources (e.g. reasons for use in the value chain, rate of use, impact on environment and ecology at both local and globa</w:t>
            </w:r>
            <w:r w:rsidRPr="00377EBD">
              <w:t>l level, alternative resources, efficiency of extraction and use of resources)</w:t>
            </w:r>
          </w:p>
          <w:p w:rsidR="00000000" w:rsidRPr="00377EBD" w:rsidP="00377EBD">
            <w:pPr>
              <w:pStyle w:val="ListBullet"/>
            </w:pPr>
            <w:r w:rsidRPr="00377EBD">
              <w:t xml:space="preserve">concepts of carbon accounting and carbon equivalence in resource consumption </w:t>
            </w:r>
          </w:p>
          <w:p w:rsidR="00000000" w:rsidRPr="00377EBD" w:rsidP="00377EBD">
            <w:pPr>
              <w:pStyle w:val="ListBullet"/>
            </w:pPr>
            <w:r w:rsidRPr="00377EBD">
              <w:t xml:space="preserve">generation and disposal of solid and liquid waste </w:t>
            </w:r>
          </w:p>
          <w:p w:rsidR="00000000" w:rsidRPr="00377EBD" w:rsidP="00377EBD">
            <w:pPr>
              <w:pStyle w:val="ListBullet"/>
            </w:pPr>
            <w:r w:rsidRPr="00377EBD">
              <w:t>conservation of biological and ecological divers</w:t>
            </w:r>
            <w:r w:rsidRPr="00377EBD">
              <w:t>ity</w:t>
            </w:r>
          </w:p>
          <w:p w:rsidR="00000000" w:rsidRPr="00377EBD" w:rsidP="00377EBD">
            <w:pPr>
              <w:pStyle w:val="ListBullet"/>
            </w:pPr>
            <w:r w:rsidRPr="00377EBD">
              <w:t>community and government expectations on use of technology</w:t>
            </w:r>
          </w:p>
          <w:p w:rsidR="00000000" w:rsidRPr="00377EBD" w:rsidP="00377EBD">
            <w:pPr>
              <w:pStyle w:val="ListBullet"/>
            </w:pPr>
            <w:r w:rsidRPr="00377EBD">
              <w:t xml:space="preserve">environmental and sustainability related legislation and regulations, </w:t>
            </w:r>
          </w:p>
          <w:p w:rsidR="00000000" w:rsidRPr="00377EBD" w:rsidP="00377EBD">
            <w:pPr>
              <w:pStyle w:val="ListBullet"/>
            </w:pPr>
            <w:r w:rsidRPr="00377EBD">
              <w:t>inclusion of sustainability and environmental values in cost structures</w:t>
            </w:r>
          </w:p>
          <w:p w:rsidR="00000000" w:rsidRPr="00377EBD" w:rsidP="00377EBD">
            <w:pPr>
              <w:pStyle w:val="ListBullet"/>
            </w:pPr>
            <w:r w:rsidRPr="00377EBD">
              <w:t>general sustainability issues.</w:t>
            </w:r>
          </w:p>
          <w:p w:rsidR="00000000" w:rsidRPr="00377EBD" w:rsidP="00377EBD">
            <w:pPr>
              <w:pStyle w:val="BodyText"/>
            </w:pPr>
          </w:p>
        </w:tc>
      </w:tr>
    </w:tbl>
    <w:p w:rsidR="00000000" w:rsidRPr="00377EBD" w:rsidP="00377EBD">
      <w:pPr>
        <w:pStyle w:val="BodyText"/>
      </w:pPr>
    </w:p>
    <w:p w:rsidR="00000000" w:rsidRPr="00377EBD" w:rsidP="00377EBD">
      <w:pPr>
        <w:pStyle w:val="AllowPageBreak"/>
      </w:pPr>
    </w:p>
    <w:p w:rsidR="00000000" w:rsidRPr="00377EBD" w:rsidP="00377EBD">
      <w:pPr>
        <w:pStyle w:val="Heading1"/>
      </w:pPr>
      <w:bookmarkStart w:id="9" w:name="O_923249"/>
      <w:bookmarkEnd w:id="9"/>
      <w:r w:rsidRPr="00377EBD">
        <w:t>Unit Mapping Information</w:t>
      </w:r>
    </w:p>
    <w:p w:rsidR="00000000" w:rsidRPr="00377EBD" w:rsidP="00385031">
      <w:pPr>
        <w:pStyle w:val="BodyText"/>
      </w:pPr>
      <w:r w:rsidRPr="00377EBD">
        <w:t xml:space="preserve">Release 1. Supersedes and is equivalent to MSS015018A Inform and educate organisation and community representatives on sustainability issues. </w:t>
      </w:r>
    </w:p>
    <w:p w:rsidR="00000000" w:rsidRPr="00377EBD" w:rsidP="00377EBD">
      <w:pPr>
        <w:pStyle w:val="Heading1"/>
      </w:pPr>
      <w:bookmarkStart w:id="10" w:name="O_923242"/>
      <w:bookmarkEnd w:id="10"/>
      <w:r w:rsidRPr="00377EBD">
        <w:t>Links</w:t>
      </w:r>
    </w:p>
    <w:p w:rsidR="00000000" w:rsidRPr="00377EBD" w:rsidP="00385031">
      <w:pPr>
        <w:pStyle w:val="BodyText"/>
      </w:pPr>
      <w:r w:rsidRPr="00377EBD">
        <w:t>Companion Volume implementation guides are found in VETNe</w:t>
      </w:r>
      <w:r w:rsidRPr="00377EBD">
        <w:t xml:space="preserve">t - </w:t>
      </w:r>
      <w:r>
        <w:fldChar w:fldCharType="begin"/>
      </w:r>
      <w:r>
        <w:instrText xml:space="preserve"> HYPERLINK "https://vetnet.gov.au/Pages/TrainingDocs.aspx?q=5b04f318-804f-4dc0-9463-c3fb9a3fe998" </w:instrText>
      </w:r>
      <w:r>
        <w:fldChar w:fldCharType="separate"/>
      </w:r>
      <w:r w:rsidRPr="00DE0560">
        <w:rPr>
          <w:rStyle w:val="Hyperlink"/>
        </w:rPr>
        <w:t>https://vetnet.gov.au/Pages/TrainingDocs.aspx?q=5b04f318-804f-4dc0-9463-c3fb9a3fe998</w:t>
      </w:r>
      <w:r>
        <w:fldChar w:fldCharType="end"/>
      </w:r>
    </w:p>
    <w:p w:rsidR="00000000" w:rsidRPr="00377EBD" w:rsidP="00385031">
      <w:pPr>
        <w:pStyle w:val="BodyText"/>
        <w:sectPr w:rsidSect="00377EBD">
          <w:headerReference w:type="default" r:id="rId10"/>
          <w:footerReference w:type="default" r:id="rId11"/>
          <w:pgSz w:w="11908" w:h="16833"/>
          <w:pgMar w:top="1702" w:right="1418" w:bottom="1702" w:left="1418" w:header="992" w:footer="992" w:gutter="0"/>
          <w:cols w:space="720"/>
          <w:noEndnote/>
          <w:docGrid w:linePitch="299"/>
        </w:sectPr>
      </w:pPr>
    </w:p>
    <w:p w:rsidR="00000000" w:rsidRPr="00377EBD" w:rsidP="00377EBD">
      <w:pPr>
        <w:pStyle w:val="SuperHeading"/>
      </w:pPr>
      <w:r w:rsidRPr="00377EBD">
        <w:t>Assessment Requirements for MSS015018 Inform and educate organisation and community representatives on sustainability is</w:t>
      </w:r>
      <w:r w:rsidRPr="00377EBD">
        <w:t>sues</w:t>
      </w:r>
    </w:p>
    <w:p w:rsidR="00000000" w:rsidRPr="00377EBD" w:rsidP="00377EBD">
      <w:pPr>
        <w:pStyle w:val="Heading1"/>
      </w:pPr>
      <w:bookmarkStart w:id="11" w:name="O_923244"/>
      <w:bookmarkEnd w:id="11"/>
      <w:r w:rsidRPr="00377EBD">
        <w:t>Modification History</w:t>
      </w:r>
    </w:p>
    <w:p w:rsidR="00000000" w:rsidRPr="00377EBD" w:rsidP="00385031">
      <w:pPr>
        <w:pStyle w:val="BodyText"/>
      </w:pPr>
      <w:r w:rsidRPr="00377EBD">
        <w:t xml:space="preserve">Release 1. Supersedes and is equivalent to MSS015018A Inform and educate organisation and community representatives on sustainability issues. </w:t>
      </w:r>
    </w:p>
    <w:p w:rsidR="00000000" w:rsidRPr="00377EBD" w:rsidP="00377EBD">
      <w:pPr>
        <w:pStyle w:val="Heading1"/>
      </w:pPr>
      <w:bookmarkStart w:id="12" w:name="O_923247"/>
      <w:bookmarkEnd w:id="12"/>
      <w:r w:rsidRPr="00377EBD">
        <w:t>Performance Evidence</w:t>
      </w:r>
    </w:p>
    <w:p w:rsidR="00000000" w:rsidRPr="00377EBD" w:rsidP="00385031">
      <w:pPr>
        <w:pStyle w:val="BodyText"/>
      </w:pPr>
      <w:r w:rsidRPr="00377EBD">
        <w:t>Evidence required to demonstrate competence in this unit must be relevant to and satisfy the requirements of the elements and performance criteria and include the ability, for two or more groups and/or occasions, to:</w:t>
      </w:r>
    </w:p>
    <w:p w:rsidR="00000000" w:rsidRPr="00377EBD" w:rsidP="00377EBD">
      <w:pPr>
        <w:pStyle w:val="ListBullet"/>
      </w:pPr>
      <w:r w:rsidRPr="00377EBD">
        <w:t>conduct consultations with stakeholder</w:t>
      </w:r>
      <w:r w:rsidRPr="00377EBD">
        <w:t>s who need sustainability information</w:t>
      </w:r>
    </w:p>
    <w:p w:rsidR="00000000" w:rsidRPr="00377EBD" w:rsidP="00377EBD">
      <w:pPr>
        <w:pStyle w:val="ListBullet"/>
      </w:pPr>
      <w:r w:rsidRPr="00377EBD">
        <w:t>match sustainability information need with commercial and regulatory requirements</w:t>
      </w:r>
    </w:p>
    <w:p w:rsidR="00000000" w:rsidRPr="00377EBD" w:rsidP="00377EBD">
      <w:pPr>
        <w:pStyle w:val="ListBullet"/>
      </w:pPr>
      <w:r w:rsidRPr="00377EBD">
        <w:t>present information at different levels of complexity and in different formats</w:t>
      </w:r>
    </w:p>
    <w:p w:rsidR="00000000" w:rsidRPr="00377EBD" w:rsidP="00377EBD">
      <w:pPr>
        <w:pStyle w:val="ListBullet"/>
      </w:pPr>
      <w:r w:rsidRPr="00377EBD">
        <w:t>analyse documentation for sustainability implications and</w:t>
      </w:r>
      <w:r w:rsidRPr="00377EBD">
        <w:t xml:space="preserve"> information.</w:t>
      </w:r>
    </w:p>
    <w:p w:rsidR="00000000" w:rsidRPr="00377EBD" w:rsidP="00377EBD">
      <w:pPr>
        <w:pStyle w:val="AllowPageBreak"/>
      </w:pPr>
    </w:p>
    <w:p w:rsidR="00000000" w:rsidRPr="00377EBD" w:rsidP="00377EBD">
      <w:pPr>
        <w:pStyle w:val="Heading1"/>
      </w:pPr>
      <w:bookmarkStart w:id="13" w:name="O_923246"/>
      <w:bookmarkEnd w:id="13"/>
      <w:r w:rsidRPr="00377EBD">
        <w:t>Knowledge Evidence</w:t>
      </w:r>
    </w:p>
    <w:p w:rsidR="00000000" w:rsidRPr="00377EBD" w:rsidP="00385031">
      <w:pPr>
        <w:pStyle w:val="BodyText"/>
      </w:pPr>
      <w:r w:rsidRPr="00377EBD">
        <w:t>Must provide evidence that demonstrates sufficient knowledge to interact with relevant personnel and be able to explain and provide advice on sustainability issues and processes including knowledge of:</w:t>
      </w:r>
    </w:p>
    <w:p w:rsidR="00000000" w:rsidRPr="00377EBD" w:rsidP="00377EBD">
      <w:pPr>
        <w:pStyle w:val="ListBullet"/>
      </w:pPr>
      <w:r w:rsidRPr="00377EBD">
        <w:t xml:space="preserve">basic sustainability principles </w:t>
      </w:r>
    </w:p>
    <w:p w:rsidR="00000000" w:rsidRPr="00377EBD" w:rsidP="00377EBD">
      <w:pPr>
        <w:pStyle w:val="ListBullet"/>
      </w:pPr>
      <w:r w:rsidRPr="00377EBD">
        <w:t>value chain concepts</w:t>
      </w:r>
    </w:p>
    <w:p w:rsidR="00000000" w:rsidRPr="00377EBD" w:rsidP="00377EBD">
      <w:pPr>
        <w:pStyle w:val="ListBullet"/>
      </w:pPr>
      <w:r w:rsidRPr="00377EBD">
        <w:t xml:space="preserve">significant sustainability issues, including climate change, carbon pollution, waste generation and control </w:t>
      </w:r>
    </w:p>
    <w:p w:rsidR="00000000" w:rsidRPr="00377EBD" w:rsidP="00377EBD">
      <w:pPr>
        <w:pStyle w:val="ListBullet"/>
      </w:pPr>
      <w:r w:rsidRPr="00377EBD">
        <w:t>principles of energy and water conservation</w:t>
      </w:r>
    </w:p>
    <w:p w:rsidR="00000000" w:rsidRPr="00377EBD" w:rsidP="00377EBD">
      <w:pPr>
        <w:pStyle w:val="ListBullet"/>
      </w:pPr>
      <w:r w:rsidRPr="00377EBD">
        <w:t>precautionary principle</w:t>
      </w:r>
    </w:p>
    <w:p w:rsidR="00000000" w:rsidRPr="00377EBD" w:rsidP="00377EBD">
      <w:pPr>
        <w:pStyle w:val="ListBullet"/>
      </w:pPr>
      <w:r w:rsidRPr="00377EBD">
        <w:t>sustainability and enviro</w:t>
      </w:r>
      <w:r w:rsidRPr="00377EBD">
        <w:t xml:space="preserve">nmental legal context </w:t>
      </w:r>
    </w:p>
    <w:p w:rsidR="00000000" w:rsidRPr="00377EBD" w:rsidP="00377EBD">
      <w:pPr>
        <w:pStyle w:val="ListBullet"/>
      </w:pPr>
      <w:r w:rsidRPr="00377EBD">
        <w:t xml:space="preserve">principles of biological and ecological diversity </w:t>
      </w:r>
    </w:p>
    <w:p w:rsidR="00000000" w:rsidRPr="00377EBD" w:rsidP="00377EBD">
      <w:pPr>
        <w:pStyle w:val="ListBullet"/>
      </w:pPr>
      <w:r w:rsidRPr="00377EBD">
        <w:t>methods of interpreting and presenting data</w:t>
      </w:r>
    </w:p>
    <w:p w:rsidR="00000000" w:rsidRPr="00377EBD" w:rsidP="00377EBD">
      <w:pPr>
        <w:pStyle w:val="ListBullet"/>
      </w:pPr>
      <w:r w:rsidRPr="00377EBD">
        <w:t>sources of relevant data and information in own organisation and from public sources</w:t>
      </w:r>
    </w:p>
    <w:p w:rsidR="00000000" w:rsidRPr="00377EBD" w:rsidP="00377EBD">
      <w:pPr>
        <w:pStyle w:val="ListBullet"/>
      </w:pPr>
      <w:r w:rsidRPr="00377EBD">
        <w:t>AS/NZS ISO 14001 Environmental Management Standards (</w:t>
      </w:r>
      <w:r w:rsidRPr="00377EBD">
        <w:t>or its authorised replacement or other relevant standard).</w:t>
      </w:r>
    </w:p>
    <w:p w:rsidR="00000000" w:rsidRPr="00377EBD" w:rsidP="00377EBD">
      <w:pPr>
        <w:pStyle w:val="AllowPageBreak"/>
      </w:pPr>
    </w:p>
    <w:p w:rsidR="00000000" w:rsidRPr="00377EBD" w:rsidP="00377EBD">
      <w:pPr>
        <w:pStyle w:val="Heading1"/>
      </w:pPr>
      <w:bookmarkStart w:id="14" w:name="O_923245"/>
      <w:bookmarkEnd w:id="14"/>
      <w:r w:rsidRPr="00377EBD">
        <w:t>Assessment Conditions</w:t>
      </w:r>
    </w:p>
    <w:p w:rsidR="00000000" w:rsidRPr="00377EBD" w:rsidP="00377EBD">
      <w:pPr>
        <w:pStyle w:val="ListBullet"/>
      </w:pPr>
      <w:r w:rsidRPr="00377EBD">
        <w:t xml:space="preserve">The unit should be assessed holistically and the judgement of competence shall be based on a holistic assessment of the evidence. </w:t>
      </w:r>
    </w:p>
    <w:p w:rsidR="00000000" w:rsidRPr="00377EBD" w:rsidP="00377EBD">
      <w:pPr>
        <w:pStyle w:val="ListBullet"/>
      </w:pPr>
      <w:r w:rsidRPr="00377EBD">
        <w:t>The collection of performa</w:t>
      </w:r>
      <w:r w:rsidRPr="00377EBD">
        <w:t>nce evidence is best done from a report and/or folio of evidence drawn from:</w:t>
      </w:r>
    </w:p>
    <w:p w:rsidR="00000000" w:rsidRPr="00377EBD" w:rsidP="00377EBD">
      <w:pPr>
        <w:pStyle w:val="ListBullet2"/>
      </w:pPr>
      <w:r w:rsidRPr="00377EBD">
        <w:t>a single project which provides sufficient evidence of the requirements of all the elements and performance criteria</w:t>
      </w:r>
    </w:p>
    <w:p w:rsidR="00000000" w:rsidRPr="00377EBD" w:rsidP="00377EBD">
      <w:pPr>
        <w:pStyle w:val="ListBullet2"/>
      </w:pPr>
      <w:r w:rsidRPr="00377EBD">
        <w:t>multiple smaller projects which together provide sufficient evidence of the requirements of all the elements and performance criteria.</w:t>
      </w:r>
    </w:p>
    <w:p w:rsidR="00000000" w:rsidRPr="00377EBD" w:rsidP="00377EBD">
      <w:pPr>
        <w:pStyle w:val="ListBullet"/>
      </w:pPr>
      <w:r w:rsidRPr="00377EBD">
        <w:t>A third party report, or similar, may be needed to testify to the work done by the individual, particularly when the pro</w:t>
      </w:r>
      <w:r w:rsidRPr="00377EBD">
        <w:t>ject has been done as part of a project team.</w:t>
      </w:r>
    </w:p>
    <w:p w:rsidR="00000000" w:rsidRPr="00377EBD" w:rsidP="00377EBD">
      <w:pPr>
        <w:pStyle w:val="ListBullet"/>
      </w:pPr>
      <w:r w:rsidRPr="00377EBD">
        <w:t xml:space="preserve">Assessment should use a real project where representatives of the organisation, members of the </w:t>
      </w:r>
      <w:r w:rsidRPr="00377EBD">
        <w:t>organisation’s value chain, or community representatives are informed and educated about sustainability issues in a</w:t>
      </w:r>
      <w:r w:rsidRPr="00377EBD">
        <w:t>n operational workplace.</w:t>
      </w:r>
    </w:p>
    <w:p w:rsidR="00000000" w:rsidRPr="00377EBD" w:rsidP="00377EBD">
      <w:pPr>
        <w:pStyle w:val="ListBullet"/>
      </w:pPr>
      <w:r w:rsidRPr="00377EBD">
        <w:t>Knowledge evidence may be collected concurrently with performance evidence or through an independent process such as workbooks, written assessments or interviews (provided a record is kept).</w:t>
      </w:r>
    </w:p>
    <w:p w:rsidR="00000000" w:rsidRPr="00377EBD" w:rsidP="00377EBD">
      <w:pPr>
        <w:pStyle w:val="ListBullet"/>
      </w:pPr>
      <w:r w:rsidRPr="00377EBD">
        <w:t>Assessment processes and techniques must</w:t>
      </w:r>
      <w:r w:rsidRPr="00377EBD">
        <w:t xml:space="preserve"> be appropriate to the language, literacy and numeracy requirements of the work being performed and the needs of the candidate.</w:t>
      </w:r>
    </w:p>
    <w:p w:rsidR="00000000" w:rsidRPr="00377EBD" w:rsidP="00377EBD">
      <w:pPr>
        <w:pStyle w:val="ListBullet"/>
      </w:pPr>
      <w:r w:rsidRPr="00377EBD">
        <w:t>Conditions for assessment must include access to all tools, equipment, materials and documentation required including relevant w</w:t>
      </w:r>
      <w:r w:rsidRPr="00377EBD">
        <w:t>orkplace procedures, product and manufacturing specifications associated with this unit.</w:t>
      </w:r>
    </w:p>
    <w:p w:rsidR="00000000" w:rsidRPr="00377EBD" w:rsidP="00377EBD">
      <w:pPr>
        <w:pStyle w:val="ListBullet"/>
      </w:pPr>
      <w:r w:rsidRPr="00377EBD">
        <w:t>Foundation skills are integral to competent performance of the unit and should not be assessed separately.</w:t>
      </w:r>
    </w:p>
    <w:p w:rsidR="00000000" w:rsidRPr="00377EBD" w:rsidP="00377EBD">
      <w:pPr>
        <w:pStyle w:val="ListBullet"/>
      </w:pPr>
      <w:r w:rsidRPr="00377EBD">
        <w:t xml:space="preserve">Assessors must satisfy the assessor competency requirements </w:t>
      </w:r>
      <w:r w:rsidRPr="00377EBD">
        <w:t xml:space="preserve">that are in place at the time of the assessment as set by the VET regulator.  </w:t>
      </w:r>
    </w:p>
    <w:p w:rsidR="00000000" w:rsidRPr="00377EBD" w:rsidP="00377EBD">
      <w:pPr>
        <w:pStyle w:val="ListBullet"/>
      </w:pPr>
      <w:r w:rsidRPr="00377EBD">
        <w:t>The assessor must demonstrate both technical competency and currency.</w:t>
      </w:r>
    </w:p>
    <w:p w:rsidR="00000000" w:rsidRPr="00377EBD" w:rsidP="00377EBD">
      <w:pPr>
        <w:pStyle w:val="ListBullet"/>
      </w:pPr>
      <w:r w:rsidRPr="00377EBD">
        <w:t>Technical competence can be demonstrated through:</w:t>
      </w:r>
    </w:p>
    <w:p w:rsidR="00000000" w:rsidRPr="00377EBD" w:rsidP="00377EBD">
      <w:pPr>
        <w:pStyle w:val="ListBullet2"/>
      </w:pPr>
      <w:r w:rsidRPr="00377EBD">
        <w:t>relevant VET or other qualification/Statement of Attainm</w:t>
      </w:r>
      <w:r w:rsidRPr="00377EBD">
        <w:t>ent AND/OR</w:t>
      </w:r>
    </w:p>
    <w:p w:rsidR="00000000" w:rsidRPr="00377EBD" w:rsidP="00377EBD">
      <w:pPr>
        <w:pStyle w:val="ListBullet2"/>
      </w:pPr>
      <w:r w:rsidRPr="00377EBD">
        <w:t xml:space="preserve">relevant workplace experience </w:t>
      </w:r>
    </w:p>
    <w:p w:rsidR="00000000" w:rsidRPr="00377EBD" w:rsidP="00377EBD">
      <w:pPr>
        <w:pStyle w:val="ListBullet"/>
      </w:pPr>
      <w:r w:rsidRPr="00377EBD">
        <w:t>Currency can be demonstrated through:</w:t>
      </w:r>
    </w:p>
    <w:p w:rsidR="00000000" w:rsidRPr="00377EBD" w:rsidP="00377EBD">
      <w:pPr>
        <w:pStyle w:val="ListBullet2"/>
      </w:pPr>
      <w:r w:rsidRPr="00377EBD">
        <w:t>performing the competency being assessed as part of current employment OR</w:t>
      </w:r>
    </w:p>
    <w:p w:rsidR="00000000" w:rsidRPr="00377EBD" w:rsidP="00377EBD">
      <w:pPr>
        <w:pStyle w:val="ListBullet2"/>
      </w:pPr>
      <w:r w:rsidRPr="00377EBD">
        <w:t>having consulted with an organisation providing relevant environmental monitoring, management or technology services about performing the competency being assessed within the last twelve months.</w:t>
      </w:r>
    </w:p>
    <w:p w:rsidR="00000000" w:rsidRPr="00377EBD" w:rsidP="00377EBD">
      <w:pPr>
        <w:pStyle w:val="AllowPageBreak"/>
      </w:pPr>
    </w:p>
    <w:p w:rsidR="00000000" w:rsidRPr="00377EBD" w:rsidP="00377EBD">
      <w:pPr>
        <w:pStyle w:val="Heading1"/>
      </w:pPr>
      <w:bookmarkStart w:id="15" w:name="O_923243"/>
      <w:bookmarkEnd w:id="15"/>
      <w:r w:rsidRPr="00377EBD">
        <w:t>Links</w:t>
      </w:r>
    </w:p>
    <w:p w:rsidR="00000000" w:rsidRPr="00377EBD" w:rsidP="00385031">
      <w:pPr>
        <w:pStyle w:val="BodyText"/>
      </w:pPr>
      <w:r w:rsidRPr="00377EBD">
        <w:t>Companion Volume implementation guides</w:t>
      </w:r>
      <w:r w:rsidRPr="00377EBD">
        <w:t xml:space="preserve"> are found in VETNet - </w:t>
      </w:r>
      <w:r>
        <w:fldChar w:fldCharType="begin"/>
      </w:r>
      <w:r>
        <w:instrText xml:space="preserve"> HYPERLINK "https://vetnet.gov.au/Pages/TrainingDocs.aspx?q=5b04f318-804f-4dc0-9463-c3fb9a3fe998" </w:instrText>
      </w:r>
      <w:r>
        <w:fldChar w:fldCharType="separate"/>
      </w:r>
      <w:r w:rsidRPr="00DE0560">
        <w:rPr>
          <w:rStyle w:val="Hyperlink"/>
        </w:rPr>
        <w:t>https://vetnet.gov.au/Pages/TrainingDocs.aspx?q=5b04f318-804f-4dc0-9463-c3fb9a3fe998</w:t>
      </w:r>
      <w:r>
        <w:fldChar w:fldCharType="end"/>
      </w:r>
    </w:p>
    <w:p w:rsidR="00000000" w:rsidRPr="00377EBD" w:rsidP="00377EBD"/>
    <w:sectPr w:rsidSect="00377E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D" w:rsidRPr="00385031" w:rsidP="00385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31" w:rsidP="00377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5031" w:rsidP="00377E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5031" w:rsidP="00377E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D" w:rsidP="00377EBD">
    <w:pPr>
      <w:pStyle w:val="Footer"/>
      <w:framePr w:wrap="around"/>
    </w:pPr>
    <w:r>
      <w:fldChar w:fldCharType="begin"/>
    </w:r>
    <w:r>
      <w:instrText xml:space="preserve"> DOCPROPERTY  Subject  \* MERGEFORMAT </w:instrText>
    </w:r>
    <w:r>
      <w:fldChar w:fldCharType="separate"/>
    </w:r>
    <w:r w:rsidR="00385031">
      <w:t>Approved</w:t>
    </w:r>
    <w:r w:rsidR="00385031">
      <w:fldChar w:fldCharType="end"/>
    </w:r>
    <w:r>
      <w:tab/>
      <w:t xml:space="preserve">Page </w:t>
    </w:r>
    <w:r>
      <w:fldChar w:fldCharType="begin"/>
    </w:r>
    <w:r>
      <w:instrText xml:space="preserve"> PAGE  \* Arabic  \* MERGEFORMAT </w:instrText>
    </w:r>
    <w:r>
      <w:fldChar w:fldCharType="separate"/>
    </w:r>
    <w:r w:rsidR="003850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5031">
      <w:rPr>
        <w:noProof/>
      </w:rPr>
      <w:t>5</w:t>
    </w:r>
    <w:r>
      <w:rPr>
        <w:noProof/>
      </w:rPr>
      <w:fldChar w:fldCharType="end"/>
    </w:r>
  </w:p>
  <w:p w:rsidR="00377EBD" w:rsidP="00377EBD">
    <w:pPr>
      <w:pStyle w:val="Footer"/>
      <w:framePr w:wrap="around"/>
    </w:pPr>
    <w:r>
      <w:t xml:space="preserve">© Commonwealth of Australia, </w:t>
    </w:r>
    <w:r>
      <w:fldChar w:fldCharType="begin"/>
    </w:r>
    <w:r>
      <w:instrText xml:space="preserve"> DATE  \@ "yyyy"  \* MERGEFORMAT </w:instrText>
    </w:r>
    <w:r>
      <w:fldChar w:fldCharType="separate"/>
    </w:r>
    <w:r w:rsidR="00385031">
      <w:rPr>
        <w:noProof/>
      </w:rPr>
      <w:t>2025</w:t>
    </w:r>
    <w:r>
      <w:fldChar w:fldCharType="end"/>
    </w:r>
    <w:r>
      <w:tab/>
    </w:r>
    <w:r>
      <w:fldChar w:fldCharType="begin"/>
    </w:r>
    <w:r>
      <w:instrText xml:space="preserve"> DOCPROPERTY  Author  \* MERGEFORMAT </w:instrText>
    </w:r>
    <w:r>
      <w:fldChar w:fldCharType="separate"/>
    </w:r>
    <w:r w:rsidR="00385031">
      <w:t>Manufacturing Industry Skills Alliance</w:t>
    </w:r>
    <w:r w:rsidR="00385031">
      <w:fldChar w:fldCharType="end"/>
    </w:r>
  </w:p>
  <w:p w:rsidR="00377EBD" w:rsidP="00377E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EBD" w:rsidRPr="00385031" w:rsidP="003850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31" w:rsidRPr="002D2AF8" w:rsidP="00377EBD">
    <w:pPr>
      <w:pStyle w:val="Header"/>
      <w:framePr w:wrap="around"/>
    </w:pPr>
    <w:r>
      <w:fldChar w:fldCharType="begin"/>
    </w:r>
    <w:r>
      <w:instrText xml:space="preserve"> TITLE   \* MERGEFORMAT </w:instrText>
    </w:r>
    <w:r>
      <w:fldChar w:fldCharType="separate"/>
    </w:r>
    <w:r>
      <w:t>MSS015018 Inform and educate organisation and community representatives on sustainability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5031" w:rsidP="00377E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EBD" w:rsidRPr="002D2AF8" w:rsidP="00377EBD">
    <w:pPr>
      <w:pStyle w:val="Header"/>
      <w:framePr w:wrap="around"/>
    </w:pPr>
    <w:r>
      <w:fldChar w:fldCharType="begin"/>
    </w:r>
    <w:r>
      <w:instrText xml:space="preserve"> TITLE   \* MERGEFORMAT </w:instrText>
    </w:r>
    <w:r>
      <w:fldChar w:fldCharType="separate"/>
    </w:r>
    <w:r w:rsidR="00385031">
      <w:t>MSS015018 Inform and educate organisation and community representatives on sustainability issues</w:t>
    </w:r>
    <w:r w:rsidR="00385031">
      <w:fldChar w:fldCharType="end"/>
    </w:r>
    <w:r>
      <w:tab/>
      <w:t xml:space="preserve">Date this document was generated: </w:t>
    </w:r>
    <w:r>
      <w:fldChar w:fldCharType="begin"/>
    </w:r>
    <w:r>
      <w:instrText xml:space="preserve"> CREATEDATE  \@ "d MMMM yyyy"  \* MERGEFORMAT </w:instrText>
    </w:r>
    <w:r>
      <w:fldChar w:fldCharType="separate"/>
    </w:r>
    <w:r w:rsidR="00385031">
      <w:rPr>
        <w:noProof/>
      </w:rPr>
      <w:t>2 March 2025</w:t>
    </w:r>
    <w:r>
      <w:fldChar w:fldCharType="end"/>
    </w:r>
  </w:p>
  <w:p w:rsidR="00377EBD" w:rsidP="00377E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9AD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C46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22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E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EBD"/>
    <w:pPr>
      <w:spacing w:before="360" w:after="60"/>
      <w:outlineLvl w:val="0"/>
    </w:pPr>
    <w:rPr>
      <w:sz w:val="32"/>
    </w:rPr>
  </w:style>
  <w:style w:type="paragraph" w:styleId="Heading2">
    <w:name w:val="heading 2"/>
    <w:basedOn w:val="HeadingBase"/>
    <w:next w:val="BodyText"/>
    <w:link w:val="Heading2Char"/>
    <w:qFormat/>
    <w:rsid w:val="00377EBD"/>
    <w:pPr>
      <w:keepLines/>
      <w:spacing w:before="240" w:after="120"/>
      <w:outlineLvl w:val="1"/>
    </w:pPr>
    <w:rPr>
      <w:sz w:val="28"/>
      <w:szCs w:val="40"/>
    </w:rPr>
  </w:style>
  <w:style w:type="paragraph" w:styleId="Heading3">
    <w:name w:val="heading 3"/>
    <w:basedOn w:val="HeadingBase"/>
    <w:next w:val="BodyText"/>
    <w:link w:val="Heading3Char"/>
    <w:qFormat/>
    <w:rsid w:val="00377EBD"/>
    <w:pPr>
      <w:spacing w:before="180" w:after="120"/>
      <w:outlineLvl w:val="2"/>
    </w:pPr>
    <w:rPr>
      <w:spacing w:val="-10"/>
      <w:kern w:val="32"/>
    </w:rPr>
  </w:style>
  <w:style w:type="paragraph" w:styleId="Heading4">
    <w:name w:val="heading 4"/>
    <w:basedOn w:val="HeadingBase"/>
    <w:next w:val="BodyText"/>
    <w:link w:val="Heading4Char"/>
    <w:qFormat/>
    <w:rsid w:val="00377EBD"/>
    <w:pPr>
      <w:spacing w:before="160" w:after="120"/>
      <w:outlineLvl w:val="3"/>
    </w:pPr>
    <w:rPr>
      <w:sz w:val="22"/>
    </w:rPr>
  </w:style>
  <w:style w:type="paragraph" w:styleId="Heading5">
    <w:name w:val="heading 5"/>
    <w:basedOn w:val="HeadingBase"/>
    <w:next w:val="Normal"/>
    <w:link w:val="Heading5Char"/>
    <w:qFormat/>
    <w:rsid w:val="00377EBD"/>
    <w:pPr>
      <w:spacing w:before="80"/>
      <w:outlineLvl w:val="4"/>
    </w:pPr>
    <w:rPr>
      <w:color w:val="918585"/>
      <w:sz w:val="20"/>
    </w:rPr>
  </w:style>
  <w:style w:type="paragraph" w:styleId="Heading6">
    <w:name w:val="heading 6"/>
    <w:basedOn w:val="HeadingBase"/>
    <w:next w:val="Normal"/>
    <w:link w:val="Heading6Char"/>
    <w:qFormat/>
    <w:rsid w:val="00377EBD"/>
    <w:pPr>
      <w:spacing w:before="60"/>
      <w:outlineLvl w:val="5"/>
    </w:pPr>
    <w:rPr>
      <w:color w:val="918585"/>
      <w:sz w:val="20"/>
    </w:rPr>
  </w:style>
  <w:style w:type="paragraph" w:styleId="Heading7">
    <w:name w:val="heading 7"/>
    <w:basedOn w:val="Normal"/>
    <w:next w:val="Normal"/>
    <w:link w:val="Heading7Char"/>
    <w:qFormat/>
    <w:rsid w:val="00377EBD"/>
    <w:pPr>
      <w:ind w:left="720"/>
      <w:outlineLvl w:val="6"/>
    </w:pPr>
    <w:rPr>
      <w:i/>
    </w:rPr>
  </w:style>
  <w:style w:type="paragraph" w:styleId="Heading8">
    <w:name w:val="heading 8"/>
    <w:basedOn w:val="Normal"/>
    <w:next w:val="Normal"/>
    <w:link w:val="Heading8Char"/>
    <w:qFormat/>
    <w:rsid w:val="00377EBD"/>
    <w:pPr>
      <w:ind w:left="720"/>
      <w:outlineLvl w:val="7"/>
    </w:pPr>
    <w:rPr>
      <w:i/>
    </w:rPr>
  </w:style>
  <w:style w:type="paragraph" w:styleId="Heading9">
    <w:name w:val="heading 9"/>
    <w:basedOn w:val="Normal"/>
    <w:next w:val="Normal"/>
    <w:link w:val="Heading9Char"/>
    <w:qFormat/>
    <w:rsid w:val="00377EBD"/>
    <w:pPr>
      <w:ind w:left="720"/>
      <w:outlineLvl w:val="8"/>
    </w:pPr>
    <w:rPr>
      <w:i/>
    </w:rPr>
  </w:style>
  <w:style w:type="character" w:default="1" w:styleId="DefaultParagraphFont">
    <w:name w:val="Default Paragraph Font"/>
    <w:uiPriority w:val="1"/>
    <w:unhideWhenUsed/>
    <w:rsid w:val="00377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EBD"/>
  </w:style>
  <w:style w:type="character" w:customStyle="1" w:styleId="Heading1Char">
    <w:name w:val="Heading 1 Char"/>
    <w:basedOn w:val="DefaultParagraphFont"/>
    <w:link w:val="Heading1"/>
    <w:rsid w:val="00377EBD"/>
    <w:rPr>
      <w:rFonts w:ascii="Times New Roman" w:eastAsia="Times New Roman" w:hAnsi="Times New Roman" w:cs="Times New Roman"/>
      <w:b/>
      <w:sz w:val="32"/>
      <w:szCs w:val="20"/>
      <w:lang w:eastAsia="en-US"/>
    </w:rPr>
  </w:style>
  <w:style w:type="paragraph" w:styleId="BodyText">
    <w:name w:val="Body Text"/>
    <w:basedOn w:val="Normal"/>
    <w:link w:val="BodyTextChar"/>
    <w:rsid w:val="00377E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EBD"/>
    <w:rPr>
      <w:rFonts w:ascii="Times New Roman" w:eastAsia="Times New Roman" w:hAnsi="Times New Roman" w:cs="Times New Roman"/>
      <w:sz w:val="24"/>
      <w:lang w:eastAsia="en-US"/>
    </w:rPr>
  </w:style>
  <w:style w:type="paragraph" w:styleId="ListBullet">
    <w:name w:val="List Bullet"/>
    <w:basedOn w:val="List"/>
    <w:rsid w:val="00377EBD"/>
    <w:pPr>
      <w:numPr>
        <w:numId w:val="12"/>
      </w:numPr>
      <w:tabs>
        <w:tab w:val="clear" w:pos="340"/>
      </w:tabs>
      <w:spacing w:before="40" w:after="40"/>
    </w:pPr>
  </w:style>
  <w:style w:type="character" w:customStyle="1" w:styleId="SpecialBold">
    <w:name w:val="Special Bold"/>
    <w:basedOn w:val="DefaultParagraphFont"/>
    <w:rsid w:val="00377EBD"/>
    <w:rPr>
      <w:b/>
      <w:spacing w:val="0"/>
    </w:rPr>
  </w:style>
  <w:style w:type="paragraph" w:styleId="ListBullet2">
    <w:name w:val="List Bullet 2"/>
    <w:basedOn w:val="List2"/>
    <w:rsid w:val="00377EBD"/>
    <w:pPr>
      <w:numPr>
        <w:numId w:val="13"/>
      </w:numPr>
      <w:tabs>
        <w:tab w:val="clear" w:pos="680"/>
      </w:tabs>
    </w:pPr>
  </w:style>
  <w:style w:type="paragraph" w:customStyle="1" w:styleId="SuperHeading">
    <w:name w:val="SuperHeading"/>
    <w:basedOn w:val="Normal"/>
    <w:rsid w:val="00377EBD"/>
    <w:pPr>
      <w:spacing w:before="240" w:after="120"/>
      <w:outlineLvl w:val="0"/>
    </w:pPr>
    <w:rPr>
      <w:rFonts w:ascii="Times New Roman" w:hAnsi="Times New Roman"/>
      <w:b/>
      <w:sz w:val="32"/>
    </w:rPr>
  </w:style>
  <w:style w:type="paragraph" w:customStyle="1" w:styleId="AllowPageBreak">
    <w:name w:val="AllowPageBreak"/>
    <w:rsid w:val="00377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E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E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EBD"/>
    <w:rPr>
      <w:rFonts w:ascii="Courier New" w:eastAsia="Times New Roman" w:hAnsi="Courier New" w:cs="Times New Roman"/>
      <w:i/>
      <w:szCs w:val="20"/>
      <w:lang w:eastAsia="en-US"/>
    </w:rPr>
  </w:style>
  <w:style w:type="paragraph" w:customStyle="1" w:styleId="HeadingBase">
    <w:name w:val="Heading Base"/>
    <w:rsid w:val="00377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EBD"/>
    <w:pPr>
      <w:tabs>
        <w:tab w:val="right" w:leader="dot" w:pos="9072"/>
      </w:tabs>
      <w:ind w:left="567"/>
    </w:pPr>
    <w:rPr>
      <w:szCs w:val="22"/>
    </w:rPr>
  </w:style>
  <w:style w:type="paragraph" w:customStyle="1" w:styleId="TOCBase">
    <w:name w:val="TOC Base"/>
    <w:rsid w:val="00377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EBD"/>
    <w:pPr>
      <w:tabs>
        <w:tab w:val="right" w:leader="dot" w:pos="9072"/>
      </w:tabs>
      <w:spacing w:before="40" w:after="40"/>
      <w:ind w:left="284"/>
    </w:pPr>
    <w:rPr>
      <w:rFonts w:ascii="Times New Roman" w:hAnsi="Times New Roman"/>
    </w:rPr>
  </w:style>
  <w:style w:type="paragraph" w:styleId="TOC1">
    <w:name w:val="toc 1"/>
    <w:basedOn w:val="TOCBase"/>
    <w:next w:val="Normal"/>
    <w:rsid w:val="00377E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EBD"/>
    <w:rPr>
      <w:rFonts w:ascii="Times New Roman" w:eastAsia="Times New Roman" w:hAnsi="Times New Roman" w:cs="Times New Roman"/>
      <w:sz w:val="16"/>
      <w:lang w:eastAsia="en-US"/>
    </w:rPr>
  </w:style>
  <w:style w:type="paragraph" w:styleId="Title">
    <w:name w:val="Title"/>
    <w:basedOn w:val="HeadingBase"/>
    <w:link w:val="TitleChar"/>
    <w:qFormat/>
    <w:rsid w:val="00377EBD"/>
    <w:pPr>
      <w:spacing w:before="5040"/>
      <w:jc w:val="center"/>
    </w:pPr>
    <w:rPr>
      <w:sz w:val="48"/>
      <w:szCs w:val="72"/>
      <w:lang w:val="en-US"/>
    </w:rPr>
  </w:style>
  <w:style w:type="character" w:customStyle="1" w:styleId="TitleChar">
    <w:name w:val="Title Char"/>
    <w:basedOn w:val="DefaultParagraphFont"/>
    <w:link w:val="Title"/>
    <w:rsid w:val="00377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EBD"/>
    <w:pPr>
      <w:tabs>
        <w:tab w:val="left" w:pos="3600"/>
        <w:tab w:val="left" w:pos="3958"/>
      </w:tabs>
    </w:pPr>
  </w:style>
  <w:style w:type="paragraph" w:styleId="List">
    <w:name w:val="List"/>
    <w:basedOn w:val="BodyText"/>
    <w:next w:val="BodyText"/>
    <w:rsid w:val="00377EBD"/>
    <w:pPr>
      <w:tabs>
        <w:tab w:val="left" w:pos="340"/>
      </w:tabs>
      <w:spacing w:before="60" w:after="60"/>
      <w:ind w:left="340" w:hanging="340"/>
    </w:pPr>
  </w:style>
  <w:style w:type="paragraph" w:customStyle="1" w:styleId="Note">
    <w:name w:val="Note"/>
    <w:basedOn w:val="BodyText"/>
    <w:rsid w:val="00377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EBD"/>
    <w:pPr>
      <w:framePr w:wrap="auto" w:hAnchor="text" w:y="6049"/>
    </w:pPr>
    <w:rPr>
      <w:color w:val="000000"/>
      <w:sz w:val="40"/>
    </w:rPr>
  </w:style>
  <w:style w:type="paragraph" w:customStyle="1" w:styleId="TOCTitle">
    <w:name w:val="TOCTitle"/>
    <w:basedOn w:val="Heading1"/>
    <w:rsid w:val="00377EBD"/>
    <w:pPr>
      <w:spacing w:after="240"/>
      <w:jc w:val="center"/>
      <w:outlineLvl w:val="9"/>
    </w:pPr>
    <w:rPr>
      <w:caps/>
    </w:rPr>
  </w:style>
  <w:style w:type="paragraph" w:customStyle="1" w:styleId="Version">
    <w:name w:val="Version"/>
    <w:rsid w:val="00377E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EBD"/>
    <w:pPr>
      <w:keepNext w:val="0"/>
      <w:tabs>
        <w:tab w:val="right" w:pos="4176"/>
      </w:tabs>
      <w:ind w:left="198" w:hanging="198"/>
    </w:pPr>
    <w:rPr>
      <w:rFonts w:ascii="Garamond" w:hAnsi="Garamond"/>
    </w:rPr>
  </w:style>
  <w:style w:type="paragraph" w:styleId="IndexHeading">
    <w:name w:val="index heading"/>
    <w:basedOn w:val="Normal"/>
    <w:next w:val="Index1"/>
    <w:semiHidden/>
    <w:rsid w:val="00377EBD"/>
    <w:pPr>
      <w:spacing w:before="120" w:after="120"/>
    </w:pPr>
    <w:rPr>
      <w:rFonts w:ascii="Arial" w:hAnsi="Arial"/>
      <w:b/>
      <w:color w:val="918585"/>
      <w:sz w:val="24"/>
    </w:rPr>
  </w:style>
  <w:style w:type="paragraph" w:styleId="Header">
    <w:name w:val="header"/>
    <w:basedOn w:val="Normal"/>
    <w:link w:val="HeaderChar"/>
    <w:rsid w:val="00377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EBD"/>
    <w:rPr>
      <w:rFonts w:ascii="Times New Roman" w:eastAsia="Times New Roman" w:hAnsi="Times New Roman" w:cs="Times New Roman"/>
      <w:sz w:val="16"/>
      <w:szCs w:val="20"/>
      <w:lang w:val="en-GB" w:eastAsia="en-US"/>
    </w:rPr>
  </w:style>
  <w:style w:type="paragraph" w:customStyle="1" w:styleId="Chapter">
    <w:name w:val="Chapter"/>
    <w:basedOn w:val="Normal"/>
    <w:rsid w:val="00377EBD"/>
    <w:pPr>
      <w:spacing w:before="240"/>
    </w:pPr>
    <w:rPr>
      <w:rFonts w:ascii="Times New Roman" w:hAnsi="Times New Roman"/>
      <w:smallCaps/>
      <w:spacing w:val="80"/>
      <w:sz w:val="28"/>
    </w:rPr>
  </w:style>
  <w:style w:type="paragraph" w:customStyle="1" w:styleId="InChapter">
    <w:name w:val="InChapter"/>
    <w:basedOn w:val="Heading3"/>
    <w:rsid w:val="00377EBD"/>
    <w:pPr>
      <w:spacing w:after="240"/>
      <w:outlineLvl w:val="9"/>
    </w:pPr>
    <w:rPr>
      <w:noProof/>
    </w:rPr>
  </w:style>
  <w:style w:type="paragraph" w:styleId="Index2">
    <w:name w:val="index 2"/>
    <w:basedOn w:val="Normal"/>
    <w:next w:val="Normal"/>
    <w:semiHidden/>
    <w:rsid w:val="00377EBD"/>
    <w:pPr>
      <w:tabs>
        <w:tab w:val="right" w:pos="4176"/>
      </w:tabs>
      <w:ind w:left="568" w:hanging="284"/>
    </w:pPr>
    <w:rPr>
      <w:rFonts w:ascii="Garamond" w:hAnsi="Garamond"/>
    </w:rPr>
  </w:style>
  <w:style w:type="paragraph" w:customStyle="1" w:styleId="Byline">
    <w:name w:val="Byline"/>
    <w:rsid w:val="00377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EBD"/>
    <w:pPr>
      <w:tabs>
        <w:tab w:val="clear" w:pos="3600"/>
        <w:tab w:val="clear" w:pos="3958"/>
      </w:tabs>
      <w:jc w:val="right"/>
    </w:pPr>
  </w:style>
  <w:style w:type="character" w:styleId="Emphasis">
    <w:name w:val="Emphasis"/>
    <w:basedOn w:val="DefaultParagraphFont"/>
    <w:qFormat/>
    <w:rsid w:val="00377EBD"/>
    <w:rPr>
      <w:i/>
    </w:rPr>
  </w:style>
  <w:style w:type="paragraph" w:styleId="Caption">
    <w:name w:val="caption"/>
    <w:basedOn w:val="BodyText"/>
    <w:next w:val="Normal"/>
    <w:qFormat/>
    <w:rsid w:val="00377EBD"/>
    <w:pPr>
      <w:framePr w:w="2268" w:hSpace="181" w:vSpace="181" w:wrap="around" w:vAnchor="text" w:hAnchor="page" w:x="1135" w:y="285" w:anchorLock="1"/>
    </w:pPr>
    <w:rPr>
      <w:i/>
    </w:rPr>
  </w:style>
  <w:style w:type="paragraph" w:customStyle="1" w:styleId="MiniTOCTitle">
    <w:name w:val="MiniTOCTitle"/>
    <w:basedOn w:val="Heading4"/>
    <w:rsid w:val="00377EBD"/>
    <w:pPr>
      <w:spacing w:before="240"/>
      <w:outlineLvl w:val="9"/>
    </w:pPr>
    <w:rPr>
      <w:noProof/>
      <w:sz w:val="24"/>
    </w:rPr>
  </w:style>
  <w:style w:type="paragraph" w:customStyle="1" w:styleId="MiniTOCItem">
    <w:name w:val="MiniTOCItem"/>
    <w:basedOn w:val="ListBullet"/>
    <w:rsid w:val="00377EBD"/>
    <w:pPr>
      <w:numPr>
        <w:numId w:val="0"/>
      </w:numPr>
      <w:tabs>
        <w:tab w:val="right" w:leader="dot" w:pos="6521"/>
      </w:tabs>
      <w:spacing w:before="0" w:after="0"/>
    </w:pPr>
  </w:style>
  <w:style w:type="paragraph" w:customStyle="1" w:styleId="TOFTitle">
    <w:name w:val="TOFTitle"/>
    <w:basedOn w:val="TOCTitle"/>
    <w:rsid w:val="00377EBD"/>
  </w:style>
  <w:style w:type="paragraph" w:styleId="TableofFigures">
    <w:name w:val="table of figures"/>
    <w:basedOn w:val="Normal"/>
    <w:next w:val="Normal"/>
    <w:semiHidden/>
    <w:rsid w:val="00377EBD"/>
    <w:pPr>
      <w:tabs>
        <w:tab w:val="right" w:leader="dot" w:pos="9072"/>
      </w:tabs>
      <w:ind w:left="970" w:hanging="403"/>
    </w:pPr>
    <w:rPr>
      <w:rFonts w:ascii="Times New Roman" w:hAnsi="Times New Roman"/>
      <w:b/>
    </w:rPr>
  </w:style>
  <w:style w:type="paragraph" w:styleId="ListNumber">
    <w:name w:val="List Number"/>
    <w:basedOn w:val="List"/>
    <w:rsid w:val="00377EBD"/>
    <w:pPr>
      <w:numPr>
        <w:numId w:val="15"/>
      </w:numPr>
      <w:tabs>
        <w:tab w:val="clear" w:pos="340"/>
      </w:tabs>
    </w:pPr>
  </w:style>
  <w:style w:type="character" w:customStyle="1" w:styleId="WingdingSymbols">
    <w:name w:val="Wingding Symbols"/>
    <w:rsid w:val="00377EBD"/>
    <w:rPr>
      <w:rFonts w:ascii="Wingdings" w:hAnsi="Wingdings"/>
    </w:rPr>
  </w:style>
  <w:style w:type="paragraph" w:customStyle="1" w:styleId="TableHeading">
    <w:name w:val="Table Heading"/>
    <w:basedOn w:val="HeadingBase"/>
    <w:rsid w:val="00377EBD"/>
    <w:pPr>
      <w:keepLines/>
      <w:pBdr>
        <w:bottom w:val="single" w:sz="6" w:space="1" w:color="918585"/>
      </w:pBdr>
      <w:spacing w:before="240"/>
    </w:pPr>
  </w:style>
  <w:style w:type="character" w:customStyle="1" w:styleId="HotSpot">
    <w:name w:val="HotSpot"/>
    <w:rsid w:val="00377EBD"/>
    <w:rPr>
      <w:color w:val="0033CC"/>
      <w:u w:val="none"/>
    </w:rPr>
  </w:style>
  <w:style w:type="paragraph" w:customStyle="1" w:styleId="BodyTextRight">
    <w:name w:val="Body Text Right"/>
    <w:basedOn w:val="BodyText"/>
    <w:rsid w:val="00377EBD"/>
    <w:pPr>
      <w:spacing w:before="0" w:after="0"/>
      <w:jc w:val="right"/>
    </w:pPr>
  </w:style>
  <w:style w:type="paragraph" w:styleId="Index3">
    <w:name w:val="index 3"/>
    <w:basedOn w:val="ListNumber2"/>
    <w:next w:val="Normal"/>
    <w:semiHidden/>
    <w:rsid w:val="00377EBD"/>
    <w:pPr>
      <w:numPr>
        <w:numId w:val="0"/>
      </w:numPr>
      <w:tabs>
        <w:tab w:val="right" w:leader="dot" w:pos="4176"/>
      </w:tabs>
    </w:pPr>
  </w:style>
  <w:style w:type="paragraph" w:styleId="ListNumber2">
    <w:name w:val="List Number 2"/>
    <w:basedOn w:val="List2"/>
    <w:rsid w:val="00377EBD"/>
    <w:pPr>
      <w:numPr>
        <w:numId w:val="10"/>
      </w:numPr>
      <w:tabs>
        <w:tab w:val="clear" w:pos="1060"/>
      </w:tabs>
    </w:pPr>
  </w:style>
  <w:style w:type="paragraph" w:customStyle="1" w:styleId="MarginNote">
    <w:name w:val="Margin Note"/>
    <w:basedOn w:val="BodyText"/>
    <w:rsid w:val="00377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E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EBD"/>
    <w:rPr>
      <w:sz w:val="32"/>
    </w:rPr>
  </w:style>
  <w:style w:type="paragraph" w:customStyle="1" w:styleId="HeadingProcedure">
    <w:name w:val="Heading Procedure"/>
    <w:basedOn w:val="HeadingBase"/>
    <w:next w:val="Normal"/>
    <w:rsid w:val="00377EBD"/>
    <w:pPr>
      <w:tabs>
        <w:tab w:val="left" w:pos="0"/>
      </w:tabs>
      <w:spacing w:before="120" w:after="60"/>
    </w:pPr>
    <w:rPr>
      <w:i/>
      <w:color w:val="918585"/>
      <w:sz w:val="22"/>
    </w:rPr>
  </w:style>
  <w:style w:type="paragraph" w:customStyle="1" w:styleId="TableBodyText">
    <w:name w:val="Table Body Text"/>
    <w:basedOn w:val="BodyText"/>
    <w:rsid w:val="00377EBD"/>
    <w:pPr>
      <w:spacing w:before="60" w:after="60"/>
    </w:pPr>
  </w:style>
  <w:style w:type="paragraph" w:styleId="ListContinue">
    <w:name w:val="List Continue"/>
    <w:basedOn w:val="List"/>
    <w:rsid w:val="00377EBD"/>
    <w:pPr>
      <w:ind w:firstLine="0"/>
    </w:pPr>
  </w:style>
  <w:style w:type="paragraph" w:customStyle="1" w:styleId="ListNote">
    <w:name w:val="List Note"/>
    <w:basedOn w:val="List"/>
    <w:rsid w:val="00377EBD"/>
    <w:pPr>
      <w:pBdr>
        <w:top w:val="single" w:sz="6" w:space="2" w:color="918585"/>
        <w:bottom w:val="single" w:sz="6" w:space="2" w:color="918585"/>
      </w:pBdr>
      <w:tabs>
        <w:tab w:val="left" w:pos="1021"/>
      </w:tabs>
      <w:ind w:firstLine="0"/>
    </w:pPr>
  </w:style>
  <w:style w:type="paragraph" w:customStyle="1" w:styleId="Warning">
    <w:name w:val="Warning"/>
    <w:basedOn w:val="BodyText"/>
    <w:rsid w:val="00377EBD"/>
    <w:pPr>
      <w:shd w:val="clear" w:color="auto" w:fill="D9D9D9"/>
      <w:tabs>
        <w:tab w:val="left" w:pos="992"/>
      </w:tabs>
      <w:ind w:left="119" w:right="119"/>
    </w:pPr>
    <w:rPr>
      <w:sz w:val="20"/>
    </w:rPr>
  </w:style>
  <w:style w:type="paragraph" w:customStyle="1" w:styleId="MarginIcons">
    <w:name w:val="Margin Icons"/>
    <w:basedOn w:val="BodyText"/>
    <w:rsid w:val="00377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EBD"/>
    <w:rPr>
      <w:rFonts w:ascii="Courier New" w:hAnsi="Courier New"/>
    </w:rPr>
  </w:style>
  <w:style w:type="paragraph" w:customStyle="1" w:styleId="NoteBullet">
    <w:name w:val="Note Bullet"/>
    <w:basedOn w:val="Note"/>
    <w:rsid w:val="00377EBD"/>
    <w:pPr>
      <w:tabs>
        <w:tab w:val="clear" w:pos="680"/>
      </w:tabs>
      <w:spacing w:before="60" w:after="60"/>
    </w:pPr>
  </w:style>
  <w:style w:type="paragraph" w:customStyle="1" w:styleId="SubHeading2">
    <w:name w:val="SubHeading2"/>
    <w:basedOn w:val="HeadingBase"/>
    <w:rsid w:val="00377EBD"/>
    <w:pPr>
      <w:spacing w:before="240" w:after="60"/>
    </w:pPr>
    <w:rPr>
      <w:sz w:val="20"/>
    </w:rPr>
  </w:style>
  <w:style w:type="paragraph" w:customStyle="1" w:styleId="SubHeading1">
    <w:name w:val="SubHeading1"/>
    <w:basedOn w:val="HeadingBase"/>
    <w:rsid w:val="00377EBD"/>
    <w:pPr>
      <w:spacing w:before="240" w:after="60"/>
    </w:pPr>
    <w:rPr>
      <w:color w:val="918585"/>
      <w:sz w:val="22"/>
    </w:rPr>
  </w:style>
  <w:style w:type="paragraph" w:customStyle="1" w:styleId="SideHeading">
    <w:name w:val="Side Heading"/>
    <w:basedOn w:val="HeadingBase"/>
    <w:rsid w:val="00377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EBD"/>
    <w:pPr>
      <w:tabs>
        <w:tab w:val="num" w:pos="360"/>
      </w:tabs>
    </w:pPr>
  </w:style>
  <w:style w:type="paragraph" w:styleId="PlainText">
    <w:name w:val="Plain Text"/>
    <w:basedOn w:val="Normal"/>
    <w:link w:val="PlainTextChar"/>
    <w:rsid w:val="00377EBD"/>
    <w:rPr>
      <w:sz w:val="20"/>
    </w:rPr>
  </w:style>
  <w:style w:type="character" w:customStyle="1" w:styleId="PlainTextChar">
    <w:name w:val="Plain Text Char"/>
    <w:basedOn w:val="DefaultParagraphFont"/>
    <w:link w:val="PlainText"/>
    <w:rsid w:val="00377EBD"/>
    <w:rPr>
      <w:rFonts w:ascii="Courier New" w:eastAsia="Times New Roman" w:hAnsi="Courier New" w:cs="Times New Roman"/>
      <w:sz w:val="20"/>
      <w:szCs w:val="20"/>
      <w:lang w:eastAsia="en-US"/>
    </w:rPr>
  </w:style>
  <w:style w:type="character" w:customStyle="1" w:styleId="MenuOption">
    <w:name w:val="Menu Option"/>
    <w:basedOn w:val="DefaultParagraphFont"/>
    <w:rsid w:val="00377EBD"/>
    <w:rPr>
      <w:b/>
      <w:smallCaps/>
    </w:rPr>
  </w:style>
  <w:style w:type="paragraph" w:customStyle="1" w:styleId="TableListNumber">
    <w:name w:val="Table List Number"/>
    <w:basedOn w:val="ListNumber"/>
    <w:rsid w:val="00377EBD"/>
    <w:pPr>
      <w:numPr>
        <w:numId w:val="0"/>
      </w:numPr>
    </w:pPr>
  </w:style>
  <w:style w:type="paragraph" w:styleId="TOC4">
    <w:name w:val="toc 4"/>
    <w:basedOn w:val="TOCBase"/>
    <w:next w:val="Normal"/>
    <w:semiHidden/>
    <w:rsid w:val="00377EBD"/>
    <w:pPr>
      <w:tabs>
        <w:tab w:val="right" w:leader="dot" w:pos="9071"/>
      </w:tabs>
      <w:ind w:left="1701"/>
    </w:pPr>
  </w:style>
  <w:style w:type="paragraph" w:customStyle="1" w:styleId="ListAlpha">
    <w:name w:val="List Alpha"/>
    <w:basedOn w:val="List"/>
    <w:rsid w:val="00377EBD"/>
    <w:pPr>
      <w:numPr>
        <w:numId w:val="9"/>
      </w:numPr>
    </w:pPr>
  </w:style>
  <w:style w:type="paragraph" w:customStyle="1" w:styleId="ListAlpha2">
    <w:name w:val="List Alpha 2"/>
    <w:basedOn w:val="List2"/>
    <w:rsid w:val="00377EBD"/>
    <w:pPr>
      <w:numPr>
        <w:numId w:val="8"/>
      </w:numPr>
    </w:pPr>
  </w:style>
  <w:style w:type="paragraph" w:styleId="List2">
    <w:name w:val="List 2"/>
    <w:basedOn w:val="BodyText"/>
    <w:rsid w:val="00377EBD"/>
    <w:pPr>
      <w:tabs>
        <w:tab w:val="left" w:pos="680"/>
      </w:tabs>
      <w:spacing w:before="60" w:after="60"/>
      <w:ind w:left="680" w:hanging="340"/>
    </w:pPr>
  </w:style>
  <w:style w:type="paragraph" w:styleId="List3">
    <w:name w:val="List 3"/>
    <w:basedOn w:val="BodyText"/>
    <w:rsid w:val="00377EBD"/>
    <w:pPr>
      <w:tabs>
        <w:tab w:val="left" w:pos="1021"/>
      </w:tabs>
      <w:spacing w:before="60" w:after="60"/>
      <w:ind w:left="1020" w:hanging="340"/>
    </w:pPr>
  </w:style>
  <w:style w:type="paragraph" w:styleId="List4">
    <w:name w:val="List 4"/>
    <w:basedOn w:val="BodyText"/>
    <w:rsid w:val="00377EBD"/>
    <w:pPr>
      <w:tabs>
        <w:tab w:val="left" w:pos="1361"/>
      </w:tabs>
      <w:spacing w:before="60" w:after="60"/>
      <w:ind w:left="1361" w:hanging="340"/>
    </w:pPr>
  </w:style>
  <w:style w:type="paragraph" w:styleId="List5">
    <w:name w:val="List 5"/>
    <w:basedOn w:val="BodyText"/>
    <w:rsid w:val="00377EBD"/>
    <w:pPr>
      <w:tabs>
        <w:tab w:val="left" w:pos="1701"/>
      </w:tabs>
      <w:spacing w:before="60" w:after="60"/>
      <w:ind w:left="1701" w:hanging="340"/>
    </w:pPr>
  </w:style>
  <w:style w:type="paragraph" w:styleId="ListBullet3">
    <w:name w:val="List Bullet 3"/>
    <w:basedOn w:val="List3"/>
    <w:rsid w:val="00377EBD"/>
    <w:pPr>
      <w:numPr>
        <w:numId w:val="14"/>
      </w:numPr>
      <w:tabs>
        <w:tab w:val="clear" w:pos="1021"/>
      </w:tabs>
      <w:ind w:left="1037" w:hanging="357"/>
    </w:pPr>
  </w:style>
  <w:style w:type="paragraph" w:styleId="ListBullet4">
    <w:name w:val="List Bullet 4"/>
    <w:basedOn w:val="List4"/>
    <w:rsid w:val="00377EBD"/>
    <w:pPr>
      <w:numPr>
        <w:numId w:val="3"/>
      </w:numPr>
      <w:tabs>
        <w:tab w:val="clear" w:pos="1361"/>
      </w:tabs>
    </w:pPr>
  </w:style>
  <w:style w:type="paragraph" w:styleId="ListBullet5">
    <w:name w:val="List Bullet 5"/>
    <w:basedOn w:val="List5"/>
    <w:rsid w:val="00377EBD"/>
    <w:pPr>
      <w:numPr>
        <w:numId w:val="4"/>
      </w:numPr>
    </w:pPr>
  </w:style>
  <w:style w:type="paragraph" w:styleId="ListContinue2">
    <w:name w:val="List Continue 2"/>
    <w:basedOn w:val="List2"/>
    <w:rsid w:val="00377EBD"/>
    <w:pPr>
      <w:ind w:firstLine="0"/>
    </w:pPr>
  </w:style>
  <w:style w:type="paragraph" w:styleId="ListContinue3">
    <w:name w:val="List Continue 3"/>
    <w:basedOn w:val="List3"/>
    <w:rsid w:val="00377EBD"/>
    <w:pPr>
      <w:ind w:left="1021" w:firstLine="0"/>
    </w:pPr>
  </w:style>
  <w:style w:type="paragraph" w:styleId="ListContinue4">
    <w:name w:val="List Continue 4"/>
    <w:basedOn w:val="List4"/>
    <w:rsid w:val="00377EBD"/>
    <w:pPr>
      <w:ind w:firstLine="0"/>
    </w:pPr>
  </w:style>
  <w:style w:type="paragraph" w:styleId="ListContinue5">
    <w:name w:val="List Continue 5"/>
    <w:basedOn w:val="List5"/>
    <w:rsid w:val="00377EBD"/>
    <w:pPr>
      <w:ind w:firstLine="0"/>
    </w:pPr>
  </w:style>
  <w:style w:type="paragraph" w:styleId="ListNumber3">
    <w:name w:val="List Number 3"/>
    <w:basedOn w:val="List3"/>
    <w:rsid w:val="00377EBD"/>
    <w:pPr>
      <w:numPr>
        <w:numId w:val="5"/>
      </w:numPr>
    </w:pPr>
  </w:style>
  <w:style w:type="paragraph" w:styleId="ListNumber4">
    <w:name w:val="List Number 4"/>
    <w:basedOn w:val="List4"/>
    <w:rsid w:val="00377EBD"/>
    <w:pPr>
      <w:numPr>
        <w:numId w:val="6"/>
      </w:numPr>
    </w:pPr>
  </w:style>
  <w:style w:type="paragraph" w:styleId="ListNumber5">
    <w:name w:val="List Number 5"/>
    <w:basedOn w:val="List5"/>
    <w:rsid w:val="00377EBD"/>
    <w:pPr>
      <w:numPr>
        <w:numId w:val="7"/>
      </w:numPr>
    </w:pPr>
  </w:style>
  <w:style w:type="paragraph" w:styleId="BlockText">
    <w:name w:val="Block Text"/>
    <w:basedOn w:val="Normal"/>
    <w:rsid w:val="00377EBD"/>
    <w:pPr>
      <w:spacing w:after="120"/>
      <w:ind w:left="1440" w:right="1440"/>
    </w:pPr>
  </w:style>
  <w:style w:type="character" w:customStyle="1" w:styleId="Subscript">
    <w:name w:val="Subscript"/>
    <w:basedOn w:val="DefaultParagraphFont"/>
    <w:rsid w:val="00377EBD"/>
    <w:rPr>
      <w:sz w:val="16"/>
      <w:vertAlign w:val="subscript"/>
    </w:rPr>
  </w:style>
  <w:style w:type="character" w:customStyle="1" w:styleId="Superscript">
    <w:name w:val="Superscript"/>
    <w:basedOn w:val="DefaultParagraphFont"/>
    <w:rsid w:val="00377EBD"/>
    <w:rPr>
      <w:sz w:val="16"/>
      <w:vertAlign w:val="superscript"/>
    </w:rPr>
  </w:style>
  <w:style w:type="character" w:customStyle="1" w:styleId="Symbols">
    <w:name w:val="Symbols"/>
    <w:basedOn w:val="DefaultParagraphFont"/>
    <w:rsid w:val="00377EBD"/>
    <w:rPr>
      <w:rFonts w:ascii="Symbol" w:hAnsi="Symbol"/>
    </w:rPr>
  </w:style>
  <w:style w:type="character" w:customStyle="1" w:styleId="MenuOptions">
    <w:name w:val="Menu Options"/>
    <w:basedOn w:val="DefaultParagraphFont"/>
    <w:rsid w:val="00377EBD"/>
    <w:rPr>
      <w:rFonts w:ascii="Arial Narrow" w:hAnsi="Arial Narrow"/>
      <w:smallCaps/>
    </w:rPr>
  </w:style>
  <w:style w:type="character" w:customStyle="1" w:styleId="Buttons">
    <w:name w:val="Buttons"/>
    <w:basedOn w:val="DefaultParagraphFont"/>
    <w:rsid w:val="00377EBD"/>
    <w:rPr>
      <w:b/>
    </w:rPr>
  </w:style>
  <w:style w:type="character" w:customStyle="1" w:styleId="Underlined">
    <w:name w:val="Underlined"/>
    <w:basedOn w:val="DefaultParagraphFont"/>
    <w:rsid w:val="00377EBD"/>
    <w:rPr>
      <w:u w:val="single"/>
    </w:rPr>
  </w:style>
  <w:style w:type="paragraph" w:customStyle="1" w:styleId="TableBodyTextRight">
    <w:name w:val="Table Body Text Right"/>
    <w:basedOn w:val="TableBodyText"/>
    <w:rsid w:val="00377EBD"/>
    <w:pPr>
      <w:widowControl w:val="0"/>
      <w:autoSpaceDE w:val="0"/>
      <w:autoSpaceDN w:val="0"/>
      <w:adjustRightInd w:val="0"/>
      <w:jc w:val="right"/>
    </w:pPr>
    <w:rPr>
      <w:rFonts w:cs="Arial"/>
      <w:szCs w:val="18"/>
    </w:rPr>
  </w:style>
  <w:style w:type="paragraph" w:customStyle="1" w:styleId="CopyrightText">
    <w:name w:val="Copyright Text"/>
    <w:basedOn w:val="BodyText"/>
    <w:rsid w:val="00377EBD"/>
    <w:rPr>
      <w:sz w:val="18"/>
    </w:rPr>
  </w:style>
  <w:style w:type="paragraph" w:customStyle="1" w:styleId="BodySmallRight">
    <w:name w:val="Body Small Right"/>
    <w:basedOn w:val="BodyTextRight"/>
    <w:rsid w:val="00377EBD"/>
    <w:rPr>
      <w:sz w:val="18"/>
      <w:szCs w:val="18"/>
    </w:rPr>
  </w:style>
  <w:style w:type="paragraph" w:customStyle="1" w:styleId="MarginEdition">
    <w:name w:val="Margin Edition"/>
    <w:basedOn w:val="MarginNote"/>
    <w:rsid w:val="00377EBD"/>
    <w:pPr>
      <w:spacing w:before="0" w:after="0"/>
    </w:pPr>
    <w:rPr>
      <w:rFonts w:ascii="Times New Roman" w:hAnsi="Times New Roman"/>
      <w:color w:val="999999"/>
    </w:rPr>
  </w:style>
  <w:style w:type="paragraph" w:customStyle="1" w:styleId="Spacer">
    <w:name w:val="Spacer"/>
    <w:basedOn w:val="Normal"/>
    <w:rsid w:val="00377EBD"/>
    <w:rPr>
      <w:sz w:val="2"/>
      <w:szCs w:val="2"/>
    </w:rPr>
  </w:style>
  <w:style w:type="character" w:customStyle="1" w:styleId="Small">
    <w:name w:val="Small"/>
    <w:basedOn w:val="DefaultParagraphFont"/>
    <w:rsid w:val="00377EBD"/>
    <w:rPr>
      <w:sz w:val="16"/>
    </w:rPr>
  </w:style>
  <w:style w:type="paragraph" w:customStyle="1" w:styleId="WideTable">
    <w:name w:val="Wide Table"/>
    <w:basedOn w:val="Normal"/>
    <w:rsid w:val="00377EBD"/>
    <w:pPr>
      <w:ind w:left="-1418"/>
    </w:pPr>
    <w:rPr>
      <w:sz w:val="2"/>
      <w:szCs w:val="2"/>
    </w:rPr>
  </w:style>
  <w:style w:type="character" w:styleId="PageNumber">
    <w:name w:val="page number"/>
    <w:basedOn w:val="DefaultParagraphFont"/>
    <w:rsid w:val="00377EBD"/>
  </w:style>
  <w:style w:type="paragraph" w:styleId="Quote">
    <w:name w:val="Quote"/>
    <w:basedOn w:val="Heading1"/>
    <w:link w:val="QuoteChar"/>
    <w:qFormat/>
    <w:rsid w:val="00377EBD"/>
    <w:rPr>
      <w:b w:val="0"/>
      <w:sz w:val="72"/>
      <w:szCs w:val="72"/>
      <w:lang w:val="en-NZ"/>
    </w:rPr>
  </w:style>
  <w:style w:type="character" w:customStyle="1" w:styleId="QuoteChar">
    <w:name w:val="Quote Char"/>
    <w:basedOn w:val="DefaultParagraphFont"/>
    <w:link w:val="Quote"/>
    <w:rsid w:val="00377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EBD"/>
    <w:pPr>
      <w:pageBreakBefore/>
    </w:pPr>
  </w:style>
  <w:style w:type="paragraph" w:customStyle="1" w:styleId="Border">
    <w:name w:val="Border"/>
    <w:basedOn w:val="Normal"/>
    <w:qFormat/>
    <w:rsid w:val="00377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EBD"/>
    <w:rPr>
      <w:b/>
      <w:bCs/>
      <w:i/>
      <w:iCs/>
      <w:color w:val="auto"/>
    </w:rPr>
  </w:style>
  <w:style w:type="paragraph" w:styleId="IntenseQuote">
    <w:name w:val="Intense Quote"/>
    <w:basedOn w:val="Normal"/>
    <w:next w:val="Normal"/>
    <w:link w:val="IntenseQuoteChar"/>
    <w:uiPriority w:val="30"/>
    <w:qFormat/>
    <w:rsid w:val="00377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E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EBD"/>
    <w:rPr>
      <w:smallCaps/>
      <w:color w:val="auto"/>
      <w:u w:val="single"/>
    </w:rPr>
  </w:style>
  <w:style w:type="character" w:styleId="IntenseReference">
    <w:name w:val="Intense Reference"/>
    <w:basedOn w:val="DefaultParagraphFont"/>
    <w:uiPriority w:val="32"/>
    <w:qFormat/>
    <w:rsid w:val="00377EBD"/>
    <w:rPr>
      <w:b/>
      <w:bCs/>
      <w:smallCaps/>
      <w:color w:val="auto"/>
      <w:spacing w:val="5"/>
      <w:u w:val="single"/>
    </w:rPr>
  </w:style>
  <w:style w:type="paragraph" w:customStyle="1" w:styleId="2ColumnHeading">
    <w:name w:val="2Column Heading"/>
    <w:basedOn w:val="BodyText"/>
    <w:qFormat/>
    <w:rsid w:val="00377EBD"/>
    <w:pPr>
      <w:spacing w:after="60"/>
      <w:ind w:left="-2268"/>
    </w:pPr>
    <w:rPr>
      <w:b/>
    </w:rPr>
  </w:style>
  <w:style w:type="paragraph" w:customStyle="1" w:styleId="Heading1TOC">
    <w:name w:val="Heading1 TOC"/>
    <w:basedOn w:val="Normal"/>
    <w:qFormat/>
    <w:rsid w:val="00377EBD"/>
    <w:pPr>
      <w:spacing w:before="240" w:after="120"/>
    </w:pPr>
    <w:rPr>
      <w:rFonts w:ascii="Times New Roman" w:hAnsi="Times New Roman"/>
      <w:b/>
      <w:sz w:val="32"/>
    </w:rPr>
  </w:style>
  <w:style w:type="paragraph" w:customStyle="1" w:styleId="Heading2TOC">
    <w:name w:val="Heading2 TOC"/>
    <w:basedOn w:val="Normal"/>
    <w:qFormat/>
    <w:rsid w:val="00377EBD"/>
    <w:pPr>
      <w:spacing w:before="240" w:after="60"/>
    </w:pPr>
    <w:rPr>
      <w:rFonts w:ascii="Times New Roman" w:hAnsi="Times New Roman"/>
      <w:b/>
      <w:sz w:val="28"/>
    </w:rPr>
  </w:style>
  <w:style w:type="character" w:customStyle="1" w:styleId="Underline">
    <w:name w:val="Underline"/>
    <w:basedOn w:val="DefaultParagraphFont"/>
    <w:qFormat/>
    <w:rsid w:val="00377EBD"/>
    <w:rPr>
      <w:u w:val="single"/>
    </w:rPr>
  </w:style>
  <w:style w:type="character" w:customStyle="1" w:styleId="BoldandItalics">
    <w:name w:val="Bold and Italics"/>
    <w:qFormat/>
    <w:rsid w:val="00377EBD"/>
    <w:rPr>
      <w:b/>
      <w:i/>
      <w:u w:val="none"/>
    </w:rPr>
  </w:style>
  <w:style w:type="paragraph" w:styleId="BalloonText">
    <w:name w:val="Balloon Text"/>
    <w:basedOn w:val="Normal"/>
    <w:link w:val="BalloonTextChar"/>
    <w:rsid w:val="00377EBD"/>
    <w:rPr>
      <w:rFonts w:ascii="Tahoma" w:hAnsi="Tahoma" w:cs="Tahoma"/>
      <w:sz w:val="16"/>
      <w:szCs w:val="16"/>
    </w:rPr>
  </w:style>
  <w:style w:type="character" w:customStyle="1" w:styleId="BalloonTextChar">
    <w:name w:val="Balloon Text Char"/>
    <w:basedOn w:val="DefaultParagraphFont"/>
    <w:link w:val="BalloonText"/>
    <w:rsid w:val="00377E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E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E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EBD"/>
    <w:rPr>
      <w:b/>
      <w:color w:val="660033"/>
      <w:spacing w:val="0"/>
    </w:rPr>
  </w:style>
  <w:style w:type="paragraph" w:customStyle="1" w:styleId="Nameditemlist">
    <w:name w:val="Named item list"/>
    <w:basedOn w:val="BodyText"/>
    <w:qFormat/>
    <w:rsid w:val="00377EBD"/>
    <w:pPr>
      <w:tabs>
        <w:tab w:val="left" w:pos="2835"/>
      </w:tabs>
      <w:ind w:left="2835" w:hanging="2835"/>
    </w:pPr>
  </w:style>
  <w:style w:type="paragraph" w:customStyle="1" w:styleId="BodyTextnopadding">
    <w:name w:val="Body Text no padding"/>
    <w:basedOn w:val="BodyText"/>
    <w:qFormat/>
    <w:rsid w:val="00377EBD"/>
    <w:pPr>
      <w:spacing w:before="0" w:after="0"/>
    </w:pPr>
  </w:style>
  <w:style w:type="paragraph" w:customStyle="1" w:styleId="BodyTextBold">
    <w:name w:val="Body Text Bold"/>
    <w:basedOn w:val="BodyText"/>
    <w:qFormat/>
    <w:rsid w:val="00377EBD"/>
    <w:rPr>
      <w:b/>
    </w:rPr>
  </w:style>
  <w:style w:type="character" w:styleId="Hyperlink">
    <w:name w:val="Hyperlink"/>
    <w:basedOn w:val="DefaultParagraphFont"/>
    <w:uiPriority w:val="99"/>
    <w:unhideWhenUsed/>
    <w:rsid w:val="003850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1380</Words>
  <Characters>9178</Characters>
  <Application>Microsoft Office Word</Application>
  <DocSecurity>0</DocSecurity>
  <Lines>305</Lines>
  <Paragraphs>162</Paragraphs>
  <ScaleCrop>false</ScaleCrop>
  <Company>Author-it Software Corporation Ltd.</Company>
  <LinksUpToDate>false</LinksUpToDate>
  <CharactersWithSpaces>10396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MSS015018 Inform and educate organisation and community representatives on sustainability issues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