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923" w:rsidP="00085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MSS015018 Inform and educate organisation and community representatives on sustainability issues</w:t>
      </w:r>
      <w:r>
        <w:fldChar w:fldCharType="end"/>
      </w:r>
    </w:p>
    <w:p w:rsidR="00085923" w:rsidP="00085923">
      <w:pPr>
        <w:pStyle w:val="Version"/>
        <w:sectPr w:rsidSect="00793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A07" w:rsidP="00793A07">
      <w:pPr>
        <w:pStyle w:val="SuperHeading"/>
      </w:pPr>
      <w:r w:rsidRPr="00793A07">
        <w:t>Assessment Requirements for MSS015018 Inform and educate organisation and community representatives on sustainability issues</w:t>
      </w:r>
    </w:p>
    <w:p w:rsidR="00000000" w:rsidRPr="00793A07" w:rsidP="00793A07">
      <w:pPr>
        <w:pStyle w:val="Heading1"/>
      </w:pPr>
      <w:bookmarkStart w:id="1" w:name="O_923244"/>
      <w:bookmarkEnd w:id="1"/>
      <w:r w:rsidRPr="00793A07">
        <w:t>Modification History</w:t>
      </w:r>
    </w:p>
    <w:p w:rsidR="00000000" w:rsidRPr="00793A07" w:rsidP="00793A07">
      <w:pPr>
        <w:pStyle w:val="BodyText"/>
      </w:pPr>
      <w:r w:rsidRPr="00793A07">
        <w:t xml:space="preserve">Release 1. Supersedes and is equivalent to MSS015018A Inform and educate organisation and community representatives on sustainability issues. </w:t>
      </w:r>
    </w:p>
    <w:p w:rsidR="00000000" w:rsidRPr="00793A07" w:rsidP="00793A07">
      <w:pPr>
        <w:pStyle w:val="AllowPageBreak"/>
      </w:pPr>
    </w:p>
    <w:p w:rsidR="00000000" w:rsidRPr="00793A07" w:rsidP="00793A07">
      <w:pPr>
        <w:pStyle w:val="Heading1"/>
      </w:pPr>
      <w:bookmarkStart w:id="2" w:name="O_923247"/>
      <w:bookmarkEnd w:id="2"/>
      <w:r w:rsidRPr="00793A07">
        <w:t>Performance Evidence</w:t>
      </w:r>
    </w:p>
    <w:p w:rsidR="00000000" w:rsidRPr="00793A07" w:rsidP="00793A07">
      <w:pPr>
        <w:pStyle w:val="BodyText"/>
      </w:pPr>
      <w:r w:rsidRPr="00793A07">
        <w:t>Evidence required to demonstrate competence in this unit must be relevant t</w:t>
      </w:r>
      <w:r w:rsidRPr="00793A07">
        <w:t>o and satisfy the requirements of the elements and performance criteria and include the ability, for two or more groups and/or occasions, to:</w:t>
      </w:r>
    </w:p>
    <w:p w:rsidR="00000000" w:rsidRPr="00793A07" w:rsidP="00793A07">
      <w:pPr>
        <w:pStyle w:val="ListBullet"/>
      </w:pPr>
      <w:r w:rsidRPr="00793A07">
        <w:t>conduct consultations with stakeholders who need sustainability information</w:t>
      </w:r>
    </w:p>
    <w:p w:rsidR="00000000" w:rsidRPr="00793A07" w:rsidP="00793A07">
      <w:pPr>
        <w:pStyle w:val="ListBullet"/>
      </w:pPr>
      <w:r w:rsidRPr="00793A07">
        <w:t>match sustainability information need</w:t>
      </w:r>
      <w:r w:rsidRPr="00793A07">
        <w:t xml:space="preserve"> with commercial and regulatory requirements</w:t>
      </w:r>
    </w:p>
    <w:p w:rsidR="00000000" w:rsidRPr="00793A07" w:rsidP="00793A07">
      <w:pPr>
        <w:pStyle w:val="ListBullet"/>
      </w:pPr>
      <w:r w:rsidRPr="00793A07">
        <w:t>present information at different levels of complexity and in different formats</w:t>
      </w:r>
    </w:p>
    <w:p w:rsidR="00000000" w:rsidRPr="00793A07" w:rsidP="00793A07">
      <w:pPr>
        <w:pStyle w:val="ListBullet"/>
      </w:pPr>
      <w:r w:rsidRPr="00793A07">
        <w:t>analyse documentation for sustainability implications and information.</w:t>
      </w:r>
    </w:p>
    <w:p w:rsidR="00000000" w:rsidRPr="00793A07" w:rsidP="00793A07">
      <w:pPr>
        <w:pStyle w:val="AllowPageBreak"/>
      </w:pPr>
    </w:p>
    <w:p w:rsidR="00000000" w:rsidRPr="00793A07" w:rsidP="00793A07">
      <w:pPr>
        <w:pStyle w:val="Heading1"/>
      </w:pPr>
      <w:bookmarkStart w:id="3" w:name="O_923246"/>
      <w:bookmarkEnd w:id="3"/>
      <w:r w:rsidRPr="00793A07">
        <w:t>Knowledge Evidence</w:t>
      </w:r>
    </w:p>
    <w:p w:rsidR="00000000" w:rsidRPr="00793A07" w:rsidP="00793A07">
      <w:pPr>
        <w:pStyle w:val="BodyText"/>
      </w:pPr>
      <w:r w:rsidRPr="00793A07">
        <w:t>Must provide evidence tha</w:t>
      </w:r>
      <w:r w:rsidRPr="00793A07">
        <w:t>t demonstrates sufficient knowledge to interact with relevant personnel and be able to explain and provide advice on sustainability issues and processes including knowledge of:</w:t>
      </w:r>
    </w:p>
    <w:p w:rsidR="00000000" w:rsidRPr="00793A07" w:rsidP="00793A07">
      <w:pPr>
        <w:pStyle w:val="ListBullet"/>
      </w:pPr>
      <w:r w:rsidRPr="00793A07">
        <w:t xml:space="preserve">basic sustainability principles </w:t>
      </w:r>
    </w:p>
    <w:p w:rsidR="00000000" w:rsidRPr="00793A07" w:rsidP="00793A07">
      <w:pPr>
        <w:pStyle w:val="ListBullet"/>
      </w:pPr>
      <w:r w:rsidRPr="00793A07">
        <w:t>value chain concepts</w:t>
      </w:r>
    </w:p>
    <w:p w:rsidR="00000000" w:rsidRPr="00793A07" w:rsidP="00793A07">
      <w:pPr>
        <w:pStyle w:val="ListBullet"/>
      </w:pPr>
      <w:r w:rsidRPr="00793A07">
        <w:t>significant sustainabili</w:t>
      </w:r>
      <w:r w:rsidRPr="00793A07">
        <w:t xml:space="preserve">ty issues, including climate change, carbon pollution, waste generation and control </w:t>
      </w:r>
    </w:p>
    <w:p w:rsidR="00000000" w:rsidRPr="00793A07" w:rsidP="00793A07">
      <w:pPr>
        <w:pStyle w:val="ListBullet"/>
      </w:pPr>
      <w:r w:rsidRPr="00793A07">
        <w:t>principles of energy and water conservation</w:t>
      </w:r>
    </w:p>
    <w:p w:rsidR="00000000" w:rsidRPr="00793A07" w:rsidP="00793A07">
      <w:pPr>
        <w:pStyle w:val="ListBullet"/>
      </w:pPr>
      <w:r w:rsidRPr="00793A07">
        <w:t>precautionary principle</w:t>
      </w:r>
    </w:p>
    <w:p w:rsidR="00000000" w:rsidRPr="00793A07" w:rsidP="00793A07">
      <w:pPr>
        <w:pStyle w:val="ListBullet"/>
      </w:pPr>
      <w:r w:rsidRPr="00793A07">
        <w:t xml:space="preserve">sustainability and environmental legal context </w:t>
      </w:r>
    </w:p>
    <w:p w:rsidR="00000000" w:rsidRPr="00793A07" w:rsidP="00793A07">
      <w:pPr>
        <w:pStyle w:val="ListBullet"/>
      </w:pPr>
      <w:r w:rsidRPr="00793A07">
        <w:t xml:space="preserve">principles of biological and ecological diversity </w:t>
      </w:r>
    </w:p>
    <w:p w:rsidR="00000000" w:rsidRPr="00793A07" w:rsidP="00793A07">
      <w:pPr>
        <w:pStyle w:val="ListBullet"/>
      </w:pPr>
      <w:r w:rsidRPr="00793A07">
        <w:t>meth</w:t>
      </w:r>
      <w:r w:rsidRPr="00793A07">
        <w:t>ods of interpreting and presenting data</w:t>
      </w:r>
    </w:p>
    <w:p w:rsidR="00000000" w:rsidRPr="00793A07" w:rsidP="00793A07">
      <w:pPr>
        <w:pStyle w:val="ListBullet"/>
      </w:pPr>
      <w:r w:rsidRPr="00793A07">
        <w:t>sources of relevant data and information in own organisation and from public sources</w:t>
      </w:r>
    </w:p>
    <w:p w:rsidR="00000000" w:rsidRPr="00793A07" w:rsidP="00793A07">
      <w:pPr>
        <w:pStyle w:val="ListBullet"/>
      </w:pPr>
      <w:r w:rsidRPr="00793A07">
        <w:t>AS/NZS ISO 14001 Environmental Management Standards (or its authorised replacement or other relevant standard).</w:t>
      </w:r>
    </w:p>
    <w:p w:rsidR="00000000" w:rsidRPr="00793A07" w:rsidP="00793A07">
      <w:pPr>
        <w:pStyle w:val="AllowPageBreak"/>
      </w:pPr>
    </w:p>
    <w:p w:rsidR="00000000" w:rsidRPr="00793A07" w:rsidP="00793A07">
      <w:pPr>
        <w:pStyle w:val="Heading1"/>
      </w:pPr>
      <w:bookmarkStart w:id="4" w:name="O_923245"/>
      <w:bookmarkEnd w:id="4"/>
      <w:r w:rsidRPr="00793A07">
        <w:t>Assessment Conditions</w:t>
      </w:r>
    </w:p>
    <w:p w:rsidR="00000000" w:rsidRPr="00793A07" w:rsidP="00793A07">
      <w:pPr>
        <w:pStyle w:val="ListBullet"/>
      </w:pPr>
      <w:r w:rsidRPr="00793A07">
        <w:t xml:space="preserve">The unit should be assessed holistically and the judgement of competence shall be based on a holistic assessment of the evidence. </w:t>
      </w:r>
    </w:p>
    <w:p w:rsidR="00000000" w:rsidRPr="00793A07" w:rsidP="00793A07">
      <w:pPr>
        <w:pStyle w:val="ListBullet"/>
      </w:pPr>
      <w:r w:rsidRPr="00793A07">
        <w:t>The collection of performance evidence is best done from a report and/or folio of evidence drawn from:</w:t>
      </w:r>
    </w:p>
    <w:p w:rsidR="00000000" w:rsidRPr="00793A07" w:rsidP="00793A07">
      <w:pPr>
        <w:pStyle w:val="ListBullet2"/>
      </w:pPr>
      <w:r w:rsidRPr="00793A07">
        <w:t>a single project which provides sufficient evidence of the requirements of all the elements and performance criteria</w:t>
      </w:r>
    </w:p>
    <w:p w:rsidR="00000000" w:rsidRPr="00793A07" w:rsidP="00793A07">
      <w:pPr>
        <w:pStyle w:val="ListBullet2"/>
      </w:pPr>
      <w:r w:rsidRPr="00793A07">
        <w:t>multiple smaller projects which together provide sufficient evidence of the requirements of all the elements and performance criteria.</w:t>
      </w:r>
    </w:p>
    <w:p w:rsidR="00000000" w:rsidRPr="00793A07" w:rsidP="00793A07">
      <w:pPr>
        <w:pStyle w:val="ListBullet"/>
      </w:pPr>
      <w:r w:rsidRPr="00793A07">
        <w:t>A</w:t>
      </w:r>
      <w:r w:rsidRPr="00793A07">
        <w:t xml:space="preserve"> third party report, or similar, may be needed to testify to the work done by the individual, particularly when the project has been done as part of a project team.</w:t>
      </w:r>
    </w:p>
    <w:p w:rsidR="00000000" w:rsidRPr="00793A07" w:rsidP="00793A07">
      <w:pPr>
        <w:pStyle w:val="ListBullet"/>
      </w:pPr>
      <w:r w:rsidRPr="00793A07">
        <w:t xml:space="preserve">Assessment should use a real project where representatives of the organisation, members of </w:t>
      </w:r>
      <w:r w:rsidRPr="00793A07">
        <w:t>the organisation’s value chain, or community representatives are informed and educated about sustainability issues in an operational workplace.</w:t>
      </w:r>
    </w:p>
    <w:p w:rsidR="00000000" w:rsidRPr="00793A07" w:rsidP="00793A07">
      <w:pPr>
        <w:pStyle w:val="ListBullet"/>
      </w:pPr>
      <w:r w:rsidRPr="00793A07">
        <w:t>Knowledge evidence may be collected concurrently with performance evidence or through an independent process suc</w:t>
      </w:r>
      <w:r w:rsidRPr="00793A07">
        <w:t>h as workbooks, written assessments or interviews (provided a record is kept).</w:t>
      </w:r>
    </w:p>
    <w:p w:rsidR="00000000" w:rsidRPr="00793A07" w:rsidP="00793A07">
      <w:pPr>
        <w:pStyle w:val="ListBullet"/>
      </w:pPr>
      <w:r w:rsidRPr="00793A07">
        <w:t>Assessment processes and techniques must be appropriate to the language, literacy and numeracy requirements of the work being performed and the needs of the candidate.</w:t>
      </w:r>
    </w:p>
    <w:p w:rsidR="00000000" w:rsidRPr="00793A07" w:rsidP="00793A07">
      <w:pPr>
        <w:pStyle w:val="ListBullet"/>
      </w:pPr>
      <w:r w:rsidRPr="00793A07">
        <w:t>Condition</w:t>
      </w:r>
      <w:r w:rsidRPr="00793A07">
        <w:t>s for assessment must include access to all tools, equipment, materials and documentation required including relevant workplace procedures, product and manufacturing specifications associated with this unit.</w:t>
      </w:r>
    </w:p>
    <w:p w:rsidR="00000000" w:rsidRPr="00793A07" w:rsidP="00793A07">
      <w:pPr>
        <w:pStyle w:val="ListBullet"/>
      </w:pPr>
      <w:r w:rsidRPr="00793A07">
        <w:t>Foundation skills are integral to competent performance of the unit and should not be assessed separately.</w:t>
      </w:r>
    </w:p>
    <w:p w:rsidR="00000000" w:rsidRPr="00793A07" w:rsidP="00793A07">
      <w:pPr>
        <w:pStyle w:val="ListBullet"/>
      </w:pPr>
      <w:r w:rsidRPr="00793A07">
        <w:t xml:space="preserve">Assessors must satisfy the assessor competency requirements that are in place at the time of the assessment as set by the VET regulator.  </w:t>
      </w:r>
    </w:p>
    <w:p w:rsidR="00000000" w:rsidRPr="00793A07" w:rsidP="00793A07">
      <w:pPr>
        <w:pStyle w:val="ListBullet"/>
      </w:pPr>
      <w:r w:rsidRPr="00793A07">
        <w:t>The assess</w:t>
      </w:r>
      <w:r w:rsidRPr="00793A07">
        <w:t>or must demonstrate both technical competency and currency.</w:t>
      </w:r>
    </w:p>
    <w:p w:rsidR="00000000" w:rsidRPr="00793A07" w:rsidP="00793A07">
      <w:pPr>
        <w:pStyle w:val="ListBullet"/>
      </w:pPr>
      <w:r w:rsidRPr="00793A07">
        <w:t>Technical competence can be demonstrated through:</w:t>
      </w:r>
    </w:p>
    <w:p w:rsidR="00000000" w:rsidRPr="00793A07" w:rsidP="00793A07">
      <w:pPr>
        <w:pStyle w:val="ListBullet2"/>
      </w:pPr>
      <w:r w:rsidRPr="00793A07">
        <w:t>relevant VET or other qualification/Statement of Attainment AND/OR</w:t>
      </w:r>
    </w:p>
    <w:p w:rsidR="00000000" w:rsidRPr="00793A07" w:rsidP="00793A07">
      <w:pPr>
        <w:pStyle w:val="ListBullet2"/>
      </w:pPr>
      <w:r w:rsidRPr="00793A07">
        <w:t xml:space="preserve">relevant workplace experience </w:t>
      </w:r>
    </w:p>
    <w:p w:rsidR="00000000" w:rsidRPr="00793A07" w:rsidP="00793A07">
      <w:pPr>
        <w:pStyle w:val="ListBullet"/>
      </w:pPr>
      <w:r w:rsidRPr="00793A07">
        <w:t>Currency can be demonstrated through:</w:t>
      </w:r>
    </w:p>
    <w:p w:rsidR="00000000" w:rsidRPr="00793A07" w:rsidP="00793A07">
      <w:pPr>
        <w:pStyle w:val="ListBullet2"/>
      </w:pPr>
      <w:r w:rsidRPr="00793A07">
        <w:t>perform</w:t>
      </w:r>
      <w:r w:rsidRPr="00793A07">
        <w:t>ing the competency being assessed as part of current employment OR</w:t>
      </w:r>
    </w:p>
    <w:p w:rsidR="00000000" w:rsidRPr="00793A07" w:rsidP="00793A07">
      <w:pPr>
        <w:pStyle w:val="ListBullet2"/>
      </w:pPr>
      <w:r w:rsidRPr="00793A07">
        <w:t>having consulted with an organisation providing relevant environmental monitoring, management or technology services about performing the competency being assessed within the last twelve mo</w:t>
      </w:r>
      <w:r w:rsidRPr="00793A07">
        <w:t>nths.</w:t>
      </w:r>
    </w:p>
    <w:p w:rsidR="00000000" w:rsidRPr="00793A07" w:rsidP="00793A07">
      <w:pPr>
        <w:pStyle w:val="AllowPageBreak"/>
      </w:pPr>
    </w:p>
    <w:p w:rsidR="00000000" w:rsidRPr="00793A07" w:rsidP="00793A07">
      <w:pPr>
        <w:pStyle w:val="Heading1"/>
      </w:pPr>
      <w:bookmarkStart w:id="5" w:name="O_923243"/>
      <w:bookmarkEnd w:id="5"/>
      <w:r w:rsidRPr="00793A07">
        <w:t>Links</w:t>
      </w:r>
    </w:p>
    <w:p w:rsidR="00000000" w:rsidRPr="00793A07" w:rsidP="00793A07">
      <w:pPr>
        <w:pStyle w:val="BodyText"/>
      </w:pPr>
      <w:r w:rsidRPr="00793A07">
        <w:t>MSA Training Package Implementation Guides - http://mskills.org.au/training-packages/info/</w:t>
      </w:r>
    </w:p>
    <w:p w:rsidR="00000000" w:rsidRPr="00793A07" w:rsidP="00793A07"/>
    <w:sectPr w:rsidSect="00793A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07" w:rsidRPr="00085923" w:rsidP="00085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23" w:rsidP="00793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5923" w:rsidP="00793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85923" w:rsidP="00793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07" w:rsidRPr="00085923" w:rsidP="000859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23" w:rsidRPr="002D2AF8" w:rsidP="00793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MSS015018 Inform and educate organisation and community representatives on sustainability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85923" w:rsidP="00793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CA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46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20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A07"/>
  </w:style>
  <w:style w:type="character" w:customStyle="1" w:styleId="Heading1Char">
    <w:name w:val="Heading 1 Char"/>
    <w:basedOn w:val="DefaultParagraphFont"/>
    <w:link w:val="Heading1"/>
    <w:rsid w:val="00793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A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A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3A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3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A07"/>
    <w:rPr>
      <w:b/>
      <w:spacing w:val="0"/>
    </w:rPr>
  </w:style>
  <w:style w:type="paragraph" w:customStyle="1" w:styleId="SuperTitle">
    <w:name w:val="SuperTitle"/>
    <w:basedOn w:val="Title"/>
    <w:rsid w:val="00793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A07"/>
    <w:rPr>
      <w:i/>
    </w:rPr>
  </w:style>
  <w:style w:type="paragraph" w:styleId="Caption">
    <w:name w:val="caption"/>
    <w:basedOn w:val="BodyText"/>
    <w:next w:val="Normal"/>
    <w:qFormat/>
    <w:rsid w:val="00793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A07"/>
  </w:style>
  <w:style w:type="paragraph" w:styleId="TableofFigures">
    <w:name w:val="table of figures"/>
    <w:basedOn w:val="Normal"/>
    <w:next w:val="Normal"/>
    <w:semiHidden/>
    <w:rsid w:val="00793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A07"/>
    <w:pPr>
      <w:numPr>
        <w:numId w:val="11"/>
      </w:numPr>
    </w:pPr>
  </w:style>
  <w:style w:type="character" w:customStyle="1" w:styleId="WingdingSymbols">
    <w:name w:val="Wingding Symbols"/>
    <w:rsid w:val="00793A07"/>
    <w:rPr>
      <w:rFonts w:ascii="Wingdings" w:hAnsi="Wingdings"/>
    </w:rPr>
  </w:style>
  <w:style w:type="paragraph" w:customStyle="1" w:styleId="TableHeading">
    <w:name w:val="Table Heading"/>
    <w:basedOn w:val="HeadingBase"/>
    <w:rsid w:val="00793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A07"/>
    <w:rPr>
      <w:color w:val="0033CC"/>
      <w:u w:val="none"/>
    </w:rPr>
  </w:style>
  <w:style w:type="paragraph" w:customStyle="1" w:styleId="BodyTextRight">
    <w:name w:val="Body Text Right"/>
    <w:basedOn w:val="BodyText"/>
    <w:rsid w:val="00793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A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A07"/>
    <w:rPr>
      <w:sz w:val="32"/>
    </w:rPr>
  </w:style>
  <w:style w:type="paragraph" w:customStyle="1" w:styleId="HeadingProcedure">
    <w:name w:val="Heading Procedure"/>
    <w:basedOn w:val="HeadingBase"/>
    <w:next w:val="Normal"/>
    <w:rsid w:val="00793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A07"/>
    <w:pPr>
      <w:spacing w:before="60" w:after="60"/>
    </w:pPr>
  </w:style>
  <w:style w:type="paragraph" w:styleId="ListContinue">
    <w:name w:val="List Continue"/>
    <w:basedOn w:val="List"/>
    <w:rsid w:val="00793A07"/>
    <w:pPr>
      <w:ind w:firstLine="0"/>
    </w:pPr>
  </w:style>
  <w:style w:type="paragraph" w:customStyle="1" w:styleId="ListNote">
    <w:name w:val="List Note"/>
    <w:basedOn w:val="List"/>
    <w:rsid w:val="00793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A07"/>
    <w:rPr>
      <w:rFonts w:ascii="Courier New" w:hAnsi="Courier New"/>
    </w:rPr>
  </w:style>
  <w:style w:type="paragraph" w:customStyle="1" w:styleId="NoteBullet">
    <w:name w:val="Note Bullet"/>
    <w:basedOn w:val="Note"/>
    <w:rsid w:val="00793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A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3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A07"/>
    <w:rPr>
      <w:b/>
      <w:smallCaps/>
    </w:rPr>
  </w:style>
  <w:style w:type="paragraph" w:customStyle="1" w:styleId="TableListNumber">
    <w:name w:val="Table List Number"/>
    <w:basedOn w:val="ListNumber"/>
    <w:rsid w:val="00793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A07"/>
    <w:pPr>
      <w:numPr>
        <w:numId w:val="9"/>
      </w:numPr>
    </w:pPr>
  </w:style>
  <w:style w:type="paragraph" w:customStyle="1" w:styleId="ListAlpha2">
    <w:name w:val="List Alpha 2"/>
    <w:basedOn w:val="List2"/>
    <w:rsid w:val="00793A07"/>
    <w:pPr>
      <w:numPr>
        <w:numId w:val="8"/>
      </w:numPr>
    </w:pPr>
  </w:style>
  <w:style w:type="paragraph" w:styleId="List2">
    <w:name w:val="List 2"/>
    <w:basedOn w:val="BodyText"/>
    <w:rsid w:val="00793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A0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A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A07"/>
    <w:pPr>
      <w:numPr>
        <w:numId w:val="4"/>
      </w:numPr>
    </w:pPr>
  </w:style>
  <w:style w:type="paragraph" w:styleId="ListContinue2">
    <w:name w:val="List Continue 2"/>
    <w:basedOn w:val="List2"/>
    <w:rsid w:val="00793A07"/>
    <w:pPr>
      <w:ind w:firstLine="0"/>
    </w:pPr>
  </w:style>
  <w:style w:type="paragraph" w:styleId="ListContinue3">
    <w:name w:val="List Continue 3"/>
    <w:basedOn w:val="List3"/>
    <w:rsid w:val="00793A07"/>
    <w:pPr>
      <w:ind w:left="1021" w:firstLine="0"/>
    </w:pPr>
  </w:style>
  <w:style w:type="paragraph" w:styleId="ListContinue4">
    <w:name w:val="List Continue 4"/>
    <w:basedOn w:val="List4"/>
    <w:rsid w:val="00793A07"/>
    <w:pPr>
      <w:ind w:firstLine="0"/>
    </w:pPr>
  </w:style>
  <w:style w:type="paragraph" w:styleId="ListContinue5">
    <w:name w:val="List Continue 5"/>
    <w:basedOn w:val="List5"/>
    <w:rsid w:val="00793A07"/>
    <w:pPr>
      <w:ind w:firstLine="0"/>
    </w:pPr>
  </w:style>
  <w:style w:type="paragraph" w:styleId="ListNumber3">
    <w:name w:val="List Number 3"/>
    <w:basedOn w:val="List3"/>
    <w:rsid w:val="00793A07"/>
    <w:pPr>
      <w:numPr>
        <w:numId w:val="5"/>
      </w:numPr>
    </w:pPr>
  </w:style>
  <w:style w:type="paragraph" w:styleId="ListNumber4">
    <w:name w:val="List Number 4"/>
    <w:basedOn w:val="List4"/>
    <w:rsid w:val="00793A07"/>
    <w:pPr>
      <w:numPr>
        <w:numId w:val="6"/>
      </w:numPr>
    </w:pPr>
  </w:style>
  <w:style w:type="paragraph" w:styleId="ListNumber5">
    <w:name w:val="List Number 5"/>
    <w:basedOn w:val="List5"/>
    <w:rsid w:val="00793A07"/>
    <w:pPr>
      <w:numPr>
        <w:numId w:val="7"/>
      </w:numPr>
    </w:pPr>
  </w:style>
  <w:style w:type="paragraph" w:styleId="BlockText">
    <w:name w:val="Block Text"/>
    <w:basedOn w:val="Normal"/>
    <w:rsid w:val="00793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A07"/>
    <w:rPr>
      <w:sz w:val="16"/>
      <w:vertAlign w:val="superscript"/>
    </w:rPr>
  </w:style>
  <w:style w:type="character" w:customStyle="1" w:styleId="Symbols">
    <w:name w:val="Symbols"/>
    <w:basedOn w:val="DefaultParagraphFont"/>
    <w:rsid w:val="00793A07"/>
    <w:rPr>
      <w:rFonts w:ascii="Symbol" w:hAnsi="Symbol"/>
    </w:rPr>
  </w:style>
  <w:style w:type="character" w:customStyle="1" w:styleId="MenuOptions">
    <w:name w:val="Menu Options"/>
    <w:basedOn w:val="DefaultParagraphFont"/>
    <w:rsid w:val="00793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A07"/>
    <w:rPr>
      <w:b/>
    </w:rPr>
  </w:style>
  <w:style w:type="character" w:customStyle="1" w:styleId="Underlined">
    <w:name w:val="Underlined"/>
    <w:basedOn w:val="DefaultParagraphFont"/>
    <w:rsid w:val="00793A07"/>
    <w:rPr>
      <w:u w:val="single"/>
    </w:rPr>
  </w:style>
  <w:style w:type="paragraph" w:customStyle="1" w:styleId="TableBodyTextRight">
    <w:name w:val="Table Body Text Right"/>
    <w:basedOn w:val="TableBodyText"/>
    <w:rsid w:val="00793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A07"/>
    <w:rPr>
      <w:sz w:val="18"/>
    </w:rPr>
  </w:style>
  <w:style w:type="paragraph" w:customStyle="1" w:styleId="BodySmallRight">
    <w:name w:val="Body Small Right"/>
    <w:basedOn w:val="BodyTextRight"/>
    <w:rsid w:val="00793A07"/>
    <w:rPr>
      <w:sz w:val="18"/>
      <w:szCs w:val="18"/>
    </w:rPr>
  </w:style>
  <w:style w:type="paragraph" w:customStyle="1" w:styleId="MarginEdition">
    <w:name w:val="Margin Edition"/>
    <w:basedOn w:val="MarginNote"/>
    <w:rsid w:val="00793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A07"/>
    <w:rPr>
      <w:sz w:val="2"/>
      <w:szCs w:val="2"/>
    </w:rPr>
  </w:style>
  <w:style w:type="character" w:customStyle="1" w:styleId="Small">
    <w:name w:val="Small"/>
    <w:basedOn w:val="DefaultParagraphFont"/>
    <w:rsid w:val="00793A07"/>
    <w:rPr>
      <w:sz w:val="16"/>
    </w:rPr>
  </w:style>
  <w:style w:type="paragraph" w:customStyle="1" w:styleId="WideTable">
    <w:name w:val="Wide Table"/>
    <w:basedOn w:val="Normal"/>
    <w:rsid w:val="00793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A07"/>
  </w:style>
  <w:style w:type="paragraph" w:styleId="Quote">
    <w:name w:val="Quote"/>
    <w:basedOn w:val="Heading1"/>
    <w:link w:val="QuoteChar"/>
    <w:qFormat/>
    <w:rsid w:val="00793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A07"/>
    <w:pPr>
      <w:pageBreakBefore/>
    </w:pPr>
  </w:style>
  <w:style w:type="paragraph" w:customStyle="1" w:styleId="Border">
    <w:name w:val="Border"/>
    <w:basedOn w:val="Normal"/>
    <w:qFormat/>
    <w:rsid w:val="00793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A07"/>
    <w:rPr>
      <w:u w:val="single"/>
    </w:rPr>
  </w:style>
  <w:style w:type="character" w:customStyle="1" w:styleId="BoldandItalics">
    <w:name w:val="Bold and Italics"/>
    <w:qFormat/>
    <w:rsid w:val="00793A07"/>
    <w:rPr>
      <w:b/>
      <w:i/>
      <w:u w:val="none"/>
    </w:rPr>
  </w:style>
  <w:style w:type="paragraph" w:styleId="BalloonText">
    <w:name w:val="Balloon Text"/>
    <w:basedOn w:val="Normal"/>
    <w:link w:val="BalloonTextChar"/>
    <w:rsid w:val="00793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A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A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3591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MSS015018 Inform and educate organisation and community representatives on sustainability issues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2016-06-22T08:42:00Z</dcterms:created>
  <dcterms:modified xsi:type="dcterms:W3CDTF">2016-06-22T08:42:00Z</dcterms:modified>
</cp:coreProperties>
</file>