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20C" w:rsidP="0081020C">
      <w:pPr>
        <w:pStyle w:val="Title"/>
      </w:pPr>
      <w:r>
        <w:fldChar w:fldCharType="begin"/>
      </w:r>
      <w:r>
        <w:instrText xml:space="preserve"> TITLE   \* MERGEFORMAT </w:instrText>
      </w:r>
      <w:r>
        <w:fldChar w:fldCharType="separate"/>
      </w:r>
      <w:r>
        <w:t>MSS015015 Evaluate sustainability impact of a process</w:t>
      </w:r>
      <w:r>
        <w:fldChar w:fldCharType="end"/>
      </w:r>
    </w:p>
    <w:p w:rsidR="0081020C" w:rsidP="0081020C">
      <w:pPr>
        <w:pStyle w:val="Version"/>
        <w:sectPr w:rsidSect="00E32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03B" w:rsidP="00E3203B">
      <w:pPr>
        <w:pStyle w:val="SuperHeading"/>
      </w:pPr>
      <w:r w:rsidRPr="00E3203B">
        <w:t>MSS015015 Evaluate sustainability impact of a process</w:t>
      </w:r>
    </w:p>
    <w:p w:rsidR="00000000" w:rsidRPr="00E3203B" w:rsidP="00E3203B">
      <w:pPr>
        <w:pStyle w:val="Heading1"/>
      </w:pPr>
      <w:bookmarkStart w:id="1" w:name="O_923191"/>
      <w:bookmarkEnd w:id="1"/>
      <w:r w:rsidRPr="00E3203B">
        <w:t>Modification History</w:t>
      </w:r>
    </w:p>
    <w:p w:rsidR="00000000" w:rsidRPr="00E3203B" w:rsidP="00E3203B">
      <w:pPr>
        <w:pStyle w:val="BodyText"/>
      </w:pPr>
      <w:r w:rsidRPr="00E3203B">
        <w:t xml:space="preserve">Release 1. Supersedes and is equivalent to MSS015015A Evaluate sustainability impact of a process. </w:t>
      </w:r>
    </w:p>
    <w:p w:rsidR="00000000" w:rsidRPr="00E3203B" w:rsidP="00E3203B">
      <w:pPr>
        <w:pStyle w:val="AllowPageBreak"/>
      </w:pPr>
    </w:p>
    <w:p w:rsidR="00000000" w:rsidRPr="00E3203B" w:rsidP="00E3203B">
      <w:pPr>
        <w:pStyle w:val="Heading1"/>
      </w:pPr>
      <w:bookmarkStart w:id="2" w:name="O_923199"/>
      <w:bookmarkEnd w:id="2"/>
      <w:r w:rsidRPr="00E3203B">
        <w:t>Application</w:t>
      </w:r>
    </w:p>
    <w:p w:rsidR="00000000" w:rsidRPr="00E3203B" w:rsidP="00E3203B">
      <w:pPr>
        <w:pStyle w:val="BodyText"/>
      </w:pPr>
      <w:r w:rsidRPr="00E3203B">
        <w:t>This unit of competency covers evaluating the impact on sustainability of an entire process (manuf</w:t>
      </w:r>
      <w:r w:rsidRPr="00E3203B">
        <w:t>acturing, logistics, office or other process) or the product from such a process. It does not specifically address the regulatory requirements for an environmental impact statement.</w:t>
      </w:r>
    </w:p>
    <w:p w:rsidR="00000000" w:rsidRPr="00E3203B" w:rsidP="00E3203B">
      <w:pPr>
        <w:pStyle w:val="BodyText"/>
      </w:pPr>
    </w:p>
    <w:p w:rsidR="00000000" w:rsidRPr="00E3203B" w:rsidP="00E3203B">
      <w:pPr>
        <w:pStyle w:val="BodyText"/>
      </w:pPr>
      <w:r w:rsidRPr="00E3203B">
        <w:t>This unit applies to establishing the overall or broad sustainability imp</w:t>
      </w:r>
      <w:r w:rsidRPr="00E3203B">
        <w:t>act of a process and making recommendations for mitigating negative sustainability impacts. It may apply to value chains beyond the boundary of an organisation, or the entire value chain within an organisation. The unit scope includes products made, servic</w:t>
      </w:r>
      <w:r w:rsidRPr="00E3203B">
        <w:t>es offered, and use of sites by an organisation or part or all of its value chain. This unit covers the application to substantial portions of value chains and may be beyond the boundaries of the organisation.</w:t>
      </w:r>
    </w:p>
    <w:p w:rsidR="00000000" w:rsidRPr="00E3203B" w:rsidP="00E3203B">
      <w:pPr>
        <w:pStyle w:val="BodyText"/>
      </w:pPr>
    </w:p>
    <w:p w:rsidR="00000000" w:rsidRPr="00E3203B" w:rsidP="00E3203B">
      <w:pPr>
        <w:pStyle w:val="BodyText"/>
      </w:pPr>
      <w:r w:rsidRPr="00E3203B">
        <w:t>Environmental sensitivities referred to in th</w:t>
      </w:r>
      <w:r w:rsidRPr="00E3203B">
        <w:t>is unit are at the issue level. The technical measurement of operational performance or measurement of emissions or other environmental impact is not covered by this unit.</w:t>
      </w:r>
    </w:p>
    <w:p w:rsidR="00000000" w:rsidRPr="00E3203B" w:rsidP="00E3203B">
      <w:pPr>
        <w:pStyle w:val="BodyText"/>
      </w:pPr>
    </w:p>
    <w:p w:rsidR="00000000" w:rsidRPr="00E3203B" w:rsidP="00E3203B">
      <w:pPr>
        <w:pStyle w:val="BodyText"/>
      </w:pPr>
      <w:r w:rsidRPr="00E3203B">
        <w:t>A manager or technical specialist who has a major responsibility for sustainability</w:t>
      </w:r>
      <w:r w:rsidRPr="00E3203B">
        <w:t xml:space="preserve"> as part of a broader work role would typically undertake this, or sustainability may be their primary work responsibility. The manager or technical specialist may undertake this alone or as part of a team.</w:t>
      </w:r>
    </w:p>
    <w:p w:rsidR="00000000" w:rsidRPr="00E3203B" w:rsidP="00E3203B">
      <w:pPr>
        <w:pStyle w:val="BodyText"/>
      </w:pPr>
    </w:p>
    <w:p w:rsidR="00000000" w:rsidRPr="00E3203B" w:rsidP="00E3203B">
      <w:pPr>
        <w:pStyle w:val="BodyText"/>
      </w:pPr>
      <w:r w:rsidRPr="00E3203B">
        <w:t>No licensing, legislative or certification requi</w:t>
      </w:r>
      <w:r w:rsidRPr="00E3203B">
        <w:t>rements apply to this unit at the time of publication.</w:t>
      </w:r>
    </w:p>
    <w:p w:rsidR="00000000" w:rsidRPr="00E3203B" w:rsidP="00E3203B">
      <w:pPr>
        <w:pStyle w:val="AllowPageBreak"/>
      </w:pPr>
    </w:p>
    <w:p w:rsidR="00000000" w:rsidRPr="00E3203B" w:rsidP="00E3203B">
      <w:pPr>
        <w:pStyle w:val="Heading1"/>
      </w:pPr>
      <w:bookmarkStart w:id="3" w:name="O_923198"/>
      <w:bookmarkEnd w:id="3"/>
      <w:r w:rsidRPr="00E3203B">
        <w:t>Pre-requisite Unit</w:t>
      </w:r>
    </w:p>
    <w:p w:rsidR="00000000" w:rsidRPr="00E3203B" w:rsidP="00E3203B">
      <w:pPr>
        <w:pStyle w:val="BodyText"/>
      </w:pPr>
      <w:r w:rsidRPr="00E3203B">
        <w:t>Nil</w:t>
      </w:r>
    </w:p>
    <w:p w:rsidR="00000000" w:rsidRPr="00E3203B" w:rsidP="00E3203B">
      <w:pPr>
        <w:pStyle w:val="AllowPageBreak"/>
      </w:pPr>
    </w:p>
    <w:p w:rsidR="00000000" w:rsidRPr="00E3203B" w:rsidP="00E3203B">
      <w:pPr>
        <w:pStyle w:val="Heading1"/>
      </w:pPr>
      <w:bookmarkStart w:id="4" w:name="O_923197"/>
      <w:bookmarkEnd w:id="4"/>
      <w:r w:rsidRPr="00E3203B">
        <w:t>Competency Field</w:t>
      </w:r>
    </w:p>
    <w:p w:rsidR="00000000" w:rsidRPr="00E3203B" w:rsidP="00E3203B">
      <w:pPr>
        <w:pStyle w:val="BodyText"/>
      </w:pPr>
      <w:r w:rsidRPr="00E3203B">
        <w:t>Sustainable operations</w:t>
      </w:r>
    </w:p>
    <w:p w:rsidR="00000000" w:rsidRPr="00E3203B" w:rsidP="00E3203B">
      <w:pPr>
        <w:pStyle w:val="AllowPageBreak"/>
      </w:pPr>
    </w:p>
    <w:p w:rsidR="00000000" w:rsidRPr="00E3203B" w:rsidP="00E3203B">
      <w:pPr>
        <w:pStyle w:val="Heading1"/>
      </w:pPr>
      <w:bookmarkStart w:id="5" w:name="O_923196"/>
      <w:bookmarkEnd w:id="5"/>
      <w:r w:rsidRPr="00E3203B">
        <w:t>Unit Sector</w:t>
      </w:r>
    </w:p>
    <w:p w:rsidR="00000000" w:rsidRPr="00E3203B" w:rsidP="00E3203B">
      <w:pPr>
        <w:pStyle w:val="BodyText"/>
      </w:pPr>
      <w:r w:rsidRPr="00E3203B">
        <w:t>Not applicable</w:t>
      </w:r>
    </w:p>
    <w:p w:rsidR="00000000" w:rsidRPr="00E3203B" w:rsidP="00E3203B">
      <w:pPr>
        <w:pStyle w:val="AllowPageBreak"/>
      </w:pPr>
    </w:p>
    <w:p w:rsidR="00000000" w:rsidRPr="00E3203B" w:rsidP="00E3203B">
      <w:pPr>
        <w:pStyle w:val="Heading1"/>
      </w:pPr>
      <w:bookmarkStart w:id="6" w:name="O_923195"/>
      <w:bookmarkEnd w:id="6"/>
      <w:r w:rsidRPr="00E320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20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 xml:space="preserve">Elements </w:t>
            </w:r>
            <w:r w:rsidRPr="00E3203B">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Performance criteria describe the performance needed to demonstrate achievement of the element.</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203B" w:rsidP="00E3203B">
            <w:pPr>
              <w:pStyle w:val="BodyText"/>
            </w:pPr>
            <w:r w:rsidRPr="00E3203B">
              <w:t>1</w:t>
            </w:r>
          </w:p>
        </w:tc>
        <w:tc>
          <w:tcPr>
            <w:tcW w:w="1962" w:type="dxa"/>
            <w:vMerge w:val="restart"/>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Evaluate the value chain for the selected process</w:t>
            </w: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1.1</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Select portion of the value chain for analysis.</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1.2</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Identify process steps along the chain.</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1.3</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Identify the change which occurs at each step.</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1.4</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Define the interactions with the environment at each step.</w:t>
            </w:r>
          </w:p>
        </w:tc>
      </w:tr>
      <w:tr w:rsidTr="00E320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203B" w:rsidP="00E3203B">
            <w:pPr>
              <w:pStyle w:val="BodyText"/>
            </w:pPr>
            <w:r w:rsidRPr="00E3203B">
              <w:t>2</w:t>
            </w:r>
          </w:p>
        </w:tc>
        <w:tc>
          <w:tcPr>
            <w:tcW w:w="1962" w:type="dxa"/>
            <w:vMerge w:val="restart"/>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Determine sustainability issues for the process</w:t>
            </w: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2.1</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Identify environmental sensitivities at each step in the value chain.</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2.2</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Identify other sustainability issues at each step in the value chain.</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2.3</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Short-list sustainability issues which will require action to mitigate or eliminate negative sustainab</w:t>
            </w:r>
            <w:r w:rsidRPr="00E3203B">
              <w:t>ility impacts.</w:t>
            </w:r>
          </w:p>
        </w:tc>
      </w:tr>
      <w:tr w:rsidTr="00E320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203B" w:rsidP="00E3203B">
            <w:pPr>
              <w:pStyle w:val="BodyText"/>
            </w:pPr>
            <w:r w:rsidRPr="00E3203B">
              <w:t>3</w:t>
            </w:r>
          </w:p>
        </w:tc>
        <w:tc>
          <w:tcPr>
            <w:tcW w:w="1962" w:type="dxa"/>
            <w:vMerge w:val="restart"/>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Analyse sustainability issues for the process</w:t>
            </w: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3.1</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Determine root cause of each short-listed issue.</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3.2</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Develop possible solutions to root causes.</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3.3</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Develop alternative mitigation strategies where needed.</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3.4</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Estimate resources required for solutions and alternative mitigation strategies.</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3.5</w:t>
            </w:r>
          </w:p>
        </w:tc>
        <w:tc>
          <w:tcPr>
            <w:tcW w:w="561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Rank possible solutions strategies by desirability.</w:t>
            </w:r>
          </w:p>
        </w:tc>
      </w:tr>
      <w:tr w:rsidTr="00E320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3.6</w:t>
            </w:r>
          </w:p>
        </w:tc>
        <w:tc>
          <w:tcPr>
            <w:tcW w:w="5610" w:type="dxa"/>
            <w:tcBorders>
              <w:top w:val="nil"/>
              <w:left w:val="nil"/>
              <w:bottom w:val="nil"/>
              <w:right w:val="nil"/>
            </w:tcBorders>
            <w:tcMar>
              <w:top w:w="0" w:type="dxa"/>
              <w:left w:w="62" w:type="dxa"/>
              <w:bottom w:w="0" w:type="dxa"/>
              <w:right w:w="62" w:type="dxa"/>
            </w:tcMar>
          </w:tcPr>
          <w:p w:rsidR="00000000" w:rsidRPr="00E3203B" w:rsidP="00E3203B">
            <w:pPr>
              <w:pStyle w:val="BodyText"/>
            </w:pPr>
            <w:r w:rsidRPr="00E3203B">
              <w:t>Produce and present report to stakeholders.</w:t>
            </w:r>
          </w:p>
        </w:tc>
      </w:tr>
    </w:tbl>
    <w:p w:rsidR="00000000" w:rsidRPr="00E3203B" w:rsidP="00E3203B">
      <w:pPr>
        <w:pStyle w:val="BodyText"/>
      </w:pPr>
    </w:p>
    <w:p w:rsidR="00000000" w:rsidRPr="00E3203B" w:rsidP="00E3203B">
      <w:pPr>
        <w:pStyle w:val="AllowPageBreak"/>
      </w:pPr>
    </w:p>
    <w:p w:rsidR="00000000" w:rsidRPr="00E3203B" w:rsidP="00E3203B">
      <w:pPr>
        <w:pStyle w:val="Heading1"/>
      </w:pPr>
      <w:bookmarkStart w:id="7" w:name="O_923194"/>
      <w:bookmarkEnd w:id="7"/>
      <w:r w:rsidRPr="00E3203B">
        <w:t>Foundation Skills</w:t>
      </w:r>
    </w:p>
    <w:p w:rsidR="00000000" w:rsidRPr="00E3203B" w:rsidP="00E3203B">
      <w:pPr>
        <w:pStyle w:val="BodyText"/>
      </w:pPr>
      <w:r w:rsidRPr="00E3203B">
        <w:t>This section describes those required skills (language, literacy and numeracy) that are essential to performance.</w:t>
      </w:r>
    </w:p>
    <w:p w:rsidR="00000000" w:rsidRPr="00E3203B" w:rsidP="00E3203B">
      <w:pPr>
        <w:pStyle w:val="BodyText"/>
      </w:pPr>
    </w:p>
    <w:p w:rsidR="00000000" w:rsidRPr="00E3203B" w:rsidP="00E3203B">
      <w:pPr>
        <w:pStyle w:val="BodyText"/>
      </w:pPr>
      <w:r w:rsidRPr="00E3203B">
        <w:t>Foundation skills essential to performance are explicit in the performance criteria of this unit of competency.</w:t>
      </w:r>
    </w:p>
    <w:p w:rsidR="00000000" w:rsidRPr="00E3203B" w:rsidP="00E3203B">
      <w:pPr>
        <w:pStyle w:val="AllowPageBreak"/>
      </w:pPr>
    </w:p>
    <w:p w:rsidR="00000000" w:rsidRPr="00E3203B" w:rsidP="00E3203B">
      <w:pPr>
        <w:pStyle w:val="Heading1"/>
      </w:pPr>
      <w:bookmarkStart w:id="8" w:name="O_923193"/>
      <w:bookmarkEnd w:id="8"/>
      <w:r w:rsidRPr="00E3203B">
        <w:t>Range of Con</w:t>
      </w:r>
      <w:r w:rsidRPr="00E3203B">
        <w:t>ditions</w:t>
      </w:r>
    </w:p>
    <w:tbl>
      <w:tblPr>
        <w:tblW w:w="0" w:type="auto"/>
        <w:tblLayout w:type="fixed"/>
        <w:tblCellMar>
          <w:left w:w="62" w:type="dxa"/>
          <w:right w:w="62" w:type="dxa"/>
        </w:tblCellMar>
        <w:tblLook w:val="0000"/>
      </w:tblPr>
      <w:tblGrid>
        <w:gridCol w:w="2233"/>
        <w:gridCol w:w="6839"/>
      </w:tblGrid>
      <w:tr w:rsidTr="00E320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t>This field allows for different work environments and conditions that may affect performance. Essential operating conditions that may be present (depending on the work situation, needs of the candidate, accessibility of the item, and local industry</w:t>
            </w:r>
            <w:r w:rsidRPr="00E3203B">
              <w:t xml:space="preserve"> and regional contexts) are included.</w:t>
            </w:r>
          </w:p>
        </w:tc>
      </w:tr>
      <w:tr w:rsidTr="00E3203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Interactions with the environment include one or more of</w:t>
            </w:r>
          </w:p>
        </w:tc>
        <w:tc>
          <w:tcPr>
            <w:tcW w:w="6839" w:type="dxa"/>
            <w:tcBorders>
              <w:top w:val="nil"/>
              <w:left w:val="nil"/>
              <w:bottom w:val="nil"/>
              <w:right w:val="nil"/>
            </w:tcBorders>
            <w:tcMar>
              <w:top w:w="0" w:type="dxa"/>
              <w:left w:w="62" w:type="dxa"/>
              <w:bottom w:w="0" w:type="dxa"/>
              <w:right w:w="62" w:type="dxa"/>
            </w:tcMar>
          </w:tcPr>
          <w:p w:rsidR="00000000" w:rsidRPr="00E3203B" w:rsidP="00E3203B">
            <w:pPr>
              <w:pStyle w:val="ListBullet"/>
            </w:pPr>
            <w:r w:rsidRPr="00E3203B">
              <w:t>drawing physical resources from the environment</w:t>
            </w:r>
          </w:p>
          <w:p w:rsidR="00000000" w:rsidRPr="00E3203B" w:rsidP="00E3203B">
            <w:pPr>
              <w:pStyle w:val="ListBullet"/>
            </w:pPr>
            <w:r w:rsidRPr="00E3203B">
              <w:t>releasing materials to the environment (e.g. emissions)</w:t>
            </w:r>
          </w:p>
          <w:p w:rsidR="00000000" w:rsidRPr="00E3203B" w:rsidP="00E3203B">
            <w:pPr>
              <w:pStyle w:val="ListBullet"/>
            </w:pPr>
            <w:r w:rsidRPr="00E3203B">
              <w:t>drawing energy from/releasing energy to the environmen</w:t>
            </w:r>
            <w:r w:rsidRPr="00E3203B">
              <w:t>t.</w:t>
            </w:r>
          </w:p>
          <w:p w:rsidR="00000000" w:rsidP="00E3203B">
            <w:pPr>
              <w:pStyle w:val="BodyText"/>
              <w:rPr>
                <w:lang w:val="en-NZ"/>
              </w:rPr>
            </w:pPr>
          </w:p>
        </w:tc>
      </w:tr>
      <w:tr w:rsidTr="00E3203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Environmental sensitivities include one or more of</w:t>
            </w:r>
          </w:p>
        </w:tc>
        <w:tc>
          <w:tcPr>
            <w:tcW w:w="6839" w:type="dxa"/>
            <w:tcBorders>
              <w:top w:val="nil"/>
              <w:left w:val="nil"/>
              <w:bottom w:val="nil"/>
              <w:right w:val="nil"/>
            </w:tcBorders>
            <w:tcMar>
              <w:top w:w="0" w:type="dxa"/>
              <w:left w:w="62" w:type="dxa"/>
              <w:bottom w:w="0" w:type="dxa"/>
              <w:right w:w="62" w:type="dxa"/>
            </w:tcMar>
          </w:tcPr>
          <w:p w:rsidR="00000000" w:rsidRPr="00E3203B" w:rsidP="00E3203B">
            <w:pPr>
              <w:pStyle w:val="ListBullet"/>
            </w:pPr>
            <w:r w:rsidRPr="00E3203B">
              <w:t>fragile areas and rare or threatened species</w:t>
            </w:r>
          </w:p>
          <w:p w:rsidR="00000000" w:rsidRPr="00E3203B" w:rsidP="00E3203B">
            <w:pPr>
              <w:pStyle w:val="ListBullet"/>
            </w:pPr>
            <w:r w:rsidRPr="00E3203B">
              <w:t>heritage or religious issues</w:t>
            </w:r>
          </w:p>
          <w:p w:rsidR="00000000" w:rsidRPr="00E3203B" w:rsidP="00E3203B">
            <w:pPr>
              <w:pStyle w:val="ListBullet"/>
            </w:pPr>
            <w:r w:rsidRPr="00E3203B">
              <w:t>hazardous emissions</w:t>
            </w:r>
          </w:p>
          <w:p w:rsidR="00000000" w:rsidRPr="00E3203B" w:rsidP="00E3203B">
            <w:pPr>
              <w:pStyle w:val="ListBullet"/>
            </w:pPr>
            <w:r w:rsidRPr="00E3203B">
              <w:t>regulated emissions or other regulatory issues</w:t>
            </w:r>
          </w:p>
          <w:p w:rsidR="00000000" w:rsidRPr="00E3203B" w:rsidP="00E3203B">
            <w:pPr>
              <w:pStyle w:val="ListBullet"/>
            </w:pPr>
            <w:r w:rsidRPr="00E3203B">
              <w:t>community perceptions or other issues.</w:t>
            </w:r>
          </w:p>
          <w:p w:rsidR="00000000" w:rsidP="00E3203B">
            <w:pPr>
              <w:pStyle w:val="BodyText"/>
              <w:rPr>
                <w:lang w:val="en-NZ"/>
              </w:rPr>
            </w:pPr>
          </w:p>
        </w:tc>
      </w:tr>
      <w:tr w:rsidTr="00E3203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Sustainability issues include one or more of</w:t>
            </w:r>
          </w:p>
        </w:tc>
        <w:tc>
          <w:tcPr>
            <w:tcW w:w="6839" w:type="dxa"/>
            <w:tcBorders>
              <w:top w:val="nil"/>
              <w:left w:val="nil"/>
              <w:bottom w:val="nil"/>
              <w:right w:val="nil"/>
            </w:tcBorders>
            <w:tcMar>
              <w:top w:w="0" w:type="dxa"/>
              <w:left w:w="62" w:type="dxa"/>
              <w:bottom w:w="0" w:type="dxa"/>
              <w:right w:w="62" w:type="dxa"/>
            </w:tcMar>
          </w:tcPr>
          <w:p w:rsidR="00000000" w:rsidRPr="00E3203B" w:rsidP="00E3203B">
            <w:pPr>
              <w:pStyle w:val="ListBullet"/>
            </w:pPr>
            <w:r w:rsidRPr="00E3203B">
              <w:t>resource footprint (e.g. carbon and water) of product and process</w:t>
            </w:r>
          </w:p>
          <w:p w:rsidR="00000000" w:rsidRPr="00E3203B" w:rsidP="00E3203B">
            <w:pPr>
              <w:pStyle w:val="ListBullet"/>
            </w:pPr>
            <w:r w:rsidRPr="00E3203B">
              <w:t>current and future availability of raw materials</w:t>
            </w:r>
          </w:p>
          <w:p w:rsidR="00000000" w:rsidRPr="00E3203B" w:rsidP="00E3203B">
            <w:pPr>
              <w:pStyle w:val="ListBullet"/>
            </w:pPr>
            <w:r w:rsidRPr="00E3203B">
              <w:t>current and future availability of energy</w:t>
            </w:r>
          </w:p>
          <w:p w:rsidR="00000000" w:rsidRPr="00E3203B" w:rsidP="00E3203B">
            <w:pPr>
              <w:pStyle w:val="ListBullet"/>
            </w:pPr>
            <w:r w:rsidRPr="00E3203B">
              <w:t>waste generation and disposal</w:t>
            </w:r>
          </w:p>
          <w:p w:rsidR="00000000" w:rsidRPr="00E3203B" w:rsidP="00E3203B">
            <w:pPr>
              <w:pStyle w:val="ListBullet"/>
            </w:pPr>
            <w:r w:rsidRPr="00E3203B">
              <w:t>efficiency of process</w:t>
            </w:r>
          </w:p>
          <w:p w:rsidR="00000000" w:rsidRPr="00E3203B" w:rsidP="00E3203B">
            <w:pPr>
              <w:pStyle w:val="ListBullet"/>
            </w:pPr>
            <w:r w:rsidRPr="00E3203B">
              <w:t>t</w:t>
            </w:r>
            <w:r w:rsidRPr="00E3203B">
              <w:t>he extent to which the production process and product affects the environment</w:t>
            </w:r>
          </w:p>
          <w:p w:rsidR="00000000" w:rsidRPr="00E3203B" w:rsidP="00E3203B">
            <w:pPr>
              <w:pStyle w:val="ListBullet"/>
            </w:pPr>
            <w:r w:rsidRPr="00E3203B">
              <w:t>relationship with the local and broader community (e.g. effect of operations on aesthetic appearance, preservation of heritage, and proximity to schools and religious facilities)</w:t>
            </w:r>
          </w:p>
          <w:p w:rsidR="00000000" w:rsidRPr="00E3203B" w:rsidP="00E3203B">
            <w:pPr>
              <w:pStyle w:val="ListBullet"/>
            </w:pPr>
            <w:r w:rsidRPr="00E3203B">
              <w:t>extent of regulatory oversight and cost of compliance.</w:t>
            </w:r>
          </w:p>
          <w:p w:rsidR="00000000" w:rsidP="00E3203B">
            <w:pPr>
              <w:pStyle w:val="BodyText"/>
              <w:rPr>
                <w:lang w:val="en-NZ"/>
              </w:rPr>
            </w:pPr>
          </w:p>
        </w:tc>
      </w:tr>
      <w:tr w:rsidTr="00E3203B">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E3203B">
            <w:pPr>
              <w:pStyle w:val="BodyText"/>
              <w:rPr>
                <w:lang w:val="en-NZ"/>
              </w:rPr>
            </w:pPr>
            <w:r w:rsidRPr="00E3203B">
              <w:rPr>
                <w:rStyle w:val="SpecialBold"/>
              </w:rPr>
              <w:t>Desirability ranking includes one or more of</w:t>
            </w:r>
          </w:p>
        </w:tc>
        <w:tc>
          <w:tcPr>
            <w:tcW w:w="6839" w:type="dxa"/>
            <w:tcBorders>
              <w:top w:val="nil"/>
              <w:left w:val="nil"/>
              <w:bottom w:val="nil"/>
              <w:right w:val="nil"/>
            </w:tcBorders>
            <w:tcMar>
              <w:top w:w="0" w:type="dxa"/>
              <w:left w:w="62" w:type="dxa"/>
              <w:bottom w:w="0" w:type="dxa"/>
              <w:right w:w="62" w:type="dxa"/>
            </w:tcMar>
          </w:tcPr>
          <w:p w:rsidR="00000000" w:rsidRPr="00E3203B" w:rsidP="00E3203B">
            <w:pPr>
              <w:pStyle w:val="ListBullet"/>
            </w:pPr>
            <w:r w:rsidRPr="00E3203B">
              <w:t>direct dollar benefit/cost</w:t>
            </w:r>
          </w:p>
          <w:p w:rsidR="00000000" w:rsidRPr="00E3203B" w:rsidP="00E3203B">
            <w:pPr>
              <w:pStyle w:val="ListBullet"/>
            </w:pPr>
            <w:r w:rsidRPr="00E3203B">
              <w:t>customer benefit</w:t>
            </w:r>
          </w:p>
          <w:p w:rsidR="00000000" w:rsidRPr="00E3203B" w:rsidP="00E3203B">
            <w:pPr>
              <w:pStyle w:val="ListBullet"/>
            </w:pPr>
            <w:r w:rsidRPr="00E3203B">
              <w:t>stakeholder perception</w:t>
            </w:r>
          </w:p>
          <w:p w:rsidR="00000000" w:rsidRPr="00E3203B" w:rsidP="00E3203B">
            <w:pPr>
              <w:pStyle w:val="ListBullet"/>
            </w:pPr>
            <w:r w:rsidRPr="00E3203B">
              <w:t>life cycle improvements.</w:t>
            </w:r>
          </w:p>
          <w:p w:rsidR="00000000" w:rsidRPr="00E3203B" w:rsidP="00E3203B">
            <w:pPr>
              <w:pStyle w:val="BodyText"/>
            </w:pPr>
          </w:p>
        </w:tc>
      </w:tr>
    </w:tbl>
    <w:p w:rsidR="00000000" w:rsidRPr="00E3203B" w:rsidP="00E3203B">
      <w:pPr>
        <w:pStyle w:val="BodyText"/>
      </w:pPr>
    </w:p>
    <w:p w:rsidR="00000000" w:rsidRPr="00E3203B" w:rsidP="00E3203B">
      <w:pPr>
        <w:pStyle w:val="AllowPageBreak"/>
      </w:pPr>
    </w:p>
    <w:p w:rsidR="00000000" w:rsidRPr="00E3203B" w:rsidP="00E3203B">
      <w:pPr>
        <w:pStyle w:val="Heading1"/>
      </w:pPr>
      <w:bookmarkStart w:id="9" w:name="O_923192"/>
      <w:bookmarkEnd w:id="9"/>
      <w:r w:rsidRPr="00E3203B">
        <w:t>Unit Mapping Information</w:t>
      </w:r>
    </w:p>
    <w:p w:rsidR="00000000" w:rsidRPr="00E3203B" w:rsidP="00E3203B">
      <w:pPr>
        <w:pStyle w:val="BodyText"/>
      </w:pPr>
      <w:r w:rsidRPr="00E3203B">
        <w:t>Release 1. Supe</w:t>
      </w:r>
      <w:r w:rsidRPr="00E3203B">
        <w:t xml:space="preserve">rsedes and is equivalent to MSS015015A Evaluate sustainability impact of a process. </w:t>
      </w:r>
    </w:p>
    <w:p w:rsidR="00000000" w:rsidRPr="00E3203B" w:rsidP="00E3203B">
      <w:pPr>
        <w:pStyle w:val="AllowPageBreak"/>
      </w:pPr>
    </w:p>
    <w:p w:rsidR="00000000" w:rsidRPr="00E3203B" w:rsidP="00E3203B">
      <w:pPr>
        <w:pStyle w:val="Heading1"/>
      </w:pPr>
      <w:bookmarkStart w:id="10" w:name="O_923185"/>
      <w:bookmarkEnd w:id="10"/>
      <w:r w:rsidRPr="00E3203B">
        <w:t>Links</w:t>
      </w:r>
    </w:p>
    <w:p w:rsidR="00000000" w:rsidRPr="00E3203B" w:rsidP="00E3203B">
      <w:pPr>
        <w:pStyle w:val="BodyText"/>
      </w:pPr>
      <w:r w:rsidRPr="00E3203B">
        <w:t>Companion Volume implementation guides are found in VETNet - https://vetnet.education.gov.au/Pages/TrainingDocs.aspx?q=5b04f318-804f-4dc0-9463-c3fb9a3fe998</w:t>
      </w:r>
    </w:p>
    <w:p w:rsidR="00000000" w:rsidRPr="00E3203B" w:rsidP="00E3203B"/>
    <w:sectPr w:rsidSect="00E32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3B" w:rsidRPr="0081020C" w:rsidP="008102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0C" w:rsidP="00E32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1020C" w:rsidP="00E3203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20C" w:rsidP="00E320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03B" w:rsidRPr="0081020C" w:rsidP="008102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0C" w:rsidRPr="002D2AF8" w:rsidP="00E3203B">
    <w:pPr>
      <w:pStyle w:val="Header"/>
      <w:framePr w:wrap="around"/>
    </w:pPr>
    <w:r>
      <w:fldChar w:fldCharType="begin"/>
    </w:r>
    <w:r>
      <w:instrText xml:space="preserve"> TITLE   \* MERGEFORMAT </w:instrText>
    </w:r>
    <w:r>
      <w:fldChar w:fldCharType="separate"/>
    </w:r>
    <w:r>
      <w:t>MSS015015 Evaluate sustainability impact of a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81020C" w:rsidP="00E320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2E8F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8E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03B"/>
    <w:pPr>
      <w:spacing w:before="360" w:after="60"/>
      <w:outlineLvl w:val="0"/>
    </w:pPr>
    <w:rPr>
      <w:sz w:val="32"/>
    </w:rPr>
  </w:style>
  <w:style w:type="paragraph" w:styleId="Heading2">
    <w:name w:val="heading 2"/>
    <w:basedOn w:val="HeadingBase"/>
    <w:next w:val="BodyText"/>
    <w:link w:val="Heading2Char"/>
    <w:qFormat/>
    <w:rsid w:val="00E3203B"/>
    <w:pPr>
      <w:keepLines/>
      <w:spacing w:before="240" w:after="120"/>
      <w:outlineLvl w:val="1"/>
    </w:pPr>
    <w:rPr>
      <w:sz w:val="28"/>
      <w:szCs w:val="40"/>
    </w:rPr>
  </w:style>
  <w:style w:type="paragraph" w:styleId="Heading3">
    <w:name w:val="heading 3"/>
    <w:basedOn w:val="HeadingBase"/>
    <w:next w:val="BodyText"/>
    <w:link w:val="Heading3Char"/>
    <w:qFormat/>
    <w:rsid w:val="00E3203B"/>
    <w:pPr>
      <w:spacing w:before="180" w:after="120"/>
      <w:outlineLvl w:val="2"/>
    </w:pPr>
    <w:rPr>
      <w:spacing w:val="-10"/>
      <w:kern w:val="32"/>
    </w:rPr>
  </w:style>
  <w:style w:type="paragraph" w:styleId="Heading4">
    <w:name w:val="heading 4"/>
    <w:basedOn w:val="HeadingBase"/>
    <w:next w:val="BodyText"/>
    <w:link w:val="Heading4Char"/>
    <w:qFormat/>
    <w:rsid w:val="00E3203B"/>
    <w:pPr>
      <w:spacing w:before="160" w:after="120"/>
      <w:outlineLvl w:val="3"/>
    </w:pPr>
    <w:rPr>
      <w:sz w:val="22"/>
    </w:rPr>
  </w:style>
  <w:style w:type="paragraph" w:styleId="Heading5">
    <w:name w:val="heading 5"/>
    <w:basedOn w:val="HeadingBase"/>
    <w:next w:val="Normal"/>
    <w:link w:val="Heading5Char"/>
    <w:qFormat/>
    <w:rsid w:val="00E3203B"/>
    <w:pPr>
      <w:spacing w:before="80"/>
      <w:outlineLvl w:val="4"/>
    </w:pPr>
    <w:rPr>
      <w:color w:val="918585"/>
      <w:sz w:val="20"/>
    </w:rPr>
  </w:style>
  <w:style w:type="paragraph" w:styleId="Heading6">
    <w:name w:val="heading 6"/>
    <w:basedOn w:val="HeadingBase"/>
    <w:next w:val="Normal"/>
    <w:link w:val="Heading6Char"/>
    <w:qFormat/>
    <w:rsid w:val="00E3203B"/>
    <w:pPr>
      <w:spacing w:before="60"/>
      <w:outlineLvl w:val="5"/>
    </w:pPr>
    <w:rPr>
      <w:color w:val="918585"/>
      <w:sz w:val="20"/>
    </w:rPr>
  </w:style>
  <w:style w:type="paragraph" w:styleId="Heading7">
    <w:name w:val="heading 7"/>
    <w:basedOn w:val="Normal"/>
    <w:next w:val="Normal"/>
    <w:link w:val="Heading7Char"/>
    <w:qFormat/>
    <w:rsid w:val="00E3203B"/>
    <w:pPr>
      <w:ind w:left="720"/>
      <w:outlineLvl w:val="6"/>
    </w:pPr>
    <w:rPr>
      <w:i/>
    </w:rPr>
  </w:style>
  <w:style w:type="paragraph" w:styleId="Heading8">
    <w:name w:val="heading 8"/>
    <w:basedOn w:val="Normal"/>
    <w:next w:val="Normal"/>
    <w:link w:val="Heading8Char"/>
    <w:qFormat/>
    <w:rsid w:val="00E3203B"/>
    <w:pPr>
      <w:ind w:left="720"/>
      <w:outlineLvl w:val="7"/>
    </w:pPr>
    <w:rPr>
      <w:i/>
    </w:rPr>
  </w:style>
  <w:style w:type="paragraph" w:styleId="Heading9">
    <w:name w:val="heading 9"/>
    <w:basedOn w:val="Normal"/>
    <w:next w:val="Normal"/>
    <w:link w:val="Heading9Char"/>
    <w:qFormat/>
    <w:rsid w:val="00E3203B"/>
    <w:pPr>
      <w:ind w:left="720"/>
      <w:outlineLvl w:val="8"/>
    </w:pPr>
    <w:rPr>
      <w:i/>
    </w:rPr>
  </w:style>
  <w:style w:type="character" w:default="1" w:styleId="DefaultParagraphFont">
    <w:name w:val="Default Paragraph Font"/>
    <w:uiPriority w:val="1"/>
    <w:unhideWhenUsed/>
    <w:rsid w:val="00E32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03B"/>
  </w:style>
  <w:style w:type="character" w:customStyle="1" w:styleId="Heading1Char">
    <w:name w:val="Heading 1 Char"/>
    <w:basedOn w:val="DefaultParagraphFont"/>
    <w:link w:val="Heading1"/>
    <w:rsid w:val="00E3203B"/>
    <w:rPr>
      <w:rFonts w:ascii="Times New Roman" w:eastAsia="Times New Roman" w:hAnsi="Times New Roman" w:cs="Times New Roman"/>
      <w:b/>
      <w:sz w:val="32"/>
      <w:szCs w:val="20"/>
      <w:lang w:eastAsia="en-US"/>
    </w:rPr>
  </w:style>
  <w:style w:type="paragraph" w:styleId="BodyText">
    <w:name w:val="Body Text"/>
    <w:basedOn w:val="Normal"/>
    <w:link w:val="BodyTextChar"/>
    <w:rsid w:val="00E320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03B"/>
    <w:rPr>
      <w:rFonts w:ascii="Times New Roman" w:eastAsia="Times New Roman" w:hAnsi="Times New Roman" w:cs="Times New Roman"/>
      <w:sz w:val="24"/>
      <w:lang w:eastAsia="en-US"/>
    </w:rPr>
  </w:style>
  <w:style w:type="paragraph" w:styleId="ListBullet">
    <w:name w:val="List Bullet"/>
    <w:basedOn w:val="List"/>
    <w:rsid w:val="00E3203B"/>
    <w:pPr>
      <w:numPr>
        <w:numId w:val="12"/>
      </w:numPr>
      <w:tabs>
        <w:tab w:val="clear" w:pos="340"/>
      </w:tabs>
      <w:spacing w:before="40" w:after="40"/>
    </w:pPr>
  </w:style>
  <w:style w:type="character" w:customStyle="1" w:styleId="SpecialBold">
    <w:name w:val="Special Bold"/>
    <w:basedOn w:val="DefaultParagraphFont"/>
    <w:rsid w:val="00E3203B"/>
    <w:rPr>
      <w:b/>
      <w:spacing w:val="0"/>
    </w:rPr>
  </w:style>
  <w:style w:type="paragraph" w:customStyle="1" w:styleId="SuperHeading">
    <w:name w:val="SuperHeading"/>
    <w:basedOn w:val="Normal"/>
    <w:rsid w:val="00E3203B"/>
    <w:pPr>
      <w:spacing w:before="240" w:after="120"/>
      <w:outlineLvl w:val="0"/>
    </w:pPr>
    <w:rPr>
      <w:rFonts w:ascii="Times New Roman" w:hAnsi="Times New Roman"/>
      <w:b/>
      <w:sz w:val="32"/>
    </w:rPr>
  </w:style>
  <w:style w:type="paragraph" w:customStyle="1" w:styleId="AllowPageBreak">
    <w:name w:val="AllowPageBreak"/>
    <w:rsid w:val="00E32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0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0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03B"/>
    <w:rPr>
      <w:rFonts w:ascii="Courier New" w:eastAsia="Times New Roman" w:hAnsi="Courier New" w:cs="Times New Roman"/>
      <w:i/>
      <w:szCs w:val="20"/>
      <w:lang w:eastAsia="en-US"/>
    </w:rPr>
  </w:style>
  <w:style w:type="paragraph" w:customStyle="1" w:styleId="HeadingBase">
    <w:name w:val="Heading Base"/>
    <w:rsid w:val="00E32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03B"/>
    <w:pPr>
      <w:tabs>
        <w:tab w:val="right" w:leader="dot" w:pos="9072"/>
      </w:tabs>
      <w:ind w:left="567"/>
    </w:pPr>
    <w:rPr>
      <w:szCs w:val="22"/>
    </w:rPr>
  </w:style>
  <w:style w:type="paragraph" w:customStyle="1" w:styleId="TOCBase">
    <w:name w:val="TOC Base"/>
    <w:rsid w:val="00E32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03B"/>
    <w:pPr>
      <w:tabs>
        <w:tab w:val="right" w:leader="dot" w:pos="9072"/>
      </w:tabs>
      <w:spacing w:before="40" w:after="40"/>
      <w:ind w:left="284"/>
    </w:pPr>
    <w:rPr>
      <w:rFonts w:ascii="Times New Roman" w:hAnsi="Times New Roman"/>
    </w:rPr>
  </w:style>
  <w:style w:type="paragraph" w:styleId="TOC1">
    <w:name w:val="toc 1"/>
    <w:basedOn w:val="TOCBase"/>
    <w:next w:val="Normal"/>
    <w:rsid w:val="00E320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03B"/>
    <w:rPr>
      <w:rFonts w:ascii="Times New Roman" w:eastAsia="Times New Roman" w:hAnsi="Times New Roman" w:cs="Times New Roman"/>
      <w:sz w:val="16"/>
      <w:lang w:eastAsia="en-US"/>
    </w:rPr>
  </w:style>
  <w:style w:type="paragraph" w:styleId="Title">
    <w:name w:val="Title"/>
    <w:basedOn w:val="HeadingBase"/>
    <w:link w:val="TitleChar"/>
    <w:qFormat/>
    <w:rsid w:val="00E3203B"/>
    <w:pPr>
      <w:spacing w:before="5040"/>
      <w:jc w:val="center"/>
    </w:pPr>
    <w:rPr>
      <w:sz w:val="48"/>
      <w:szCs w:val="72"/>
      <w:lang w:val="en-US"/>
    </w:rPr>
  </w:style>
  <w:style w:type="character" w:customStyle="1" w:styleId="TitleChar">
    <w:name w:val="Title Char"/>
    <w:basedOn w:val="DefaultParagraphFont"/>
    <w:link w:val="Title"/>
    <w:rsid w:val="00E32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03B"/>
    <w:pPr>
      <w:tabs>
        <w:tab w:val="left" w:pos="3600"/>
        <w:tab w:val="left" w:pos="3958"/>
      </w:tabs>
    </w:pPr>
  </w:style>
  <w:style w:type="paragraph" w:styleId="List">
    <w:name w:val="List"/>
    <w:basedOn w:val="BodyText"/>
    <w:next w:val="BodyText"/>
    <w:rsid w:val="00E3203B"/>
    <w:pPr>
      <w:tabs>
        <w:tab w:val="left" w:pos="340"/>
      </w:tabs>
      <w:spacing w:before="60" w:after="60"/>
      <w:ind w:left="340" w:hanging="340"/>
    </w:pPr>
  </w:style>
  <w:style w:type="paragraph" w:customStyle="1" w:styleId="Note">
    <w:name w:val="Note"/>
    <w:basedOn w:val="BodyText"/>
    <w:rsid w:val="00E32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03B"/>
    <w:pPr>
      <w:framePr w:wrap="auto" w:hAnchor="text" w:y="6049"/>
    </w:pPr>
    <w:rPr>
      <w:color w:val="000000"/>
      <w:sz w:val="40"/>
    </w:rPr>
  </w:style>
  <w:style w:type="paragraph" w:customStyle="1" w:styleId="TOCTitle">
    <w:name w:val="TOCTitle"/>
    <w:basedOn w:val="Heading1"/>
    <w:rsid w:val="00E3203B"/>
    <w:pPr>
      <w:spacing w:after="240"/>
      <w:jc w:val="center"/>
      <w:outlineLvl w:val="9"/>
    </w:pPr>
    <w:rPr>
      <w:caps/>
    </w:rPr>
  </w:style>
  <w:style w:type="paragraph" w:customStyle="1" w:styleId="Version">
    <w:name w:val="Version"/>
    <w:rsid w:val="00E320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03B"/>
    <w:pPr>
      <w:numPr>
        <w:numId w:val="13"/>
      </w:numPr>
      <w:tabs>
        <w:tab w:val="clear" w:pos="680"/>
      </w:tabs>
    </w:pPr>
  </w:style>
  <w:style w:type="paragraph" w:styleId="Index1">
    <w:name w:val="index 1"/>
    <w:basedOn w:val="Normal"/>
    <w:next w:val="Normal"/>
    <w:semiHidden/>
    <w:rsid w:val="00E3203B"/>
    <w:pPr>
      <w:keepNext w:val="0"/>
      <w:tabs>
        <w:tab w:val="right" w:pos="4176"/>
      </w:tabs>
      <w:ind w:left="198" w:hanging="198"/>
    </w:pPr>
    <w:rPr>
      <w:rFonts w:ascii="Garamond" w:hAnsi="Garamond"/>
    </w:rPr>
  </w:style>
  <w:style w:type="paragraph" w:styleId="IndexHeading">
    <w:name w:val="index heading"/>
    <w:basedOn w:val="Normal"/>
    <w:next w:val="Index1"/>
    <w:semiHidden/>
    <w:rsid w:val="00E3203B"/>
    <w:pPr>
      <w:spacing w:before="120" w:after="120"/>
    </w:pPr>
    <w:rPr>
      <w:rFonts w:ascii="Arial" w:hAnsi="Arial"/>
      <w:b/>
      <w:color w:val="918585"/>
      <w:sz w:val="24"/>
    </w:rPr>
  </w:style>
  <w:style w:type="paragraph" w:styleId="Header">
    <w:name w:val="header"/>
    <w:basedOn w:val="Normal"/>
    <w:link w:val="HeaderChar"/>
    <w:rsid w:val="00E32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03B"/>
    <w:rPr>
      <w:rFonts w:ascii="Times New Roman" w:eastAsia="Times New Roman" w:hAnsi="Times New Roman" w:cs="Times New Roman"/>
      <w:sz w:val="16"/>
      <w:szCs w:val="20"/>
      <w:lang w:val="en-GB" w:eastAsia="en-US"/>
    </w:rPr>
  </w:style>
  <w:style w:type="paragraph" w:customStyle="1" w:styleId="Chapter">
    <w:name w:val="Chapter"/>
    <w:basedOn w:val="Normal"/>
    <w:rsid w:val="00E3203B"/>
    <w:pPr>
      <w:spacing w:before="240"/>
    </w:pPr>
    <w:rPr>
      <w:rFonts w:ascii="Times New Roman" w:hAnsi="Times New Roman"/>
      <w:smallCaps/>
      <w:spacing w:val="80"/>
      <w:sz w:val="28"/>
    </w:rPr>
  </w:style>
  <w:style w:type="paragraph" w:customStyle="1" w:styleId="InChapter">
    <w:name w:val="InChapter"/>
    <w:basedOn w:val="Heading3"/>
    <w:rsid w:val="00E3203B"/>
    <w:pPr>
      <w:spacing w:after="240"/>
      <w:outlineLvl w:val="9"/>
    </w:pPr>
    <w:rPr>
      <w:noProof/>
    </w:rPr>
  </w:style>
  <w:style w:type="paragraph" w:styleId="Index2">
    <w:name w:val="index 2"/>
    <w:basedOn w:val="Normal"/>
    <w:next w:val="Normal"/>
    <w:semiHidden/>
    <w:rsid w:val="00E3203B"/>
    <w:pPr>
      <w:tabs>
        <w:tab w:val="right" w:pos="4176"/>
      </w:tabs>
      <w:ind w:left="568" w:hanging="284"/>
    </w:pPr>
    <w:rPr>
      <w:rFonts w:ascii="Garamond" w:hAnsi="Garamond"/>
    </w:rPr>
  </w:style>
  <w:style w:type="paragraph" w:customStyle="1" w:styleId="Byline">
    <w:name w:val="Byline"/>
    <w:rsid w:val="00E32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03B"/>
    <w:pPr>
      <w:tabs>
        <w:tab w:val="clear" w:pos="3600"/>
        <w:tab w:val="clear" w:pos="3958"/>
      </w:tabs>
      <w:jc w:val="right"/>
    </w:pPr>
  </w:style>
  <w:style w:type="character" w:styleId="Emphasis">
    <w:name w:val="Emphasis"/>
    <w:basedOn w:val="DefaultParagraphFont"/>
    <w:qFormat/>
    <w:rsid w:val="00E3203B"/>
    <w:rPr>
      <w:i/>
    </w:rPr>
  </w:style>
  <w:style w:type="paragraph" w:styleId="Caption">
    <w:name w:val="caption"/>
    <w:basedOn w:val="BodyText"/>
    <w:next w:val="Normal"/>
    <w:qFormat/>
    <w:rsid w:val="00E3203B"/>
    <w:pPr>
      <w:framePr w:w="2268" w:hSpace="181" w:vSpace="181" w:wrap="around" w:vAnchor="text" w:hAnchor="page" w:x="1135" w:y="285" w:anchorLock="1"/>
    </w:pPr>
    <w:rPr>
      <w:i/>
    </w:rPr>
  </w:style>
  <w:style w:type="paragraph" w:customStyle="1" w:styleId="MiniTOCTitle">
    <w:name w:val="MiniTOCTitle"/>
    <w:basedOn w:val="Heading4"/>
    <w:rsid w:val="00E3203B"/>
    <w:pPr>
      <w:spacing w:before="240"/>
      <w:outlineLvl w:val="9"/>
    </w:pPr>
    <w:rPr>
      <w:noProof/>
      <w:sz w:val="24"/>
    </w:rPr>
  </w:style>
  <w:style w:type="paragraph" w:customStyle="1" w:styleId="MiniTOCItem">
    <w:name w:val="MiniTOCItem"/>
    <w:basedOn w:val="ListBullet"/>
    <w:rsid w:val="00E3203B"/>
    <w:pPr>
      <w:numPr>
        <w:numId w:val="0"/>
      </w:numPr>
      <w:tabs>
        <w:tab w:val="right" w:leader="dot" w:pos="6521"/>
      </w:tabs>
      <w:spacing w:before="0" w:after="0"/>
    </w:pPr>
  </w:style>
  <w:style w:type="paragraph" w:customStyle="1" w:styleId="TOFTitle">
    <w:name w:val="TOFTitle"/>
    <w:basedOn w:val="TOCTitle"/>
    <w:rsid w:val="00E3203B"/>
  </w:style>
  <w:style w:type="paragraph" w:styleId="TableofFigures">
    <w:name w:val="table of figures"/>
    <w:basedOn w:val="Normal"/>
    <w:next w:val="Normal"/>
    <w:semiHidden/>
    <w:rsid w:val="00E3203B"/>
    <w:pPr>
      <w:tabs>
        <w:tab w:val="right" w:leader="dot" w:pos="9072"/>
      </w:tabs>
      <w:ind w:left="970" w:hanging="403"/>
    </w:pPr>
    <w:rPr>
      <w:rFonts w:ascii="Times New Roman" w:hAnsi="Times New Roman"/>
      <w:b/>
    </w:rPr>
  </w:style>
  <w:style w:type="paragraph" w:styleId="ListNumber">
    <w:name w:val="List Number"/>
    <w:basedOn w:val="List"/>
    <w:rsid w:val="00E3203B"/>
    <w:pPr>
      <w:numPr>
        <w:numId w:val="10"/>
      </w:numPr>
    </w:pPr>
  </w:style>
  <w:style w:type="character" w:customStyle="1" w:styleId="WingdingSymbols">
    <w:name w:val="Wingding Symbols"/>
    <w:rsid w:val="00E3203B"/>
    <w:rPr>
      <w:rFonts w:ascii="Wingdings" w:hAnsi="Wingdings"/>
    </w:rPr>
  </w:style>
  <w:style w:type="paragraph" w:customStyle="1" w:styleId="TableHeading">
    <w:name w:val="Table Heading"/>
    <w:basedOn w:val="HeadingBase"/>
    <w:rsid w:val="00E3203B"/>
    <w:pPr>
      <w:keepLines/>
      <w:pBdr>
        <w:bottom w:val="single" w:sz="6" w:space="1" w:color="918585"/>
      </w:pBdr>
      <w:spacing w:before="240"/>
    </w:pPr>
  </w:style>
  <w:style w:type="character" w:customStyle="1" w:styleId="HotSpot">
    <w:name w:val="HotSpot"/>
    <w:rsid w:val="00E3203B"/>
    <w:rPr>
      <w:color w:val="0033CC"/>
      <w:u w:val="none"/>
    </w:rPr>
  </w:style>
  <w:style w:type="paragraph" w:customStyle="1" w:styleId="BodyTextRight">
    <w:name w:val="Body Text Right"/>
    <w:basedOn w:val="BodyText"/>
    <w:rsid w:val="00E3203B"/>
    <w:pPr>
      <w:spacing w:before="0" w:after="0"/>
      <w:jc w:val="right"/>
    </w:pPr>
  </w:style>
  <w:style w:type="paragraph" w:styleId="Index3">
    <w:name w:val="index 3"/>
    <w:basedOn w:val="ListNumber2"/>
    <w:next w:val="Normal"/>
    <w:semiHidden/>
    <w:rsid w:val="00E3203B"/>
    <w:pPr>
      <w:numPr>
        <w:numId w:val="0"/>
      </w:numPr>
      <w:tabs>
        <w:tab w:val="right" w:leader="dot" w:pos="4176"/>
      </w:tabs>
    </w:pPr>
  </w:style>
  <w:style w:type="paragraph" w:styleId="ListNumber2">
    <w:name w:val="List Number 2"/>
    <w:basedOn w:val="List2"/>
    <w:rsid w:val="00E3203B"/>
    <w:pPr>
      <w:numPr>
        <w:numId w:val="9"/>
      </w:numPr>
      <w:tabs>
        <w:tab w:val="clear" w:pos="1060"/>
      </w:tabs>
    </w:pPr>
  </w:style>
  <w:style w:type="paragraph" w:customStyle="1" w:styleId="MarginNote">
    <w:name w:val="Margin Note"/>
    <w:basedOn w:val="BodyText"/>
    <w:rsid w:val="00E32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0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03B"/>
    <w:rPr>
      <w:sz w:val="32"/>
    </w:rPr>
  </w:style>
  <w:style w:type="paragraph" w:customStyle="1" w:styleId="HeadingProcedure">
    <w:name w:val="Heading Procedure"/>
    <w:basedOn w:val="HeadingBase"/>
    <w:next w:val="Normal"/>
    <w:rsid w:val="00E3203B"/>
    <w:pPr>
      <w:tabs>
        <w:tab w:val="left" w:pos="0"/>
      </w:tabs>
      <w:spacing w:before="120" w:after="60"/>
    </w:pPr>
    <w:rPr>
      <w:i/>
      <w:color w:val="918585"/>
      <w:sz w:val="22"/>
    </w:rPr>
  </w:style>
  <w:style w:type="paragraph" w:customStyle="1" w:styleId="TableBodyText">
    <w:name w:val="Table Body Text"/>
    <w:basedOn w:val="BodyText"/>
    <w:rsid w:val="00E3203B"/>
    <w:pPr>
      <w:spacing w:before="60" w:after="60"/>
    </w:pPr>
  </w:style>
  <w:style w:type="paragraph" w:styleId="ListContinue">
    <w:name w:val="List Continue"/>
    <w:basedOn w:val="List"/>
    <w:rsid w:val="00E3203B"/>
    <w:pPr>
      <w:ind w:firstLine="0"/>
    </w:pPr>
  </w:style>
  <w:style w:type="paragraph" w:customStyle="1" w:styleId="ListNote">
    <w:name w:val="List Note"/>
    <w:basedOn w:val="List"/>
    <w:rsid w:val="00E3203B"/>
    <w:pPr>
      <w:pBdr>
        <w:top w:val="single" w:sz="6" w:space="2" w:color="918585"/>
        <w:bottom w:val="single" w:sz="6" w:space="2" w:color="918585"/>
      </w:pBdr>
      <w:tabs>
        <w:tab w:val="left" w:pos="1021"/>
      </w:tabs>
      <w:ind w:firstLine="0"/>
    </w:pPr>
  </w:style>
  <w:style w:type="paragraph" w:customStyle="1" w:styleId="Warning">
    <w:name w:val="Warning"/>
    <w:basedOn w:val="BodyText"/>
    <w:rsid w:val="00E3203B"/>
    <w:pPr>
      <w:shd w:val="clear" w:color="auto" w:fill="D9D9D9"/>
      <w:tabs>
        <w:tab w:val="left" w:pos="992"/>
      </w:tabs>
      <w:ind w:left="119" w:right="119"/>
    </w:pPr>
    <w:rPr>
      <w:sz w:val="20"/>
    </w:rPr>
  </w:style>
  <w:style w:type="paragraph" w:customStyle="1" w:styleId="MarginIcons">
    <w:name w:val="Margin Icons"/>
    <w:basedOn w:val="BodyText"/>
    <w:rsid w:val="00E32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03B"/>
    <w:rPr>
      <w:rFonts w:ascii="Courier New" w:hAnsi="Courier New"/>
    </w:rPr>
  </w:style>
  <w:style w:type="paragraph" w:customStyle="1" w:styleId="NoteBullet">
    <w:name w:val="Note Bullet"/>
    <w:basedOn w:val="Note"/>
    <w:rsid w:val="00E3203B"/>
    <w:pPr>
      <w:tabs>
        <w:tab w:val="clear" w:pos="680"/>
      </w:tabs>
      <w:spacing w:before="60" w:after="60"/>
    </w:pPr>
  </w:style>
  <w:style w:type="paragraph" w:customStyle="1" w:styleId="SubHeading2">
    <w:name w:val="SubHeading2"/>
    <w:basedOn w:val="HeadingBase"/>
    <w:rsid w:val="00E3203B"/>
    <w:pPr>
      <w:spacing w:before="240" w:after="60"/>
    </w:pPr>
    <w:rPr>
      <w:sz w:val="20"/>
    </w:rPr>
  </w:style>
  <w:style w:type="paragraph" w:customStyle="1" w:styleId="SubHeading1">
    <w:name w:val="SubHeading1"/>
    <w:basedOn w:val="HeadingBase"/>
    <w:rsid w:val="00E3203B"/>
    <w:pPr>
      <w:spacing w:before="240" w:after="60"/>
    </w:pPr>
    <w:rPr>
      <w:color w:val="918585"/>
      <w:sz w:val="22"/>
    </w:rPr>
  </w:style>
  <w:style w:type="paragraph" w:customStyle="1" w:styleId="SideHeading">
    <w:name w:val="Side Heading"/>
    <w:basedOn w:val="HeadingBase"/>
    <w:rsid w:val="00E32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03B"/>
    <w:pPr>
      <w:tabs>
        <w:tab w:val="num" w:pos="360"/>
      </w:tabs>
    </w:pPr>
  </w:style>
  <w:style w:type="paragraph" w:styleId="PlainText">
    <w:name w:val="Plain Text"/>
    <w:basedOn w:val="Normal"/>
    <w:link w:val="PlainTextChar"/>
    <w:rsid w:val="00E3203B"/>
    <w:rPr>
      <w:sz w:val="20"/>
    </w:rPr>
  </w:style>
  <w:style w:type="character" w:customStyle="1" w:styleId="PlainTextChar">
    <w:name w:val="Plain Text Char"/>
    <w:basedOn w:val="DefaultParagraphFont"/>
    <w:link w:val="PlainText"/>
    <w:rsid w:val="00E3203B"/>
    <w:rPr>
      <w:rFonts w:ascii="Courier New" w:eastAsia="Times New Roman" w:hAnsi="Courier New" w:cs="Times New Roman"/>
      <w:sz w:val="20"/>
      <w:szCs w:val="20"/>
      <w:lang w:eastAsia="en-US"/>
    </w:rPr>
  </w:style>
  <w:style w:type="character" w:customStyle="1" w:styleId="MenuOption">
    <w:name w:val="Menu Option"/>
    <w:basedOn w:val="DefaultParagraphFont"/>
    <w:rsid w:val="00E3203B"/>
    <w:rPr>
      <w:b/>
      <w:smallCaps/>
    </w:rPr>
  </w:style>
  <w:style w:type="paragraph" w:customStyle="1" w:styleId="TableListNumber">
    <w:name w:val="Table List Number"/>
    <w:basedOn w:val="ListNumber"/>
    <w:rsid w:val="00E3203B"/>
    <w:pPr>
      <w:numPr>
        <w:numId w:val="0"/>
      </w:numPr>
    </w:pPr>
  </w:style>
  <w:style w:type="paragraph" w:styleId="TOC4">
    <w:name w:val="toc 4"/>
    <w:basedOn w:val="TOCBase"/>
    <w:next w:val="Normal"/>
    <w:semiHidden/>
    <w:rsid w:val="00E3203B"/>
    <w:pPr>
      <w:tabs>
        <w:tab w:val="right" w:leader="dot" w:pos="9071"/>
      </w:tabs>
      <w:ind w:left="1701"/>
    </w:pPr>
  </w:style>
  <w:style w:type="paragraph" w:customStyle="1" w:styleId="ListAlpha">
    <w:name w:val="List Alpha"/>
    <w:basedOn w:val="List"/>
    <w:rsid w:val="00E3203B"/>
    <w:pPr>
      <w:numPr>
        <w:numId w:val="8"/>
      </w:numPr>
    </w:pPr>
  </w:style>
  <w:style w:type="paragraph" w:customStyle="1" w:styleId="ListAlpha2">
    <w:name w:val="List Alpha 2"/>
    <w:basedOn w:val="List2"/>
    <w:rsid w:val="00E3203B"/>
    <w:pPr>
      <w:numPr>
        <w:numId w:val="7"/>
      </w:numPr>
    </w:pPr>
  </w:style>
  <w:style w:type="paragraph" w:styleId="List2">
    <w:name w:val="List 2"/>
    <w:basedOn w:val="BodyText"/>
    <w:rsid w:val="00E3203B"/>
    <w:pPr>
      <w:tabs>
        <w:tab w:val="left" w:pos="680"/>
      </w:tabs>
      <w:spacing w:before="60" w:after="60"/>
      <w:ind w:left="680" w:hanging="340"/>
    </w:pPr>
  </w:style>
  <w:style w:type="paragraph" w:styleId="List3">
    <w:name w:val="List 3"/>
    <w:basedOn w:val="BodyText"/>
    <w:rsid w:val="00E3203B"/>
    <w:pPr>
      <w:tabs>
        <w:tab w:val="left" w:pos="1021"/>
      </w:tabs>
      <w:spacing w:before="60" w:after="60"/>
      <w:ind w:left="1020" w:hanging="340"/>
    </w:pPr>
  </w:style>
  <w:style w:type="paragraph" w:styleId="List4">
    <w:name w:val="List 4"/>
    <w:basedOn w:val="BodyText"/>
    <w:rsid w:val="00E3203B"/>
    <w:pPr>
      <w:tabs>
        <w:tab w:val="left" w:pos="1361"/>
      </w:tabs>
      <w:spacing w:before="60" w:after="60"/>
      <w:ind w:left="1361" w:hanging="340"/>
    </w:pPr>
  </w:style>
  <w:style w:type="paragraph" w:styleId="List5">
    <w:name w:val="List 5"/>
    <w:basedOn w:val="BodyText"/>
    <w:rsid w:val="00E3203B"/>
    <w:pPr>
      <w:tabs>
        <w:tab w:val="left" w:pos="1701"/>
      </w:tabs>
      <w:spacing w:before="60" w:after="60"/>
      <w:ind w:left="1701" w:hanging="340"/>
    </w:pPr>
  </w:style>
  <w:style w:type="paragraph" w:styleId="ListBullet3">
    <w:name w:val="List Bullet 3"/>
    <w:basedOn w:val="List3"/>
    <w:rsid w:val="00E3203B"/>
    <w:pPr>
      <w:numPr>
        <w:numId w:val="14"/>
      </w:numPr>
      <w:tabs>
        <w:tab w:val="clear" w:pos="1021"/>
      </w:tabs>
      <w:ind w:left="1037" w:hanging="357"/>
    </w:pPr>
  </w:style>
  <w:style w:type="paragraph" w:styleId="ListBullet4">
    <w:name w:val="List Bullet 4"/>
    <w:basedOn w:val="List4"/>
    <w:rsid w:val="00E3203B"/>
    <w:pPr>
      <w:numPr>
        <w:numId w:val="2"/>
      </w:numPr>
      <w:tabs>
        <w:tab w:val="clear" w:pos="1361"/>
      </w:tabs>
    </w:pPr>
  </w:style>
  <w:style w:type="paragraph" w:styleId="ListBullet5">
    <w:name w:val="List Bullet 5"/>
    <w:basedOn w:val="List5"/>
    <w:rsid w:val="00E3203B"/>
    <w:pPr>
      <w:numPr>
        <w:numId w:val="3"/>
      </w:numPr>
    </w:pPr>
  </w:style>
  <w:style w:type="paragraph" w:styleId="ListContinue2">
    <w:name w:val="List Continue 2"/>
    <w:basedOn w:val="List2"/>
    <w:rsid w:val="00E3203B"/>
    <w:pPr>
      <w:ind w:firstLine="0"/>
    </w:pPr>
  </w:style>
  <w:style w:type="paragraph" w:styleId="ListContinue3">
    <w:name w:val="List Continue 3"/>
    <w:basedOn w:val="List3"/>
    <w:rsid w:val="00E3203B"/>
    <w:pPr>
      <w:ind w:left="1021" w:firstLine="0"/>
    </w:pPr>
  </w:style>
  <w:style w:type="paragraph" w:styleId="ListContinue4">
    <w:name w:val="List Continue 4"/>
    <w:basedOn w:val="List4"/>
    <w:rsid w:val="00E3203B"/>
    <w:pPr>
      <w:ind w:firstLine="0"/>
    </w:pPr>
  </w:style>
  <w:style w:type="paragraph" w:styleId="ListContinue5">
    <w:name w:val="List Continue 5"/>
    <w:basedOn w:val="List5"/>
    <w:rsid w:val="00E3203B"/>
    <w:pPr>
      <w:ind w:firstLine="0"/>
    </w:pPr>
  </w:style>
  <w:style w:type="paragraph" w:styleId="ListNumber3">
    <w:name w:val="List Number 3"/>
    <w:basedOn w:val="List3"/>
    <w:rsid w:val="00E3203B"/>
    <w:pPr>
      <w:numPr>
        <w:numId w:val="4"/>
      </w:numPr>
    </w:pPr>
  </w:style>
  <w:style w:type="paragraph" w:styleId="ListNumber4">
    <w:name w:val="List Number 4"/>
    <w:basedOn w:val="List4"/>
    <w:rsid w:val="00E3203B"/>
    <w:pPr>
      <w:numPr>
        <w:numId w:val="5"/>
      </w:numPr>
    </w:pPr>
  </w:style>
  <w:style w:type="paragraph" w:styleId="ListNumber5">
    <w:name w:val="List Number 5"/>
    <w:basedOn w:val="List5"/>
    <w:rsid w:val="00E3203B"/>
    <w:pPr>
      <w:numPr>
        <w:numId w:val="6"/>
      </w:numPr>
    </w:pPr>
  </w:style>
  <w:style w:type="paragraph" w:styleId="BlockText">
    <w:name w:val="Block Text"/>
    <w:basedOn w:val="Normal"/>
    <w:rsid w:val="00E3203B"/>
    <w:pPr>
      <w:spacing w:after="120"/>
      <w:ind w:left="1440" w:right="1440"/>
    </w:pPr>
  </w:style>
  <w:style w:type="character" w:customStyle="1" w:styleId="Subscript">
    <w:name w:val="Subscript"/>
    <w:basedOn w:val="DefaultParagraphFont"/>
    <w:rsid w:val="00E3203B"/>
    <w:rPr>
      <w:sz w:val="16"/>
      <w:vertAlign w:val="subscript"/>
    </w:rPr>
  </w:style>
  <w:style w:type="character" w:customStyle="1" w:styleId="Superscript">
    <w:name w:val="Superscript"/>
    <w:basedOn w:val="DefaultParagraphFont"/>
    <w:rsid w:val="00E3203B"/>
    <w:rPr>
      <w:sz w:val="16"/>
      <w:vertAlign w:val="superscript"/>
    </w:rPr>
  </w:style>
  <w:style w:type="character" w:customStyle="1" w:styleId="Symbols">
    <w:name w:val="Symbols"/>
    <w:basedOn w:val="DefaultParagraphFont"/>
    <w:rsid w:val="00E3203B"/>
    <w:rPr>
      <w:rFonts w:ascii="Symbol" w:hAnsi="Symbol"/>
    </w:rPr>
  </w:style>
  <w:style w:type="character" w:customStyle="1" w:styleId="MenuOptions">
    <w:name w:val="Menu Options"/>
    <w:basedOn w:val="DefaultParagraphFont"/>
    <w:rsid w:val="00E3203B"/>
    <w:rPr>
      <w:rFonts w:ascii="Arial Narrow" w:hAnsi="Arial Narrow"/>
      <w:smallCaps/>
    </w:rPr>
  </w:style>
  <w:style w:type="character" w:customStyle="1" w:styleId="Buttons">
    <w:name w:val="Buttons"/>
    <w:basedOn w:val="DefaultParagraphFont"/>
    <w:rsid w:val="00E3203B"/>
    <w:rPr>
      <w:b/>
    </w:rPr>
  </w:style>
  <w:style w:type="character" w:customStyle="1" w:styleId="Underlined">
    <w:name w:val="Underlined"/>
    <w:basedOn w:val="DefaultParagraphFont"/>
    <w:rsid w:val="00E3203B"/>
    <w:rPr>
      <w:u w:val="single"/>
    </w:rPr>
  </w:style>
  <w:style w:type="paragraph" w:customStyle="1" w:styleId="TableBodyTextRight">
    <w:name w:val="Table Body Text Right"/>
    <w:basedOn w:val="TableBodyText"/>
    <w:rsid w:val="00E3203B"/>
    <w:pPr>
      <w:widowControl w:val="0"/>
      <w:autoSpaceDE w:val="0"/>
      <w:autoSpaceDN w:val="0"/>
      <w:adjustRightInd w:val="0"/>
      <w:jc w:val="right"/>
    </w:pPr>
    <w:rPr>
      <w:rFonts w:cs="Arial"/>
      <w:szCs w:val="18"/>
    </w:rPr>
  </w:style>
  <w:style w:type="paragraph" w:customStyle="1" w:styleId="CopyrightText">
    <w:name w:val="Copyright Text"/>
    <w:basedOn w:val="BodyText"/>
    <w:rsid w:val="00E3203B"/>
    <w:rPr>
      <w:sz w:val="18"/>
    </w:rPr>
  </w:style>
  <w:style w:type="paragraph" w:customStyle="1" w:styleId="BodySmallRight">
    <w:name w:val="Body Small Right"/>
    <w:basedOn w:val="BodyTextRight"/>
    <w:rsid w:val="00E3203B"/>
    <w:rPr>
      <w:sz w:val="18"/>
      <w:szCs w:val="18"/>
    </w:rPr>
  </w:style>
  <w:style w:type="paragraph" w:customStyle="1" w:styleId="MarginEdition">
    <w:name w:val="Margin Edition"/>
    <w:basedOn w:val="MarginNote"/>
    <w:rsid w:val="00E3203B"/>
    <w:pPr>
      <w:spacing w:before="0" w:after="0"/>
    </w:pPr>
    <w:rPr>
      <w:rFonts w:ascii="Times New Roman" w:hAnsi="Times New Roman"/>
      <w:color w:val="999999"/>
    </w:rPr>
  </w:style>
  <w:style w:type="paragraph" w:customStyle="1" w:styleId="Spacer">
    <w:name w:val="Spacer"/>
    <w:basedOn w:val="Normal"/>
    <w:rsid w:val="00E3203B"/>
    <w:rPr>
      <w:sz w:val="2"/>
      <w:szCs w:val="2"/>
    </w:rPr>
  </w:style>
  <w:style w:type="character" w:customStyle="1" w:styleId="Small">
    <w:name w:val="Small"/>
    <w:basedOn w:val="DefaultParagraphFont"/>
    <w:rsid w:val="00E3203B"/>
    <w:rPr>
      <w:sz w:val="16"/>
    </w:rPr>
  </w:style>
  <w:style w:type="paragraph" w:customStyle="1" w:styleId="WideTable">
    <w:name w:val="Wide Table"/>
    <w:basedOn w:val="Normal"/>
    <w:rsid w:val="00E3203B"/>
    <w:pPr>
      <w:ind w:left="-1418"/>
    </w:pPr>
    <w:rPr>
      <w:sz w:val="2"/>
      <w:szCs w:val="2"/>
    </w:rPr>
  </w:style>
  <w:style w:type="character" w:styleId="PageNumber">
    <w:name w:val="page number"/>
    <w:basedOn w:val="DefaultParagraphFont"/>
    <w:rsid w:val="00E3203B"/>
  </w:style>
  <w:style w:type="paragraph" w:styleId="Quote">
    <w:name w:val="Quote"/>
    <w:basedOn w:val="Heading1"/>
    <w:link w:val="QuoteChar"/>
    <w:qFormat/>
    <w:rsid w:val="00E3203B"/>
    <w:rPr>
      <w:b w:val="0"/>
      <w:sz w:val="72"/>
      <w:szCs w:val="72"/>
      <w:lang w:val="en-NZ"/>
    </w:rPr>
  </w:style>
  <w:style w:type="character" w:customStyle="1" w:styleId="QuoteChar">
    <w:name w:val="Quote Char"/>
    <w:basedOn w:val="DefaultParagraphFont"/>
    <w:link w:val="Quote"/>
    <w:rsid w:val="00E32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03B"/>
    <w:pPr>
      <w:pageBreakBefore/>
    </w:pPr>
  </w:style>
  <w:style w:type="paragraph" w:customStyle="1" w:styleId="Border">
    <w:name w:val="Border"/>
    <w:basedOn w:val="Normal"/>
    <w:qFormat/>
    <w:rsid w:val="00E32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03B"/>
    <w:rPr>
      <w:b/>
      <w:bCs/>
      <w:i/>
      <w:iCs/>
      <w:color w:val="auto"/>
    </w:rPr>
  </w:style>
  <w:style w:type="paragraph" w:styleId="IntenseQuote">
    <w:name w:val="Intense Quote"/>
    <w:basedOn w:val="Normal"/>
    <w:next w:val="Normal"/>
    <w:link w:val="IntenseQuoteChar"/>
    <w:uiPriority w:val="30"/>
    <w:qFormat/>
    <w:rsid w:val="00E32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0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03B"/>
    <w:rPr>
      <w:smallCaps/>
      <w:color w:val="auto"/>
      <w:u w:val="single"/>
    </w:rPr>
  </w:style>
  <w:style w:type="character" w:styleId="IntenseReference">
    <w:name w:val="Intense Reference"/>
    <w:basedOn w:val="DefaultParagraphFont"/>
    <w:uiPriority w:val="32"/>
    <w:qFormat/>
    <w:rsid w:val="00E3203B"/>
    <w:rPr>
      <w:b/>
      <w:bCs/>
      <w:smallCaps/>
      <w:color w:val="auto"/>
      <w:spacing w:val="5"/>
      <w:u w:val="single"/>
    </w:rPr>
  </w:style>
  <w:style w:type="paragraph" w:customStyle="1" w:styleId="2ColumnHeading">
    <w:name w:val="2Column Heading"/>
    <w:basedOn w:val="BodyText"/>
    <w:qFormat/>
    <w:rsid w:val="00E3203B"/>
    <w:pPr>
      <w:spacing w:after="60"/>
      <w:ind w:left="-2268"/>
    </w:pPr>
    <w:rPr>
      <w:b/>
    </w:rPr>
  </w:style>
  <w:style w:type="paragraph" w:customStyle="1" w:styleId="Heading1TOC">
    <w:name w:val="Heading1 TOC"/>
    <w:basedOn w:val="Normal"/>
    <w:qFormat/>
    <w:rsid w:val="00E3203B"/>
    <w:pPr>
      <w:spacing w:before="240" w:after="120"/>
    </w:pPr>
    <w:rPr>
      <w:rFonts w:ascii="Times New Roman" w:hAnsi="Times New Roman"/>
      <w:b/>
      <w:sz w:val="32"/>
    </w:rPr>
  </w:style>
  <w:style w:type="paragraph" w:customStyle="1" w:styleId="Heading2TOC">
    <w:name w:val="Heading2 TOC"/>
    <w:basedOn w:val="Normal"/>
    <w:qFormat/>
    <w:rsid w:val="00E3203B"/>
    <w:pPr>
      <w:spacing w:before="240" w:after="60"/>
    </w:pPr>
    <w:rPr>
      <w:rFonts w:ascii="Times New Roman" w:hAnsi="Times New Roman"/>
      <w:b/>
      <w:sz w:val="28"/>
    </w:rPr>
  </w:style>
  <w:style w:type="character" w:customStyle="1" w:styleId="Underline">
    <w:name w:val="Underline"/>
    <w:basedOn w:val="DefaultParagraphFont"/>
    <w:qFormat/>
    <w:rsid w:val="00E3203B"/>
    <w:rPr>
      <w:u w:val="single"/>
    </w:rPr>
  </w:style>
  <w:style w:type="character" w:customStyle="1" w:styleId="BoldandItalics">
    <w:name w:val="Bold and Italics"/>
    <w:qFormat/>
    <w:rsid w:val="00E3203B"/>
    <w:rPr>
      <w:b/>
      <w:i/>
      <w:u w:val="none"/>
    </w:rPr>
  </w:style>
  <w:style w:type="paragraph" w:styleId="BalloonText">
    <w:name w:val="Balloon Text"/>
    <w:basedOn w:val="Normal"/>
    <w:link w:val="BalloonTextChar"/>
    <w:rsid w:val="00E3203B"/>
    <w:rPr>
      <w:rFonts w:ascii="Tahoma" w:hAnsi="Tahoma" w:cs="Tahoma"/>
      <w:sz w:val="16"/>
      <w:szCs w:val="16"/>
    </w:rPr>
  </w:style>
  <w:style w:type="character" w:customStyle="1" w:styleId="BalloonTextChar">
    <w:name w:val="Balloon Text Char"/>
    <w:basedOn w:val="DefaultParagraphFont"/>
    <w:link w:val="BalloonText"/>
    <w:rsid w:val="00E320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0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0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03B"/>
    <w:rPr>
      <w:b/>
      <w:color w:val="660033"/>
      <w:spacing w:val="0"/>
    </w:rPr>
  </w:style>
  <w:style w:type="paragraph" w:customStyle="1" w:styleId="Nameditemlist">
    <w:name w:val="Named item list"/>
    <w:basedOn w:val="BodyText"/>
    <w:qFormat/>
    <w:rsid w:val="00E3203B"/>
    <w:pPr>
      <w:tabs>
        <w:tab w:val="left" w:pos="2835"/>
      </w:tabs>
      <w:ind w:left="2835" w:hanging="2835"/>
    </w:pPr>
  </w:style>
  <w:style w:type="paragraph" w:customStyle="1" w:styleId="BodyTextnopadding">
    <w:name w:val="Body Text no padding"/>
    <w:basedOn w:val="BodyText"/>
    <w:qFormat/>
    <w:rsid w:val="00E3203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4241</Characters>
  <Application>Microsoft Office Word</Application>
  <DocSecurity>0</DocSecurity>
  <Lines>179</Lines>
  <Paragraphs>85</Paragraphs>
  <ScaleCrop>false</ScaleCrop>
  <Company>Author-it Software Corporation Ltd.</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MSS015015 Evaluate sustainability impact of a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2018-10-22T11:30:00Z</dcterms:created>
  <dcterms:modified xsi:type="dcterms:W3CDTF">2018-10-22T11:30:00Z</dcterms:modified>
</cp:coreProperties>
</file>