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0F2C" w:rsidP="00480F2C">
      <w:pPr>
        <w:pStyle w:val="Title"/>
      </w:pPr>
      <w:r>
        <w:fldChar w:fldCharType="begin"/>
      </w:r>
      <w:r>
        <w:instrText xml:space="preserve"> TITLE   \* MERGEFORMAT </w:instrText>
      </w:r>
      <w:r>
        <w:fldChar w:fldCharType="separate"/>
      </w:r>
      <w:r>
        <w:t>MSS015011 Conduct a sustainability energy audit</w:t>
      </w:r>
      <w:r>
        <w:fldChar w:fldCharType="end"/>
      </w:r>
    </w:p>
    <w:p w:rsidR="00480F2C" w:rsidP="00480F2C">
      <w:pPr>
        <w:pStyle w:val="Version"/>
        <w:sectPr w:rsidSect="00D417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1785" w:rsidP="00D41785">
      <w:pPr>
        <w:pStyle w:val="SuperHeading"/>
      </w:pPr>
      <w:r w:rsidRPr="00D41785">
        <w:t>MSS015011 Conduct a sustainability energy audit</w:t>
      </w:r>
    </w:p>
    <w:p w:rsidR="00000000" w:rsidRPr="00D41785" w:rsidP="00D41785">
      <w:pPr>
        <w:pStyle w:val="Heading1"/>
      </w:pPr>
      <w:bookmarkStart w:id="1" w:name="O_923115"/>
      <w:bookmarkEnd w:id="1"/>
      <w:r w:rsidRPr="00D41785">
        <w:t>Modification History</w:t>
      </w:r>
    </w:p>
    <w:p w:rsidR="00000000" w:rsidRPr="00D41785" w:rsidP="00480F2C">
      <w:pPr>
        <w:pStyle w:val="BodyText"/>
      </w:pPr>
      <w:r w:rsidRPr="00D41785">
        <w:t xml:space="preserve">Release 1. Supersedes and is equivalent to MSS015011A Conduct a sustainability energy audit. </w:t>
      </w:r>
    </w:p>
    <w:p w:rsidR="00000000" w:rsidRPr="00D41785" w:rsidP="00D41785">
      <w:pPr>
        <w:pStyle w:val="Heading1"/>
      </w:pPr>
      <w:bookmarkStart w:id="2" w:name="O_923123"/>
      <w:bookmarkEnd w:id="2"/>
      <w:r w:rsidRPr="00D41785">
        <w:t>Application</w:t>
      </w:r>
    </w:p>
    <w:p w:rsidR="00000000" w:rsidRPr="00D41785" w:rsidP="00480F2C">
      <w:pPr>
        <w:pStyle w:val="BodyText"/>
      </w:pPr>
      <w:r w:rsidRPr="00D41785">
        <w:t>This unit of competency covers conducting an audit for the specific resource of energy in an organisatio</w:t>
      </w:r>
      <w:r w:rsidRPr="00D41785">
        <w:t>n or part or all of its value chain and to prepare recommendations for a reduction of, and more efficient use of, energy.</w:t>
      </w:r>
    </w:p>
    <w:p w:rsidR="00000000" w:rsidRPr="00D41785" w:rsidP="00480F2C">
      <w:pPr>
        <w:pStyle w:val="BodyText"/>
      </w:pPr>
      <w:r w:rsidRPr="00D41785">
        <w:t xml:space="preserve">This unit applies inside organisations and their value chains. The unit has been developed with manufacturing operations as a focus. </w:t>
      </w:r>
      <w:r w:rsidRPr="00D41785">
        <w:t>However, because of the range of organisations in a typical manufacturing value chain it may also be applied to other types of organisations (e.g. supplier of goods or services or a customer).</w:t>
      </w:r>
    </w:p>
    <w:p w:rsidR="00000000" w:rsidRPr="00D41785" w:rsidP="00480F2C">
      <w:pPr>
        <w:pStyle w:val="BodyText"/>
      </w:pPr>
      <w:r w:rsidRPr="00D41785">
        <w:t>The energy audit may be conducted to assist in regulatory comp</w:t>
      </w:r>
      <w:r w:rsidRPr="00D41785">
        <w:t>liance or as part of a strategy to improve the sustainability of manufacturing operations. The emphasis in the unit is on informing decision making in regards to energy use in a value chain or site.</w:t>
      </w:r>
    </w:p>
    <w:p w:rsidR="00000000" w:rsidRPr="00D41785" w:rsidP="00480F2C">
      <w:pPr>
        <w:pStyle w:val="BodyText"/>
      </w:pPr>
      <w:r w:rsidRPr="00D41785">
        <w:t>A manager or technical specialist who has a major respon</w:t>
      </w:r>
      <w:r w:rsidRPr="00D41785">
        <w:t>sibility for sustainability as part of a broader work role would typically undertake this, or sustainability may be their primary work responsibility. The manager or technical specialist may undertake this alone or as part of a team.</w:t>
      </w:r>
    </w:p>
    <w:p w:rsidR="00000000" w:rsidRPr="00D41785" w:rsidP="00480F2C">
      <w:pPr>
        <w:pStyle w:val="BodyText"/>
      </w:pPr>
      <w:r w:rsidRPr="00D41785">
        <w:t>The technical measure</w:t>
      </w:r>
      <w:r w:rsidRPr="00D41785">
        <w:t>ment of operational performance or measurement of emissions or other environmental impact is not covered by this unit. However, there is a requirement to present and organise data. The complexity of this requirement will vary according to the type and scal</w:t>
      </w:r>
      <w:r w:rsidRPr="00D41785">
        <w:t>e of the organisation’s processes.</w:t>
      </w:r>
    </w:p>
    <w:p w:rsidR="00000000" w:rsidRPr="00D41785" w:rsidP="00480F2C">
      <w:pPr>
        <w:pStyle w:val="BodyText"/>
      </w:pPr>
      <w:r w:rsidRPr="00D41785">
        <w:t>No licensing, legislative or certification requirements apply to this unit at the time of publication.</w:t>
      </w:r>
    </w:p>
    <w:p w:rsidR="00000000" w:rsidRPr="00D41785" w:rsidP="00D41785">
      <w:pPr>
        <w:pStyle w:val="Heading1"/>
      </w:pPr>
      <w:bookmarkStart w:id="3" w:name="O_923122"/>
      <w:bookmarkEnd w:id="3"/>
      <w:r w:rsidRPr="00D41785">
        <w:t>Pre-requisite Unit</w:t>
      </w:r>
    </w:p>
    <w:p w:rsidR="00000000" w:rsidRPr="00D41785" w:rsidP="00480F2C">
      <w:pPr>
        <w:pStyle w:val="BodyText"/>
      </w:pPr>
      <w:r w:rsidRPr="00D41785">
        <w:t>Nil</w:t>
      </w:r>
    </w:p>
    <w:p w:rsidR="00000000" w:rsidRPr="00D41785" w:rsidP="00D41785">
      <w:pPr>
        <w:pStyle w:val="Heading1"/>
      </w:pPr>
      <w:bookmarkStart w:id="4" w:name="O_923121"/>
      <w:bookmarkEnd w:id="4"/>
      <w:r w:rsidRPr="00D41785">
        <w:t>Competency Field</w:t>
      </w:r>
    </w:p>
    <w:p w:rsidR="00000000" w:rsidRPr="00D41785" w:rsidP="00480F2C">
      <w:pPr>
        <w:pStyle w:val="BodyText"/>
      </w:pPr>
      <w:r w:rsidRPr="00D41785">
        <w:t>Sustainable operations</w:t>
      </w:r>
    </w:p>
    <w:p w:rsidR="00000000" w:rsidRPr="00D41785" w:rsidP="00D41785">
      <w:pPr>
        <w:pStyle w:val="Heading1"/>
      </w:pPr>
      <w:bookmarkStart w:id="5" w:name="O_923120"/>
      <w:bookmarkEnd w:id="5"/>
      <w:r w:rsidRPr="00D41785">
        <w:t>Uni</w:t>
      </w:r>
      <w:r w:rsidRPr="00D41785">
        <w:t>t Sector</w:t>
      </w:r>
    </w:p>
    <w:p w:rsidR="00000000" w:rsidRPr="00D41785" w:rsidP="00480F2C">
      <w:pPr>
        <w:pStyle w:val="BodyText"/>
      </w:pPr>
      <w:r w:rsidRPr="00D41785">
        <w:t>Not applicable</w:t>
      </w:r>
    </w:p>
    <w:p w:rsidR="00000000" w:rsidRPr="00D41785" w:rsidP="00D41785">
      <w:pPr>
        <w:pStyle w:val="Heading1"/>
      </w:pPr>
      <w:bookmarkStart w:id="6" w:name="O_923119"/>
      <w:bookmarkEnd w:id="6"/>
      <w:r w:rsidRPr="00D4178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4178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Performance criteria describe the performance needed to demonstrate achievement of the element.</w:t>
            </w:r>
          </w:p>
        </w:tc>
      </w:tr>
      <w:tr w:rsidTr="00D417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1785" w:rsidP="00D41785">
            <w:pPr>
              <w:pStyle w:val="BodyText"/>
            </w:pPr>
            <w:r w:rsidRPr="00D41785">
              <w:t>1</w:t>
            </w:r>
          </w:p>
        </w:tc>
        <w:tc>
          <w:tcPr>
            <w:tcW w:w="1962" w:type="dxa"/>
            <w:vMerge w:val="restart"/>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rPr>
                <w:rStyle w:val="SpecialBold"/>
              </w:rPr>
              <w:t xml:space="preserve">Identify </w:t>
            </w:r>
            <w:r w:rsidRPr="00D41785">
              <w:rPr>
                <w:rStyle w:val="SpecialBold"/>
              </w:rPr>
              <w:t>all sources and uses of energy in process</w:t>
            </w:r>
          </w:p>
        </w:tc>
        <w:tc>
          <w:tcPr>
            <w:tcW w:w="77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1.1</w:t>
            </w:r>
          </w:p>
        </w:tc>
        <w:tc>
          <w:tcPr>
            <w:tcW w:w="561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Identify all sources of energy external to the site.</w:t>
            </w:r>
          </w:p>
        </w:tc>
      </w:tr>
      <w:tr w:rsidTr="00D417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1.2</w:t>
            </w:r>
          </w:p>
        </w:tc>
        <w:tc>
          <w:tcPr>
            <w:tcW w:w="561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Identify all sources of energy within the site.</w:t>
            </w:r>
          </w:p>
        </w:tc>
      </w:tr>
      <w:tr w:rsidTr="00D417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1.3</w:t>
            </w:r>
          </w:p>
        </w:tc>
        <w:tc>
          <w:tcPr>
            <w:tcW w:w="561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Identify all uses of energy by process unit.</w:t>
            </w:r>
          </w:p>
        </w:tc>
      </w:tr>
      <w:tr w:rsidTr="00D417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1.4</w:t>
            </w:r>
          </w:p>
        </w:tc>
        <w:tc>
          <w:tcPr>
            <w:tcW w:w="561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Identify energy type and intensity required by each process unit.</w:t>
            </w:r>
          </w:p>
        </w:tc>
      </w:tr>
      <w:tr w:rsidTr="00D4178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1785">
            <w:pPr>
              <w:pStyle w:val="BodyText"/>
              <w:rPr>
                <w:lang w:val="en-NZ"/>
              </w:rPr>
            </w:pPr>
          </w:p>
        </w:tc>
      </w:tr>
      <w:tr w:rsidTr="00D417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1785" w:rsidP="00D41785">
            <w:pPr>
              <w:pStyle w:val="BodyText"/>
            </w:pPr>
            <w:r w:rsidRPr="00D41785">
              <w:t>2</w:t>
            </w:r>
          </w:p>
        </w:tc>
        <w:tc>
          <w:tcPr>
            <w:tcW w:w="1962" w:type="dxa"/>
            <w:vMerge w:val="restart"/>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rPr>
                <w:rStyle w:val="SpecialBold"/>
              </w:rPr>
              <w:t>Calculate theoretical use of energy</w:t>
            </w:r>
          </w:p>
        </w:tc>
        <w:tc>
          <w:tcPr>
            <w:tcW w:w="77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2.1</w:t>
            </w:r>
          </w:p>
        </w:tc>
        <w:tc>
          <w:tcPr>
            <w:tcW w:w="561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Calculate theoretical net use of energy by type and intensity for each process unit.</w:t>
            </w:r>
          </w:p>
        </w:tc>
      </w:tr>
      <w:tr w:rsidTr="00D417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2.2</w:t>
            </w:r>
          </w:p>
        </w:tc>
        <w:tc>
          <w:tcPr>
            <w:tcW w:w="561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Calculate overall energy balance for process/site.</w:t>
            </w:r>
          </w:p>
        </w:tc>
      </w:tr>
      <w:tr w:rsidTr="00D417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2.3</w:t>
            </w:r>
          </w:p>
        </w:tc>
        <w:tc>
          <w:tcPr>
            <w:tcW w:w="561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Evaluate the need for energy consumption by process and units within the process compared to alternative processes/units.</w:t>
            </w:r>
          </w:p>
        </w:tc>
      </w:tr>
      <w:tr w:rsidTr="00D4178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1785">
            <w:pPr>
              <w:pStyle w:val="BodyText"/>
              <w:rPr>
                <w:lang w:val="en-NZ"/>
              </w:rPr>
            </w:pPr>
          </w:p>
        </w:tc>
      </w:tr>
      <w:tr w:rsidTr="00D417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1785" w:rsidP="00D41785">
            <w:pPr>
              <w:pStyle w:val="BodyText"/>
            </w:pPr>
            <w:r w:rsidRPr="00D41785">
              <w:t>3</w:t>
            </w:r>
          </w:p>
        </w:tc>
        <w:tc>
          <w:tcPr>
            <w:tcW w:w="1962" w:type="dxa"/>
            <w:vMerge w:val="restart"/>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rPr>
                <w:rStyle w:val="SpecialBold"/>
              </w:rPr>
              <w:t>Measure actual use of energy</w:t>
            </w:r>
          </w:p>
        </w:tc>
        <w:tc>
          <w:tcPr>
            <w:tcW w:w="77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3.1</w:t>
            </w:r>
          </w:p>
        </w:tc>
        <w:tc>
          <w:tcPr>
            <w:tcW w:w="561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Determine actual net energy use for overall process/site.</w:t>
            </w:r>
          </w:p>
        </w:tc>
      </w:tr>
      <w:tr w:rsidTr="00D417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3.2</w:t>
            </w:r>
          </w:p>
        </w:tc>
        <w:tc>
          <w:tcPr>
            <w:tcW w:w="561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Determine actual net energy use for each process unit.</w:t>
            </w:r>
          </w:p>
        </w:tc>
      </w:tr>
      <w:tr w:rsidTr="00D417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3.3</w:t>
            </w:r>
          </w:p>
        </w:tc>
        <w:tc>
          <w:tcPr>
            <w:tcW w:w="561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Calculate difference between theoretical and actual energy use by unit and overall.</w:t>
            </w:r>
          </w:p>
        </w:tc>
      </w:tr>
      <w:tr w:rsidTr="00D417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3.4</w:t>
            </w:r>
          </w:p>
        </w:tc>
        <w:tc>
          <w:tcPr>
            <w:tcW w:w="561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Identify actual energy type used by each process unit.</w:t>
            </w:r>
          </w:p>
        </w:tc>
      </w:tr>
      <w:tr w:rsidTr="00D4178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1785">
            <w:pPr>
              <w:pStyle w:val="BodyText"/>
              <w:rPr>
                <w:lang w:val="en-NZ"/>
              </w:rPr>
            </w:pPr>
          </w:p>
        </w:tc>
      </w:tr>
      <w:tr w:rsidTr="00D417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1785" w:rsidP="00D41785">
            <w:pPr>
              <w:pStyle w:val="BodyText"/>
            </w:pPr>
            <w:r w:rsidRPr="00D41785">
              <w:t>4</w:t>
            </w:r>
          </w:p>
        </w:tc>
        <w:tc>
          <w:tcPr>
            <w:tcW w:w="1962" w:type="dxa"/>
            <w:vMerge w:val="restart"/>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rPr>
                <w:rStyle w:val="SpecialBold"/>
              </w:rPr>
              <w:t xml:space="preserve">Develop strategies for </w:t>
            </w:r>
            <w:r w:rsidRPr="00D41785">
              <w:rPr>
                <w:rStyle w:val="SpecialBold"/>
              </w:rPr>
              <w:t>reducing the use of energy</w:t>
            </w:r>
          </w:p>
        </w:tc>
        <w:tc>
          <w:tcPr>
            <w:tcW w:w="77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4.1</w:t>
            </w:r>
          </w:p>
        </w:tc>
        <w:tc>
          <w:tcPr>
            <w:tcW w:w="561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Rank units by difference between theoretical and actual energy use.</w:t>
            </w:r>
          </w:p>
        </w:tc>
      </w:tr>
      <w:tr w:rsidTr="00D417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4.2</w:t>
            </w:r>
          </w:p>
        </w:tc>
        <w:tc>
          <w:tcPr>
            <w:tcW w:w="561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Rank units by actual energy use.</w:t>
            </w:r>
          </w:p>
        </w:tc>
      </w:tr>
      <w:tr w:rsidTr="00D417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4.3</w:t>
            </w:r>
          </w:p>
        </w:tc>
        <w:tc>
          <w:tcPr>
            <w:tcW w:w="561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Identify units using higher intensity energy than required.</w:t>
            </w:r>
          </w:p>
        </w:tc>
      </w:tr>
      <w:tr w:rsidTr="00D417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4.4</w:t>
            </w:r>
          </w:p>
        </w:tc>
        <w:tc>
          <w:tcPr>
            <w:tcW w:w="561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Develop strategies to reduce energy consumption and/or use lower intensity energy.</w:t>
            </w:r>
          </w:p>
        </w:tc>
      </w:tr>
      <w:tr w:rsidTr="00D4178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1785">
            <w:pPr>
              <w:pStyle w:val="BodyText"/>
              <w:rPr>
                <w:lang w:val="en-NZ"/>
              </w:rPr>
            </w:pPr>
          </w:p>
        </w:tc>
      </w:tr>
      <w:tr w:rsidTr="00D417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1785" w:rsidP="00D41785">
            <w:pPr>
              <w:pStyle w:val="BodyText"/>
            </w:pPr>
            <w:r w:rsidRPr="00D41785">
              <w:t>5</w:t>
            </w:r>
          </w:p>
        </w:tc>
        <w:tc>
          <w:tcPr>
            <w:tcW w:w="1962" w:type="dxa"/>
            <w:vMerge w:val="restart"/>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rPr>
                <w:rStyle w:val="SpecialBold"/>
              </w:rPr>
              <w:t>Prepare a recommendation for an energy use reduction strategy</w:t>
            </w:r>
          </w:p>
        </w:tc>
        <w:tc>
          <w:tcPr>
            <w:tcW w:w="77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5.1</w:t>
            </w:r>
          </w:p>
        </w:tc>
        <w:tc>
          <w:tcPr>
            <w:tcW w:w="561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Consult with key stakeholders.</w:t>
            </w:r>
          </w:p>
        </w:tc>
      </w:tr>
      <w:tr w:rsidTr="00D417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5.2</w:t>
            </w:r>
          </w:p>
        </w:tc>
        <w:tc>
          <w:tcPr>
            <w:tcW w:w="561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Identify strategies required to meet regulatory or similar requirements.</w:t>
            </w:r>
          </w:p>
        </w:tc>
      </w:tr>
      <w:tr w:rsidTr="00D417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5.3</w:t>
            </w:r>
          </w:p>
        </w:tc>
        <w:tc>
          <w:tcPr>
            <w:tcW w:w="561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Rank strategies by benefit/cost ratio.</w:t>
            </w:r>
          </w:p>
        </w:tc>
      </w:tr>
      <w:tr w:rsidTr="00D417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5.4</w:t>
            </w:r>
          </w:p>
        </w:tc>
        <w:tc>
          <w:tcPr>
            <w:tcW w:w="561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Short-list preferred energy reduction strategies.</w:t>
            </w:r>
          </w:p>
        </w:tc>
      </w:tr>
      <w:tr w:rsidTr="00D417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5.5</w:t>
            </w:r>
          </w:p>
        </w:tc>
        <w:tc>
          <w:tcPr>
            <w:tcW w:w="5610" w:type="dxa"/>
            <w:tcBorders>
              <w:top w:val="nil"/>
              <w:left w:val="nil"/>
              <w:bottom w:val="nil"/>
              <w:right w:val="nil"/>
            </w:tcBorders>
            <w:tcMar>
              <w:top w:w="0" w:type="dxa"/>
              <w:left w:w="62" w:type="dxa"/>
              <w:bottom w:w="0" w:type="dxa"/>
              <w:right w:w="62" w:type="dxa"/>
            </w:tcMar>
          </w:tcPr>
          <w:p w:rsidR="00000000" w:rsidRPr="00D41785" w:rsidP="00D41785">
            <w:pPr>
              <w:pStyle w:val="BodyText"/>
            </w:pPr>
            <w:r w:rsidRPr="00D41785">
              <w:t>Prepare recommendation for improving energy usage.</w:t>
            </w:r>
          </w:p>
        </w:tc>
      </w:tr>
    </w:tbl>
    <w:p w:rsidR="00000000" w:rsidRPr="00D41785" w:rsidP="00D41785">
      <w:pPr>
        <w:pStyle w:val="BodyText"/>
      </w:pPr>
    </w:p>
    <w:p w:rsidR="00000000" w:rsidRPr="00D41785" w:rsidP="00D41785">
      <w:pPr>
        <w:pStyle w:val="AllowPageBreak"/>
      </w:pPr>
    </w:p>
    <w:p w:rsidR="00000000" w:rsidRPr="00D41785" w:rsidP="00D41785">
      <w:pPr>
        <w:pStyle w:val="Heading1"/>
      </w:pPr>
      <w:bookmarkStart w:id="7" w:name="O_923118"/>
      <w:bookmarkEnd w:id="7"/>
      <w:r w:rsidRPr="00D41785">
        <w:t>Foundation Skills</w:t>
      </w:r>
    </w:p>
    <w:p w:rsidR="00000000" w:rsidRPr="00D41785" w:rsidP="00480F2C">
      <w:pPr>
        <w:pStyle w:val="BodyText"/>
      </w:pPr>
      <w:r w:rsidRPr="00D41785">
        <w:t>This section describes those required skills (language, literacy and numeracy) that are essential to performance.</w:t>
      </w:r>
    </w:p>
    <w:p w:rsidR="00000000" w:rsidRPr="00D41785" w:rsidP="00480F2C">
      <w:pPr>
        <w:pStyle w:val="BodyText"/>
      </w:pPr>
      <w:r w:rsidRPr="00D41785">
        <w:t>Foundation skills essential to performance are explicit in the performance criteria of this unit of competency.</w:t>
      </w:r>
    </w:p>
    <w:p w:rsidR="00000000" w:rsidRPr="00D41785" w:rsidP="00D41785">
      <w:pPr>
        <w:pStyle w:val="Heading1"/>
      </w:pPr>
      <w:bookmarkStart w:id="8" w:name="O_923117"/>
      <w:bookmarkEnd w:id="8"/>
      <w:r w:rsidRPr="00D41785">
        <w:t>Range of Conditions</w:t>
      </w:r>
    </w:p>
    <w:tbl>
      <w:tblPr>
        <w:tblW w:w="0" w:type="auto"/>
        <w:tblLayout w:type="fixed"/>
        <w:tblCellMar>
          <w:left w:w="62" w:type="dxa"/>
          <w:right w:w="62" w:type="dxa"/>
        </w:tblCellMar>
        <w:tblLook w:val="0000"/>
      </w:tblPr>
      <w:tblGrid>
        <w:gridCol w:w="2270"/>
        <w:gridCol w:w="6802"/>
      </w:tblGrid>
      <w:tr w:rsidTr="00D417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t xml:space="preserve">This field allows for different work environments and conditions that may affect performance. Essential operating conditions that may be present (depending on the work situation, needs of the candidate, accessibility of the item, </w:t>
            </w:r>
            <w:r w:rsidRPr="00D41785">
              <w:t>and local industry and regional contexts) are included.</w:t>
            </w:r>
          </w:p>
        </w:tc>
      </w:tr>
      <w:tr w:rsidTr="00D4178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rPr>
                <w:rStyle w:val="SpecialBold"/>
              </w:rPr>
              <w:t>Energy/energy type includes one or more of</w:t>
            </w:r>
          </w:p>
        </w:tc>
        <w:tc>
          <w:tcPr>
            <w:tcW w:w="6802" w:type="dxa"/>
            <w:tcBorders>
              <w:top w:val="nil"/>
              <w:left w:val="nil"/>
              <w:bottom w:val="nil"/>
              <w:right w:val="nil"/>
            </w:tcBorders>
            <w:tcMar>
              <w:top w:w="0" w:type="dxa"/>
              <w:left w:w="62" w:type="dxa"/>
              <w:bottom w:w="0" w:type="dxa"/>
              <w:right w:w="62" w:type="dxa"/>
            </w:tcMar>
          </w:tcPr>
          <w:p w:rsidR="00000000" w:rsidRPr="00D41785" w:rsidP="00D41785">
            <w:pPr>
              <w:pStyle w:val="ListBullet"/>
            </w:pPr>
            <w:r w:rsidRPr="00D41785">
              <w:t>operational heating and cooling</w:t>
            </w:r>
          </w:p>
          <w:p w:rsidR="00000000" w:rsidRPr="00D41785" w:rsidP="00D41785">
            <w:pPr>
              <w:pStyle w:val="ListBullet"/>
            </w:pPr>
            <w:r w:rsidRPr="00D41785">
              <w:t xml:space="preserve">motive energy </w:t>
            </w:r>
          </w:p>
          <w:p w:rsidR="00000000" w:rsidRPr="00D41785" w:rsidP="00D41785">
            <w:pPr>
              <w:pStyle w:val="ListBullet"/>
            </w:pPr>
            <w:r w:rsidRPr="00D41785">
              <w:t>lighting</w:t>
            </w:r>
          </w:p>
          <w:p w:rsidR="00000000" w:rsidRPr="00D41785" w:rsidP="00D41785">
            <w:pPr>
              <w:pStyle w:val="ListBullet"/>
            </w:pPr>
            <w:r w:rsidRPr="00D41785">
              <w:t>waste energy.</w:t>
            </w:r>
          </w:p>
          <w:p w:rsidR="00000000" w:rsidP="00D41785">
            <w:pPr>
              <w:pStyle w:val="BodyText"/>
              <w:rPr>
                <w:lang w:val="en-NZ"/>
              </w:rPr>
            </w:pPr>
          </w:p>
        </w:tc>
      </w:tr>
      <w:tr w:rsidTr="00D4178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D41785">
            <w:pPr>
              <w:pStyle w:val="BodyText"/>
              <w:rPr>
                <w:lang w:val="en-NZ"/>
              </w:rPr>
            </w:pPr>
            <w:r w:rsidRPr="00D41785">
              <w:rPr>
                <w:rStyle w:val="SpecialBold"/>
              </w:rPr>
              <w:t>Energy intensity includes one or more of required</w:t>
            </w:r>
          </w:p>
        </w:tc>
        <w:tc>
          <w:tcPr>
            <w:tcW w:w="6802" w:type="dxa"/>
            <w:tcBorders>
              <w:top w:val="nil"/>
              <w:left w:val="nil"/>
              <w:bottom w:val="nil"/>
              <w:right w:val="nil"/>
            </w:tcBorders>
            <w:tcMar>
              <w:top w:w="0" w:type="dxa"/>
              <w:left w:w="62" w:type="dxa"/>
              <w:bottom w:w="0" w:type="dxa"/>
              <w:right w:w="62" w:type="dxa"/>
            </w:tcMar>
          </w:tcPr>
          <w:p w:rsidR="00000000" w:rsidRPr="00D41785" w:rsidP="00D41785">
            <w:pPr>
              <w:pStyle w:val="ListBullet"/>
            </w:pPr>
            <w:r w:rsidRPr="00D41785">
              <w:t>temperature</w:t>
            </w:r>
          </w:p>
          <w:p w:rsidR="00000000" w:rsidRPr="00D41785" w:rsidP="00D41785">
            <w:pPr>
              <w:pStyle w:val="ListBullet"/>
            </w:pPr>
            <w:r w:rsidRPr="00D41785">
              <w:t>power</w:t>
            </w:r>
          </w:p>
          <w:p w:rsidR="00000000" w:rsidRPr="00D41785" w:rsidP="00D41785">
            <w:pPr>
              <w:pStyle w:val="ListBullet"/>
            </w:pPr>
            <w:r w:rsidRPr="00D41785">
              <w:t>pressure.</w:t>
            </w:r>
          </w:p>
          <w:p w:rsidR="00000000" w:rsidRPr="00D41785" w:rsidP="00D41785">
            <w:pPr>
              <w:pStyle w:val="BodyText"/>
            </w:pPr>
          </w:p>
        </w:tc>
      </w:tr>
    </w:tbl>
    <w:p w:rsidR="00000000" w:rsidRPr="00D41785" w:rsidP="00D41785">
      <w:pPr>
        <w:pStyle w:val="BodyText"/>
      </w:pPr>
    </w:p>
    <w:p w:rsidR="00000000" w:rsidRPr="00D41785" w:rsidP="00D41785">
      <w:pPr>
        <w:pStyle w:val="AllowPageBreak"/>
      </w:pPr>
    </w:p>
    <w:p w:rsidR="00000000" w:rsidRPr="00D41785" w:rsidP="00D41785">
      <w:pPr>
        <w:pStyle w:val="Heading1"/>
      </w:pPr>
      <w:bookmarkStart w:id="9" w:name="O_923116"/>
      <w:bookmarkEnd w:id="9"/>
      <w:r w:rsidRPr="00D41785">
        <w:t>Unit Mapping Information</w:t>
      </w:r>
    </w:p>
    <w:p w:rsidR="00000000" w:rsidRPr="00D41785" w:rsidP="00480F2C">
      <w:pPr>
        <w:pStyle w:val="BodyText"/>
      </w:pPr>
      <w:r w:rsidRPr="00D41785">
        <w:t xml:space="preserve">Release 1. Supersedes and is equivalent to MSS015011A Conduct a sustainability energy audit. </w:t>
      </w:r>
    </w:p>
    <w:p w:rsidR="00000000" w:rsidRPr="00D41785" w:rsidP="00D41785">
      <w:pPr>
        <w:pStyle w:val="Heading1"/>
      </w:pPr>
      <w:bookmarkStart w:id="10" w:name="O_923109"/>
      <w:bookmarkEnd w:id="10"/>
      <w:r w:rsidRPr="00D41785">
        <w:t>Links</w:t>
      </w:r>
    </w:p>
    <w:p w:rsidR="00000000" w:rsidRPr="00D41785" w:rsidP="00480F2C">
      <w:pPr>
        <w:pStyle w:val="BodyText"/>
      </w:pPr>
      <w:r w:rsidRPr="00D41785">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241FA3">
        <w:rPr>
          <w:rStyle w:val="Hyperlink"/>
        </w:rPr>
        <w:t>https://vetnet.gov.au/Pages/TrainingDocs.aspx?q=5b04f318-804f-4dc0-9463-c3fb9a3fe998</w:t>
      </w:r>
      <w:r>
        <w:fldChar w:fldCharType="end"/>
      </w:r>
    </w:p>
    <w:p w:rsidR="00000000" w:rsidRPr="00D41785" w:rsidP="00D41785"/>
    <w:sectPr w:rsidSect="00D417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85" w:rsidRPr="00480F2C" w:rsidP="00480F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F2C" w:rsidP="00D417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0F2C" w:rsidP="00D4178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0F2C" w:rsidP="00D417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F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1785" w:rsidRPr="00480F2C" w:rsidP="00480F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F2C" w:rsidRPr="002D2AF8" w:rsidP="00D41785">
    <w:pPr>
      <w:pStyle w:val="Header"/>
      <w:framePr w:wrap="around"/>
    </w:pPr>
    <w:r>
      <w:fldChar w:fldCharType="begin"/>
    </w:r>
    <w:r>
      <w:instrText xml:space="preserve"> TITLE   \* MERGEFORMAT </w:instrText>
    </w:r>
    <w:r>
      <w:fldChar w:fldCharType="separate"/>
    </w:r>
    <w:r>
      <w:t>MSS015011 Conduct a sustainability energy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480F2C" w:rsidP="00D417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4E6C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9CED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7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1785"/>
    <w:pPr>
      <w:spacing w:before="360" w:after="60"/>
      <w:outlineLvl w:val="0"/>
    </w:pPr>
    <w:rPr>
      <w:sz w:val="32"/>
    </w:rPr>
  </w:style>
  <w:style w:type="paragraph" w:styleId="Heading2">
    <w:name w:val="heading 2"/>
    <w:basedOn w:val="HeadingBase"/>
    <w:next w:val="BodyText"/>
    <w:link w:val="Heading2Char"/>
    <w:qFormat/>
    <w:rsid w:val="00D41785"/>
    <w:pPr>
      <w:keepLines/>
      <w:spacing w:before="240" w:after="120"/>
      <w:outlineLvl w:val="1"/>
    </w:pPr>
    <w:rPr>
      <w:sz w:val="28"/>
      <w:szCs w:val="40"/>
    </w:rPr>
  </w:style>
  <w:style w:type="paragraph" w:styleId="Heading3">
    <w:name w:val="heading 3"/>
    <w:basedOn w:val="HeadingBase"/>
    <w:next w:val="BodyText"/>
    <w:link w:val="Heading3Char"/>
    <w:qFormat/>
    <w:rsid w:val="00D41785"/>
    <w:pPr>
      <w:spacing w:before="180" w:after="120"/>
      <w:outlineLvl w:val="2"/>
    </w:pPr>
    <w:rPr>
      <w:spacing w:val="-10"/>
      <w:kern w:val="32"/>
    </w:rPr>
  </w:style>
  <w:style w:type="paragraph" w:styleId="Heading4">
    <w:name w:val="heading 4"/>
    <w:basedOn w:val="HeadingBase"/>
    <w:next w:val="BodyText"/>
    <w:link w:val="Heading4Char"/>
    <w:qFormat/>
    <w:rsid w:val="00D41785"/>
    <w:pPr>
      <w:spacing w:before="160" w:after="120"/>
      <w:outlineLvl w:val="3"/>
    </w:pPr>
    <w:rPr>
      <w:sz w:val="22"/>
    </w:rPr>
  </w:style>
  <w:style w:type="paragraph" w:styleId="Heading5">
    <w:name w:val="heading 5"/>
    <w:basedOn w:val="HeadingBase"/>
    <w:next w:val="Normal"/>
    <w:link w:val="Heading5Char"/>
    <w:qFormat/>
    <w:rsid w:val="00D41785"/>
    <w:pPr>
      <w:spacing w:before="80"/>
      <w:outlineLvl w:val="4"/>
    </w:pPr>
    <w:rPr>
      <w:color w:val="918585"/>
      <w:sz w:val="20"/>
    </w:rPr>
  </w:style>
  <w:style w:type="paragraph" w:styleId="Heading6">
    <w:name w:val="heading 6"/>
    <w:basedOn w:val="HeadingBase"/>
    <w:next w:val="Normal"/>
    <w:link w:val="Heading6Char"/>
    <w:qFormat/>
    <w:rsid w:val="00D41785"/>
    <w:pPr>
      <w:spacing w:before="60"/>
      <w:outlineLvl w:val="5"/>
    </w:pPr>
    <w:rPr>
      <w:color w:val="918585"/>
      <w:sz w:val="20"/>
    </w:rPr>
  </w:style>
  <w:style w:type="paragraph" w:styleId="Heading7">
    <w:name w:val="heading 7"/>
    <w:basedOn w:val="Normal"/>
    <w:next w:val="Normal"/>
    <w:link w:val="Heading7Char"/>
    <w:qFormat/>
    <w:rsid w:val="00D41785"/>
    <w:pPr>
      <w:ind w:left="720"/>
      <w:outlineLvl w:val="6"/>
    </w:pPr>
    <w:rPr>
      <w:i/>
    </w:rPr>
  </w:style>
  <w:style w:type="paragraph" w:styleId="Heading8">
    <w:name w:val="heading 8"/>
    <w:basedOn w:val="Normal"/>
    <w:next w:val="Normal"/>
    <w:link w:val="Heading8Char"/>
    <w:qFormat/>
    <w:rsid w:val="00D41785"/>
    <w:pPr>
      <w:ind w:left="720"/>
      <w:outlineLvl w:val="7"/>
    </w:pPr>
    <w:rPr>
      <w:i/>
    </w:rPr>
  </w:style>
  <w:style w:type="paragraph" w:styleId="Heading9">
    <w:name w:val="heading 9"/>
    <w:basedOn w:val="Normal"/>
    <w:next w:val="Normal"/>
    <w:link w:val="Heading9Char"/>
    <w:qFormat/>
    <w:rsid w:val="00D41785"/>
    <w:pPr>
      <w:ind w:left="720"/>
      <w:outlineLvl w:val="8"/>
    </w:pPr>
    <w:rPr>
      <w:i/>
    </w:rPr>
  </w:style>
  <w:style w:type="character" w:default="1" w:styleId="DefaultParagraphFont">
    <w:name w:val="Default Paragraph Font"/>
    <w:uiPriority w:val="1"/>
    <w:unhideWhenUsed/>
    <w:rsid w:val="00D417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785"/>
  </w:style>
  <w:style w:type="character" w:customStyle="1" w:styleId="Heading1Char">
    <w:name w:val="Heading 1 Char"/>
    <w:basedOn w:val="DefaultParagraphFont"/>
    <w:link w:val="Heading1"/>
    <w:rsid w:val="00D41785"/>
    <w:rPr>
      <w:rFonts w:ascii="Times New Roman" w:eastAsia="Times New Roman" w:hAnsi="Times New Roman" w:cs="Times New Roman"/>
      <w:b/>
      <w:sz w:val="32"/>
      <w:szCs w:val="20"/>
      <w:lang w:eastAsia="en-US"/>
    </w:rPr>
  </w:style>
  <w:style w:type="paragraph" w:styleId="BodyText">
    <w:name w:val="Body Text"/>
    <w:basedOn w:val="Normal"/>
    <w:link w:val="BodyTextChar"/>
    <w:rsid w:val="00D417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1785"/>
    <w:rPr>
      <w:rFonts w:ascii="Times New Roman" w:eastAsia="Times New Roman" w:hAnsi="Times New Roman" w:cs="Times New Roman"/>
      <w:sz w:val="24"/>
      <w:lang w:eastAsia="en-US"/>
    </w:rPr>
  </w:style>
  <w:style w:type="paragraph" w:styleId="ListBullet">
    <w:name w:val="List Bullet"/>
    <w:basedOn w:val="List"/>
    <w:rsid w:val="00D41785"/>
    <w:pPr>
      <w:numPr>
        <w:numId w:val="11"/>
      </w:numPr>
      <w:tabs>
        <w:tab w:val="clear" w:pos="340"/>
      </w:tabs>
      <w:spacing w:before="40" w:after="40"/>
    </w:pPr>
  </w:style>
  <w:style w:type="character" w:customStyle="1" w:styleId="SpecialBold">
    <w:name w:val="Special Bold"/>
    <w:basedOn w:val="DefaultParagraphFont"/>
    <w:rsid w:val="00D41785"/>
    <w:rPr>
      <w:b/>
      <w:spacing w:val="0"/>
    </w:rPr>
  </w:style>
  <w:style w:type="paragraph" w:customStyle="1" w:styleId="SuperHeading">
    <w:name w:val="SuperHeading"/>
    <w:basedOn w:val="Normal"/>
    <w:rsid w:val="00D41785"/>
    <w:pPr>
      <w:spacing w:before="240" w:after="120"/>
      <w:outlineLvl w:val="0"/>
    </w:pPr>
    <w:rPr>
      <w:rFonts w:ascii="Times New Roman" w:hAnsi="Times New Roman"/>
      <w:b/>
      <w:sz w:val="32"/>
    </w:rPr>
  </w:style>
  <w:style w:type="paragraph" w:customStyle="1" w:styleId="AllowPageBreak">
    <w:name w:val="AllowPageBreak"/>
    <w:rsid w:val="00D417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17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7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7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7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7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7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17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1785"/>
    <w:rPr>
      <w:rFonts w:ascii="Courier New" w:eastAsia="Times New Roman" w:hAnsi="Courier New" w:cs="Times New Roman"/>
      <w:i/>
      <w:szCs w:val="20"/>
      <w:lang w:eastAsia="en-US"/>
    </w:rPr>
  </w:style>
  <w:style w:type="paragraph" w:customStyle="1" w:styleId="HeadingBase">
    <w:name w:val="Heading Base"/>
    <w:rsid w:val="00D417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785"/>
    <w:pPr>
      <w:tabs>
        <w:tab w:val="right" w:leader="dot" w:pos="9072"/>
      </w:tabs>
      <w:ind w:left="567"/>
    </w:pPr>
    <w:rPr>
      <w:szCs w:val="22"/>
    </w:rPr>
  </w:style>
  <w:style w:type="paragraph" w:customStyle="1" w:styleId="TOCBase">
    <w:name w:val="TOC Base"/>
    <w:rsid w:val="00D417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785"/>
    <w:pPr>
      <w:tabs>
        <w:tab w:val="right" w:leader="dot" w:pos="9072"/>
      </w:tabs>
      <w:spacing w:before="40" w:after="40"/>
      <w:ind w:left="284"/>
    </w:pPr>
    <w:rPr>
      <w:rFonts w:ascii="Times New Roman" w:hAnsi="Times New Roman"/>
    </w:rPr>
  </w:style>
  <w:style w:type="paragraph" w:styleId="TOC1">
    <w:name w:val="toc 1"/>
    <w:basedOn w:val="TOCBase"/>
    <w:next w:val="Normal"/>
    <w:rsid w:val="00D417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17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785"/>
    <w:rPr>
      <w:rFonts w:ascii="Times New Roman" w:eastAsia="Times New Roman" w:hAnsi="Times New Roman" w:cs="Times New Roman"/>
      <w:sz w:val="16"/>
      <w:lang w:eastAsia="en-US"/>
    </w:rPr>
  </w:style>
  <w:style w:type="paragraph" w:styleId="Title">
    <w:name w:val="Title"/>
    <w:basedOn w:val="HeadingBase"/>
    <w:link w:val="TitleChar"/>
    <w:qFormat/>
    <w:rsid w:val="00D41785"/>
    <w:pPr>
      <w:spacing w:before="5040"/>
      <w:jc w:val="center"/>
    </w:pPr>
    <w:rPr>
      <w:sz w:val="48"/>
      <w:szCs w:val="72"/>
      <w:lang w:val="en-US"/>
    </w:rPr>
  </w:style>
  <w:style w:type="character" w:customStyle="1" w:styleId="TitleChar">
    <w:name w:val="Title Char"/>
    <w:basedOn w:val="DefaultParagraphFont"/>
    <w:link w:val="Title"/>
    <w:rsid w:val="00D417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785"/>
    <w:pPr>
      <w:tabs>
        <w:tab w:val="left" w:pos="3600"/>
        <w:tab w:val="left" w:pos="3958"/>
      </w:tabs>
    </w:pPr>
  </w:style>
  <w:style w:type="paragraph" w:styleId="List">
    <w:name w:val="List"/>
    <w:basedOn w:val="BodyText"/>
    <w:next w:val="BodyText"/>
    <w:rsid w:val="00D41785"/>
    <w:pPr>
      <w:tabs>
        <w:tab w:val="left" w:pos="340"/>
      </w:tabs>
      <w:spacing w:before="60" w:after="60"/>
      <w:ind w:left="340" w:hanging="340"/>
    </w:pPr>
  </w:style>
  <w:style w:type="paragraph" w:customStyle="1" w:styleId="Note">
    <w:name w:val="Note"/>
    <w:basedOn w:val="BodyText"/>
    <w:rsid w:val="00D417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1785"/>
    <w:pPr>
      <w:framePr w:wrap="auto" w:hAnchor="text" w:y="6049"/>
    </w:pPr>
    <w:rPr>
      <w:color w:val="000000"/>
      <w:sz w:val="40"/>
    </w:rPr>
  </w:style>
  <w:style w:type="paragraph" w:customStyle="1" w:styleId="TOCTitle">
    <w:name w:val="TOCTitle"/>
    <w:basedOn w:val="Heading1"/>
    <w:rsid w:val="00D41785"/>
    <w:pPr>
      <w:spacing w:after="240"/>
      <w:jc w:val="center"/>
      <w:outlineLvl w:val="9"/>
    </w:pPr>
    <w:rPr>
      <w:caps/>
    </w:rPr>
  </w:style>
  <w:style w:type="paragraph" w:customStyle="1" w:styleId="Version">
    <w:name w:val="Version"/>
    <w:rsid w:val="00D417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1785"/>
    <w:pPr>
      <w:numPr>
        <w:numId w:val="12"/>
      </w:numPr>
      <w:tabs>
        <w:tab w:val="clear" w:pos="680"/>
      </w:tabs>
    </w:pPr>
  </w:style>
  <w:style w:type="paragraph" w:styleId="Index1">
    <w:name w:val="index 1"/>
    <w:basedOn w:val="Normal"/>
    <w:next w:val="Normal"/>
    <w:semiHidden/>
    <w:rsid w:val="00D41785"/>
    <w:pPr>
      <w:keepNext w:val="0"/>
      <w:tabs>
        <w:tab w:val="right" w:pos="4176"/>
      </w:tabs>
      <w:ind w:left="198" w:hanging="198"/>
    </w:pPr>
    <w:rPr>
      <w:rFonts w:ascii="Garamond" w:hAnsi="Garamond"/>
    </w:rPr>
  </w:style>
  <w:style w:type="paragraph" w:styleId="IndexHeading">
    <w:name w:val="index heading"/>
    <w:basedOn w:val="Normal"/>
    <w:next w:val="Index1"/>
    <w:semiHidden/>
    <w:rsid w:val="00D41785"/>
    <w:pPr>
      <w:spacing w:before="120" w:after="120"/>
    </w:pPr>
    <w:rPr>
      <w:rFonts w:ascii="Arial" w:hAnsi="Arial"/>
      <w:b/>
      <w:color w:val="918585"/>
      <w:sz w:val="24"/>
    </w:rPr>
  </w:style>
  <w:style w:type="paragraph" w:styleId="Header">
    <w:name w:val="header"/>
    <w:basedOn w:val="Normal"/>
    <w:link w:val="HeaderChar"/>
    <w:rsid w:val="00D417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785"/>
    <w:rPr>
      <w:rFonts w:ascii="Times New Roman" w:eastAsia="Times New Roman" w:hAnsi="Times New Roman" w:cs="Times New Roman"/>
      <w:sz w:val="16"/>
      <w:szCs w:val="20"/>
      <w:lang w:val="en-GB" w:eastAsia="en-US"/>
    </w:rPr>
  </w:style>
  <w:style w:type="paragraph" w:customStyle="1" w:styleId="Chapter">
    <w:name w:val="Chapter"/>
    <w:basedOn w:val="Normal"/>
    <w:rsid w:val="00D41785"/>
    <w:pPr>
      <w:spacing w:before="240"/>
    </w:pPr>
    <w:rPr>
      <w:rFonts w:ascii="Times New Roman" w:hAnsi="Times New Roman"/>
      <w:smallCaps/>
      <w:spacing w:val="80"/>
      <w:sz w:val="28"/>
    </w:rPr>
  </w:style>
  <w:style w:type="paragraph" w:customStyle="1" w:styleId="InChapter">
    <w:name w:val="InChapter"/>
    <w:basedOn w:val="Heading3"/>
    <w:rsid w:val="00D41785"/>
    <w:pPr>
      <w:spacing w:after="240"/>
      <w:outlineLvl w:val="9"/>
    </w:pPr>
    <w:rPr>
      <w:noProof/>
    </w:rPr>
  </w:style>
  <w:style w:type="paragraph" w:styleId="Index2">
    <w:name w:val="index 2"/>
    <w:basedOn w:val="Normal"/>
    <w:next w:val="Normal"/>
    <w:semiHidden/>
    <w:rsid w:val="00D41785"/>
    <w:pPr>
      <w:tabs>
        <w:tab w:val="right" w:pos="4176"/>
      </w:tabs>
      <w:ind w:left="568" w:hanging="284"/>
    </w:pPr>
    <w:rPr>
      <w:rFonts w:ascii="Garamond" w:hAnsi="Garamond"/>
    </w:rPr>
  </w:style>
  <w:style w:type="paragraph" w:customStyle="1" w:styleId="Byline">
    <w:name w:val="Byline"/>
    <w:rsid w:val="00D417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785"/>
    <w:pPr>
      <w:tabs>
        <w:tab w:val="clear" w:pos="3600"/>
        <w:tab w:val="clear" w:pos="3958"/>
      </w:tabs>
      <w:jc w:val="right"/>
    </w:pPr>
  </w:style>
  <w:style w:type="character" w:styleId="Emphasis">
    <w:name w:val="Emphasis"/>
    <w:basedOn w:val="DefaultParagraphFont"/>
    <w:qFormat/>
    <w:rsid w:val="00D41785"/>
    <w:rPr>
      <w:i/>
    </w:rPr>
  </w:style>
  <w:style w:type="paragraph" w:styleId="Caption">
    <w:name w:val="caption"/>
    <w:basedOn w:val="BodyText"/>
    <w:next w:val="Normal"/>
    <w:qFormat/>
    <w:rsid w:val="00D41785"/>
    <w:pPr>
      <w:framePr w:w="2268" w:hSpace="181" w:vSpace="181" w:wrap="around" w:vAnchor="text" w:hAnchor="page" w:x="1135" w:y="285" w:anchorLock="1"/>
    </w:pPr>
    <w:rPr>
      <w:i/>
    </w:rPr>
  </w:style>
  <w:style w:type="paragraph" w:customStyle="1" w:styleId="MiniTOCTitle">
    <w:name w:val="MiniTOCTitle"/>
    <w:basedOn w:val="Heading4"/>
    <w:rsid w:val="00D41785"/>
    <w:pPr>
      <w:spacing w:before="240"/>
      <w:outlineLvl w:val="9"/>
    </w:pPr>
    <w:rPr>
      <w:noProof/>
      <w:sz w:val="24"/>
    </w:rPr>
  </w:style>
  <w:style w:type="paragraph" w:customStyle="1" w:styleId="MiniTOCItem">
    <w:name w:val="MiniTOCItem"/>
    <w:basedOn w:val="ListBullet"/>
    <w:rsid w:val="00D41785"/>
    <w:pPr>
      <w:numPr>
        <w:numId w:val="0"/>
      </w:numPr>
      <w:tabs>
        <w:tab w:val="right" w:leader="dot" w:pos="6521"/>
      </w:tabs>
      <w:spacing w:before="0" w:after="0"/>
    </w:pPr>
  </w:style>
  <w:style w:type="paragraph" w:customStyle="1" w:styleId="TOFTitle">
    <w:name w:val="TOFTitle"/>
    <w:basedOn w:val="TOCTitle"/>
    <w:rsid w:val="00D41785"/>
  </w:style>
  <w:style w:type="paragraph" w:styleId="TableofFigures">
    <w:name w:val="table of figures"/>
    <w:basedOn w:val="Normal"/>
    <w:next w:val="Normal"/>
    <w:semiHidden/>
    <w:rsid w:val="00D41785"/>
    <w:pPr>
      <w:tabs>
        <w:tab w:val="right" w:leader="dot" w:pos="9072"/>
      </w:tabs>
      <w:ind w:left="970" w:hanging="403"/>
    </w:pPr>
    <w:rPr>
      <w:rFonts w:ascii="Times New Roman" w:hAnsi="Times New Roman"/>
      <w:b/>
    </w:rPr>
  </w:style>
  <w:style w:type="paragraph" w:styleId="ListNumber">
    <w:name w:val="List Number"/>
    <w:basedOn w:val="List"/>
    <w:rsid w:val="00D41785"/>
    <w:pPr>
      <w:numPr>
        <w:numId w:val="14"/>
      </w:numPr>
      <w:tabs>
        <w:tab w:val="clear" w:pos="340"/>
      </w:tabs>
    </w:pPr>
  </w:style>
  <w:style w:type="character" w:customStyle="1" w:styleId="WingdingSymbols">
    <w:name w:val="Wingding Symbols"/>
    <w:rsid w:val="00D41785"/>
    <w:rPr>
      <w:rFonts w:ascii="Wingdings" w:hAnsi="Wingdings"/>
    </w:rPr>
  </w:style>
  <w:style w:type="paragraph" w:customStyle="1" w:styleId="TableHeading">
    <w:name w:val="Table Heading"/>
    <w:basedOn w:val="HeadingBase"/>
    <w:rsid w:val="00D41785"/>
    <w:pPr>
      <w:keepLines/>
      <w:pBdr>
        <w:bottom w:val="single" w:sz="6" w:space="1" w:color="918585"/>
      </w:pBdr>
      <w:spacing w:before="240"/>
    </w:pPr>
  </w:style>
  <w:style w:type="character" w:customStyle="1" w:styleId="HotSpot">
    <w:name w:val="HotSpot"/>
    <w:rsid w:val="00D41785"/>
    <w:rPr>
      <w:color w:val="0033CC"/>
      <w:u w:val="none"/>
    </w:rPr>
  </w:style>
  <w:style w:type="paragraph" w:customStyle="1" w:styleId="BodyTextRight">
    <w:name w:val="Body Text Right"/>
    <w:basedOn w:val="BodyText"/>
    <w:rsid w:val="00D41785"/>
    <w:pPr>
      <w:spacing w:before="0" w:after="0"/>
      <w:jc w:val="right"/>
    </w:pPr>
  </w:style>
  <w:style w:type="paragraph" w:styleId="Index3">
    <w:name w:val="index 3"/>
    <w:basedOn w:val="ListNumber2"/>
    <w:next w:val="Normal"/>
    <w:semiHidden/>
    <w:rsid w:val="00D41785"/>
    <w:pPr>
      <w:numPr>
        <w:numId w:val="0"/>
      </w:numPr>
      <w:tabs>
        <w:tab w:val="right" w:leader="dot" w:pos="4176"/>
      </w:tabs>
    </w:pPr>
  </w:style>
  <w:style w:type="paragraph" w:styleId="ListNumber2">
    <w:name w:val="List Number 2"/>
    <w:basedOn w:val="List2"/>
    <w:rsid w:val="00D41785"/>
    <w:pPr>
      <w:numPr>
        <w:numId w:val="9"/>
      </w:numPr>
      <w:tabs>
        <w:tab w:val="clear" w:pos="1060"/>
      </w:tabs>
    </w:pPr>
  </w:style>
  <w:style w:type="paragraph" w:customStyle="1" w:styleId="MarginNote">
    <w:name w:val="Margin Note"/>
    <w:basedOn w:val="BodyText"/>
    <w:rsid w:val="00D417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7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7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1785"/>
    <w:rPr>
      <w:sz w:val="32"/>
    </w:rPr>
  </w:style>
  <w:style w:type="paragraph" w:customStyle="1" w:styleId="HeadingProcedure">
    <w:name w:val="Heading Procedure"/>
    <w:basedOn w:val="HeadingBase"/>
    <w:next w:val="Normal"/>
    <w:rsid w:val="00D41785"/>
    <w:pPr>
      <w:tabs>
        <w:tab w:val="left" w:pos="0"/>
      </w:tabs>
      <w:spacing w:before="120" w:after="60"/>
    </w:pPr>
    <w:rPr>
      <w:i/>
      <w:color w:val="918585"/>
      <w:sz w:val="22"/>
    </w:rPr>
  </w:style>
  <w:style w:type="paragraph" w:customStyle="1" w:styleId="TableBodyText">
    <w:name w:val="Table Body Text"/>
    <w:basedOn w:val="BodyText"/>
    <w:rsid w:val="00D41785"/>
    <w:pPr>
      <w:spacing w:before="60" w:after="60"/>
    </w:pPr>
  </w:style>
  <w:style w:type="paragraph" w:styleId="ListContinue">
    <w:name w:val="List Continue"/>
    <w:basedOn w:val="List"/>
    <w:rsid w:val="00D41785"/>
    <w:pPr>
      <w:ind w:firstLine="0"/>
    </w:pPr>
  </w:style>
  <w:style w:type="paragraph" w:customStyle="1" w:styleId="ListNote">
    <w:name w:val="List Note"/>
    <w:basedOn w:val="List"/>
    <w:rsid w:val="00D41785"/>
    <w:pPr>
      <w:pBdr>
        <w:top w:val="single" w:sz="6" w:space="2" w:color="918585"/>
        <w:bottom w:val="single" w:sz="6" w:space="2" w:color="918585"/>
      </w:pBdr>
      <w:tabs>
        <w:tab w:val="left" w:pos="1021"/>
      </w:tabs>
      <w:ind w:firstLine="0"/>
    </w:pPr>
  </w:style>
  <w:style w:type="paragraph" w:customStyle="1" w:styleId="Warning">
    <w:name w:val="Warning"/>
    <w:basedOn w:val="BodyText"/>
    <w:rsid w:val="00D41785"/>
    <w:pPr>
      <w:shd w:val="clear" w:color="auto" w:fill="D9D9D9"/>
      <w:tabs>
        <w:tab w:val="left" w:pos="992"/>
      </w:tabs>
      <w:ind w:left="119" w:right="119"/>
    </w:pPr>
    <w:rPr>
      <w:sz w:val="20"/>
    </w:rPr>
  </w:style>
  <w:style w:type="paragraph" w:customStyle="1" w:styleId="MarginIcons">
    <w:name w:val="Margin Icons"/>
    <w:basedOn w:val="BodyText"/>
    <w:rsid w:val="00D417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785"/>
    <w:rPr>
      <w:rFonts w:ascii="Courier New" w:hAnsi="Courier New"/>
    </w:rPr>
  </w:style>
  <w:style w:type="paragraph" w:customStyle="1" w:styleId="NoteBullet">
    <w:name w:val="Note Bullet"/>
    <w:basedOn w:val="Note"/>
    <w:rsid w:val="00D41785"/>
    <w:pPr>
      <w:tabs>
        <w:tab w:val="clear" w:pos="680"/>
      </w:tabs>
      <w:spacing w:before="60" w:after="60"/>
    </w:pPr>
  </w:style>
  <w:style w:type="paragraph" w:customStyle="1" w:styleId="SubHeading2">
    <w:name w:val="SubHeading2"/>
    <w:basedOn w:val="HeadingBase"/>
    <w:rsid w:val="00D41785"/>
    <w:pPr>
      <w:spacing w:before="240" w:after="60"/>
    </w:pPr>
    <w:rPr>
      <w:sz w:val="20"/>
    </w:rPr>
  </w:style>
  <w:style w:type="paragraph" w:customStyle="1" w:styleId="SubHeading1">
    <w:name w:val="SubHeading1"/>
    <w:basedOn w:val="HeadingBase"/>
    <w:rsid w:val="00D41785"/>
    <w:pPr>
      <w:spacing w:before="240" w:after="60"/>
    </w:pPr>
    <w:rPr>
      <w:color w:val="918585"/>
      <w:sz w:val="22"/>
    </w:rPr>
  </w:style>
  <w:style w:type="paragraph" w:customStyle="1" w:styleId="SideHeading">
    <w:name w:val="Side Heading"/>
    <w:basedOn w:val="HeadingBase"/>
    <w:rsid w:val="00D417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785"/>
    <w:pPr>
      <w:numPr>
        <w:numId w:val="10"/>
      </w:numPr>
    </w:pPr>
  </w:style>
  <w:style w:type="paragraph" w:styleId="PlainText">
    <w:name w:val="Plain Text"/>
    <w:basedOn w:val="Normal"/>
    <w:link w:val="PlainTextChar"/>
    <w:rsid w:val="00D41785"/>
    <w:rPr>
      <w:sz w:val="20"/>
    </w:rPr>
  </w:style>
  <w:style w:type="character" w:customStyle="1" w:styleId="PlainTextChar">
    <w:name w:val="Plain Text Char"/>
    <w:basedOn w:val="DefaultParagraphFont"/>
    <w:link w:val="PlainText"/>
    <w:rsid w:val="00D41785"/>
    <w:rPr>
      <w:rFonts w:ascii="Courier New" w:eastAsia="Times New Roman" w:hAnsi="Courier New" w:cs="Times New Roman"/>
      <w:sz w:val="20"/>
      <w:szCs w:val="20"/>
      <w:lang w:eastAsia="en-US"/>
    </w:rPr>
  </w:style>
  <w:style w:type="character" w:customStyle="1" w:styleId="MenuOption">
    <w:name w:val="Menu Option"/>
    <w:basedOn w:val="DefaultParagraphFont"/>
    <w:rsid w:val="00D41785"/>
    <w:rPr>
      <w:b/>
      <w:smallCaps/>
    </w:rPr>
  </w:style>
  <w:style w:type="paragraph" w:customStyle="1" w:styleId="TableListNumber">
    <w:name w:val="Table List Number"/>
    <w:basedOn w:val="ListNumber"/>
    <w:rsid w:val="00D41785"/>
    <w:pPr>
      <w:numPr>
        <w:numId w:val="0"/>
      </w:numPr>
    </w:pPr>
  </w:style>
  <w:style w:type="paragraph" w:styleId="TOC4">
    <w:name w:val="toc 4"/>
    <w:basedOn w:val="TOCBase"/>
    <w:next w:val="Normal"/>
    <w:semiHidden/>
    <w:rsid w:val="00D41785"/>
    <w:pPr>
      <w:tabs>
        <w:tab w:val="right" w:leader="dot" w:pos="9071"/>
      </w:tabs>
      <w:ind w:left="1701"/>
    </w:pPr>
  </w:style>
  <w:style w:type="paragraph" w:customStyle="1" w:styleId="ListAlpha">
    <w:name w:val="List Alpha"/>
    <w:basedOn w:val="List"/>
    <w:rsid w:val="00D41785"/>
    <w:pPr>
      <w:numPr>
        <w:numId w:val="8"/>
      </w:numPr>
    </w:pPr>
  </w:style>
  <w:style w:type="paragraph" w:customStyle="1" w:styleId="ListAlpha2">
    <w:name w:val="List Alpha 2"/>
    <w:basedOn w:val="List2"/>
    <w:rsid w:val="00D41785"/>
    <w:pPr>
      <w:numPr>
        <w:numId w:val="7"/>
      </w:numPr>
    </w:pPr>
  </w:style>
  <w:style w:type="paragraph" w:styleId="List2">
    <w:name w:val="List 2"/>
    <w:basedOn w:val="BodyText"/>
    <w:rsid w:val="00D41785"/>
    <w:pPr>
      <w:tabs>
        <w:tab w:val="left" w:pos="680"/>
      </w:tabs>
      <w:spacing w:before="60" w:after="60"/>
      <w:ind w:left="680" w:hanging="340"/>
    </w:pPr>
  </w:style>
  <w:style w:type="paragraph" w:styleId="List3">
    <w:name w:val="List 3"/>
    <w:basedOn w:val="BodyText"/>
    <w:rsid w:val="00D41785"/>
    <w:pPr>
      <w:tabs>
        <w:tab w:val="left" w:pos="1021"/>
      </w:tabs>
      <w:spacing w:before="60" w:after="60"/>
      <w:ind w:left="1020" w:hanging="340"/>
    </w:pPr>
  </w:style>
  <w:style w:type="paragraph" w:styleId="List4">
    <w:name w:val="List 4"/>
    <w:basedOn w:val="BodyText"/>
    <w:rsid w:val="00D41785"/>
    <w:pPr>
      <w:tabs>
        <w:tab w:val="left" w:pos="1361"/>
      </w:tabs>
      <w:spacing w:before="60" w:after="60"/>
      <w:ind w:left="1361" w:hanging="340"/>
    </w:pPr>
  </w:style>
  <w:style w:type="paragraph" w:styleId="List5">
    <w:name w:val="List 5"/>
    <w:basedOn w:val="BodyText"/>
    <w:rsid w:val="00D41785"/>
    <w:pPr>
      <w:tabs>
        <w:tab w:val="left" w:pos="1701"/>
      </w:tabs>
      <w:spacing w:before="60" w:after="60"/>
      <w:ind w:left="1701" w:hanging="340"/>
    </w:pPr>
  </w:style>
  <w:style w:type="paragraph" w:styleId="ListBullet3">
    <w:name w:val="List Bullet 3"/>
    <w:basedOn w:val="List3"/>
    <w:rsid w:val="00D41785"/>
    <w:pPr>
      <w:numPr>
        <w:numId w:val="13"/>
      </w:numPr>
      <w:tabs>
        <w:tab w:val="clear" w:pos="1021"/>
      </w:tabs>
      <w:ind w:left="1037" w:hanging="357"/>
    </w:pPr>
  </w:style>
  <w:style w:type="paragraph" w:styleId="ListBullet4">
    <w:name w:val="List Bullet 4"/>
    <w:basedOn w:val="List4"/>
    <w:rsid w:val="00D41785"/>
    <w:pPr>
      <w:numPr>
        <w:numId w:val="2"/>
      </w:numPr>
      <w:tabs>
        <w:tab w:val="clear" w:pos="1361"/>
      </w:tabs>
    </w:pPr>
  </w:style>
  <w:style w:type="paragraph" w:styleId="ListBullet5">
    <w:name w:val="List Bullet 5"/>
    <w:basedOn w:val="List5"/>
    <w:rsid w:val="00D41785"/>
    <w:pPr>
      <w:numPr>
        <w:numId w:val="3"/>
      </w:numPr>
    </w:pPr>
  </w:style>
  <w:style w:type="paragraph" w:styleId="ListContinue2">
    <w:name w:val="List Continue 2"/>
    <w:basedOn w:val="List2"/>
    <w:rsid w:val="00D41785"/>
    <w:pPr>
      <w:ind w:firstLine="0"/>
    </w:pPr>
  </w:style>
  <w:style w:type="paragraph" w:styleId="ListContinue3">
    <w:name w:val="List Continue 3"/>
    <w:basedOn w:val="List3"/>
    <w:rsid w:val="00D41785"/>
    <w:pPr>
      <w:ind w:left="1021" w:firstLine="0"/>
    </w:pPr>
  </w:style>
  <w:style w:type="paragraph" w:styleId="ListContinue4">
    <w:name w:val="List Continue 4"/>
    <w:basedOn w:val="List4"/>
    <w:rsid w:val="00D41785"/>
    <w:pPr>
      <w:ind w:firstLine="0"/>
    </w:pPr>
  </w:style>
  <w:style w:type="paragraph" w:styleId="ListContinue5">
    <w:name w:val="List Continue 5"/>
    <w:basedOn w:val="List5"/>
    <w:rsid w:val="00D41785"/>
    <w:pPr>
      <w:ind w:firstLine="0"/>
    </w:pPr>
  </w:style>
  <w:style w:type="paragraph" w:styleId="ListNumber3">
    <w:name w:val="List Number 3"/>
    <w:basedOn w:val="List3"/>
    <w:rsid w:val="00D41785"/>
    <w:pPr>
      <w:numPr>
        <w:numId w:val="4"/>
      </w:numPr>
    </w:pPr>
  </w:style>
  <w:style w:type="paragraph" w:styleId="ListNumber4">
    <w:name w:val="List Number 4"/>
    <w:basedOn w:val="List4"/>
    <w:rsid w:val="00D41785"/>
    <w:pPr>
      <w:numPr>
        <w:numId w:val="5"/>
      </w:numPr>
    </w:pPr>
  </w:style>
  <w:style w:type="paragraph" w:styleId="ListNumber5">
    <w:name w:val="List Number 5"/>
    <w:basedOn w:val="List5"/>
    <w:rsid w:val="00D41785"/>
    <w:pPr>
      <w:numPr>
        <w:numId w:val="6"/>
      </w:numPr>
    </w:pPr>
  </w:style>
  <w:style w:type="paragraph" w:styleId="BlockText">
    <w:name w:val="Block Text"/>
    <w:basedOn w:val="Normal"/>
    <w:rsid w:val="00D41785"/>
    <w:pPr>
      <w:spacing w:after="120"/>
      <w:ind w:left="1440" w:right="1440"/>
    </w:pPr>
  </w:style>
  <w:style w:type="character" w:customStyle="1" w:styleId="Subscript">
    <w:name w:val="Subscript"/>
    <w:basedOn w:val="DefaultParagraphFont"/>
    <w:rsid w:val="00D41785"/>
    <w:rPr>
      <w:sz w:val="16"/>
      <w:vertAlign w:val="subscript"/>
    </w:rPr>
  </w:style>
  <w:style w:type="character" w:customStyle="1" w:styleId="Superscript">
    <w:name w:val="Superscript"/>
    <w:basedOn w:val="DefaultParagraphFont"/>
    <w:rsid w:val="00D41785"/>
    <w:rPr>
      <w:sz w:val="16"/>
      <w:vertAlign w:val="superscript"/>
    </w:rPr>
  </w:style>
  <w:style w:type="character" w:customStyle="1" w:styleId="Symbols">
    <w:name w:val="Symbols"/>
    <w:basedOn w:val="DefaultParagraphFont"/>
    <w:rsid w:val="00D41785"/>
    <w:rPr>
      <w:rFonts w:ascii="Symbol" w:hAnsi="Symbol"/>
    </w:rPr>
  </w:style>
  <w:style w:type="character" w:customStyle="1" w:styleId="MenuOptions">
    <w:name w:val="Menu Options"/>
    <w:basedOn w:val="DefaultParagraphFont"/>
    <w:rsid w:val="00D41785"/>
    <w:rPr>
      <w:rFonts w:ascii="Arial Narrow" w:hAnsi="Arial Narrow"/>
      <w:smallCaps/>
    </w:rPr>
  </w:style>
  <w:style w:type="character" w:customStyle="1" w:styleId="Buttons">
    <w:name w:val="Buttons"/>
    <w:basedOn w:val="DefaultParagraphFont"/>
    <w:rsid w:val="00D41785"/>
    <w:rPr>
      <w:b/>
    </w:rPr>
  </w:style>
  <w:style w:type="character" w:customStyle="1" w:styleId="Underlined">
    <w:name w:val="Underlined"/>
    <w:basedOn w:val="DefaultParagraphFont"/>
    <w:rsid w:val="00D41785"/>
    <w:rPr>
      <w:u w:val="single"/>
    </w:rPr>
  </w:style>
  <w:style w:type="paragraph" w:customStyle="1" w:styleId="TableBodyTextRight">
    <w:name w:val="Table Body Text Right"/>
    <w:basedOn w:val="TableBodyText"/>
    <w:rsid w:val="00D41785"/>
    <w:pPr>
      <w:widowControl w:val="0"/>
      <w:autoSpaceDE w:val="0"/>
      <w:autoSpaceDN w:val="0"/>
      <w:adjustRightInd w:val="0"/>
      <w:jc w:val="right"/>
    </w:pPr>
    <w:rPr>
      <w:rFonts w:cs="Arial"/>
      <w:szCs w:val="18"/>
    </w:rPr>
  </w:style>
  <w:style w:type="paragraph" w:customStyle="1" w:styleId="CopyrightText">
    <w:name w:val="Copyright Text"/>
    <w:basedOn w:val="BodyText"/>
    <w:rsid w:val="00D41785"/>
    <w:rPr>
      <w:sz w:val="18"/>
    </w:rPr>
  </w:style>
  <w:style w:type="paragraph" w:customStyle="1" w:styleId="BodySmallRight">
    <w:name w:val="Body Small Right"/>
    <w:basedOn w:val="BodyTextRight"/>
    <w:rsid w:val="00D41785"/>
    <w:rPr>
      <w:sz w:val="18"/>
      <w:szCs w:val="18"/>
    </w:rPr>
  </w:style>
  <w:style w:type="paragraph" w:customStyle="1" w:styleId="MarginEdition">
    <w:name w:val="Margin Edition"/>
    <w:basedOn w:val="MarginNote"/>
    <w:rsid w:val="00D41785"/>
    <w:pPr>
      <w:spacing w:before="0" w:after="0"/>
    </w:pPr>
    <w:rPr>
      <w:rFonts w:ascii="Times New Roman" w:hAnsi="Times New Roman"/>
      <w:color w:val="999999"/>
    </w:rPr>
  </w:style>
  <w:style w:type="paragraph" w:customStyle="1" w:styleId="Spacer">
    <w:name w:val="Spacer"/>
    <w:basedOn w:val="Normal"/>
    <w:rsid w:val="00D41785"/>
    <w:rPr>
      <w:sz w:val="2"/>
      <w:szCs w:val="2"/>
    </w:rPr>
  </w:style>
  <w:style w:type="character" w:customStyle="1" w:styleId="Small">
    <w:name w:val="Small"/>
    <w:basedOn w:val="DefaultParagraphFont"/>
    <w:rsid w:val="00D41785"/>
    <w:rPr>
      <w:sz w:val="16"/>
    </w:rPr>
  </w:style>
  <w:style w:type="paragraph" w:customStyle="1" w:styleId="WideTable">
    <w:name w:val="Wide Table"/>
    <w:basedOn w:val="Normal"/>
    <w:rsid w:val="00D41785"/>
    <w:pPr>
      <w:ind w:left="-1418"/>
    </w:pPr>
    <w:rPr>
      <w:sz w:val="2"/>
      <w:szCs w:val="2"/>
    </w:rPr>
  </w:style>
  <w:style w:type="character" w:styleId="PageNumber">
    <w:name w:val="page number"/>
    <w:basedOn w:val="DefaultParagraphFont"/>
    <w:rsid w:val="00D41785"/>
  </w:style>
  <w:style w:type="paragraph" w:styleId="Quote">
    <w:name w:val="Quote"/>
    <w:basedOn w:val="Heading1"/>
    <w:link w:val="QuoteChar"/>
    <w:qFormat/>
    <w:rsid w:val="00D41785"/>
    <w:rPr>
      <w:b w:val="0"/>
      <w:sz w:val="72"/>
      <w:szCs w:val="72"/>
      <w:lang w:val="en-NZ"/>
    </w:rPr>
  </w:style>
  <w:style w:type="character" w:customStyle="1" w:styleId="QuoteChar">
    <w:name w:val="Quote Char"/>
    <w:basedOn w:val="DefaultParagraphFont"/>
    <w:link w:val="Quote"/>
    <w:rsid w:val="00D417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785"/>
    <w:pPr>
      <w:pageBreakBefore/>
    </w:pPr>
  </w:style>
  <w:style w:type="paragraph" w:customStyle="1" w:styleId="Border">
    <w:name w:val="Border"/>
    <w:basedOn w:val="Normal"/>
    <w:qFormat/>
    <w:rsid w:val="00D417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785"/>
    <w:rPr>
      <w:b/>
      <w:bCs/>
      <w:i/>
      <w:iCs/>
      <w:color w:val="auto"/>
    </w:rPr>
  </w:style>
  <w:style w:type="paragraph" w:styleId="IntenseQuote">
    <w:name w:val="Intense Quote"/>
    <w:basedOn w:val="Normal"/>
    <w:next w:val="Normal"/>
    <w:link w:val="IntenseQuoteChar"/>
    <w:uiPriority w:val="30"/>
    <w:qFormat/>
    <w:rsid w:val="00D417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7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1785"/>
    <w:rPr>
      <w:smallCaps/>
      <w:color w:val="auto"/>
      <w:u w:val="single"/>
    </w:rPr>
  </w:style>
  <w:style w:type="character" w:styleId="IntenseReference">
    <w:name w:val="Intense Reference"/>
    <w:basedOn w:val="DefaultParagraphFont"/>
    <w:uiPriority w:val="32"/>
    <w:qFormat/>
    <w:rsid w:val="00D41785"/>
    <w:rPr>
      <w:b/>
      <w:bCs/>
      <w:smallCaps/>
      <w:color w:val="auto"/>
      <w:spacing w:val="5"/>
      <w:u w:val="single"/>
    </w:rPr>
  </w:style>
  <w:style w:type="paragraph" w:customStyle="1" w:styleId="2ColumnHeading">
    <w:name w:val="2Column Heading"/>
    <w:basedOn w:val="BodyText"/>
    <w:qFormat/>
    <w:rsid w:val="00D41785"/>
    <w:pPr>
      <w:spacing w:after="60"/>
      <w:ind w:left="-2268"/>
    </w:pPr>
    <w:rPr>
      <w:b/>
    </w:rPr>
  </w:style>
  <w:style w:type="paragraph" w:customStyle="1" w:styleId="Heading1TOC">
    <w:name w:val="Heading1 TOC"/>
    <w:basedOn w:val="Normal"/>
    <w:qFormat/>
    <w:rsid w:val="00D41785"/>
    <w:pPr>
      <w:spacing w:before="240" w:after="120"/>
    </w:pPr>
    <w:rPr>
      <w:rFonts w:ascii="Times New Roman" w:hAnsi="Times New Roman"/>
      <w:b/>
      <w:sz w:val="32"/>
    </w:rPr>
  </w:style>
  <w:style w:type="paragraph" w:customStyle="1" w:styleId="Heading2TOC">
    <w:name w:val="Heading2 TOC"/>
    <w:basedOn w:val="Normal"/>
    <w:qFormat/>
    <w:rsid w:val="00D41785"/>
    <w:pPr>
      <w:spacing w:before="240" w:after="60"/>
    </w:pPr>
    <w:rPr>
      <w:rFonts w:ascii="Times New Roman" w:hAnsi="Times New Roman"/>
      <w:b/>
      <w:sz w:val="28"/>
    </w:rPr>
  </w:style>
  <w:style w:type="character" w:customStyle="1" w:styleId="Underline">
    <w:name w:val="Underline"/>
    <w:basedOn w:val="DefaultParagraphFont"/>
    <w:qFormat/>
    <w:rsid w:val="00D41785"/>
    <w:rPr>
      <w:u w:val="single"/>
    </w:rPr>
  </w:style>
  <w:style w:type="character" w:customStyle="1" w:styleId="BoldandItalics">
    <w:name w:val="Bold and Italics"/>
    <w:qFormat/>
    <w:rsid w:val="00D41785"/>
    <w:rPr>
      <w:b/>
      <w:i/>
      <w:u w:val="none"/>
    </w:rPr>
  </w:style>
  <w:style w:type="paragraph" w:styleId="BalloonText">
    <w:name w:val="Balloon Text"/>
    <w:basedOn w:val="Normal"/>
    <w:link w:val="BalloonTextChar"/>
    <w:rsid w:val="00D41785"/>
    <w:rPr>
      <w:rFonts w:ascii="Tahoma" w:hAnsi="Tahoma" w:cs="Tahoma"/>
      <w:sz w:val="16"/>
      <w:szCs w:val="16"/>
    </w:rPr>
  </w:style>
  <w:style w:type="character" w:customStyle="1" w:styleId="BalloonTextChar">
    <w:name w:val="Balloon Text Char"/>
    <w:basedOn w:val="DefaultParagraphFont"/>
    <w:link w:val="BalloonText"/>
    <w:rsid w:val="00D417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17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17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1785"/>
    <w:rPr>
      <w:b/>
      <w:color w:val="660033"/>
      <w:spacing w:val="0"/>
    </w:rPr>
  </w:style>
  <w:style w:type="paragraph" w:customStyle="1" w:styleId="Nameditemlist">
    <w:name w:val="Named item list"/>
    <w:basedOn w:val="BodyText"/>
    <w:qFormat/>
    <w:rsid w:val="00D41785"/>
    <w:pPr>
      <w:tabs>
        <w:tab w:val="left" w:pos="2835"/>
      </w:tabs>
      <w:ind w:left="2835" w:hanging="2835"/>
    </w:pPr>
  </w:style>
  <w:style w:type="paragraph" w:customStyle="1" w:styleId="BodyTextnopadding">
    <w:name w:val="Body Text no padding"/>
    <w:basedOn w:val="BodyText"/>
    <w:qFormat/>
    <w:rsid w:val="00D41785"/>
    <w:pPr>
      <w:spacing w:before="0" w:after="0"/>
    </w:pPr>
  </w:style>
  <w:style w:type="paragraph" w:customStyle="1" w:styleId="BodyTextBold">
    <w:name w:val="Body Text Bold"/>
    <w:basedOn w:val="BodyText"/>
    <w:qFormat/>
    <w:rsid w:val="00D41785"/>
    <w:rPr>
      <w:b/>
    </w:rPr>
  </w:style>
  <w:style w:type="character" w:styleId="Hyperlink">
    <w:name w:val="Hyperlink"/>
    <w:basedOn w:val="DefaultParagraphFont"/>
    <w:uiPriority w:val="99"/>
    <w:unhideWhenUsed/>
    <w:rsid w:val="00480F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4087</Characters>
  <Application>Microsoft Office Word</Application>
  <DocSecurity>0</DocSecurity>
  <Lines>204</Lines>
  <Paragraphs>108</Paragraphs>
  <ScaleCrop>false</ScaleCrop>
  <Company>Author-it Software Corporation Ltd.</Company>
  <LinksUpToDate>false</LinksUpToDate>
  <CharactersWithSpaces>4685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MSS015011 Conduct a sustainability energy audit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2022-04-05T04:56:00Z</dcterms:created>
  <dcterms:modified xsi:type="dcterms:W3CDTF">2022-04-05T04:56:00Z</dcterms:modified>
</cp:coreProperties>
</file>