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C4A" w:rsidP="00A22C4A">
      <w:pPr>
        <w:pStyle w:val="Title"/>
      </w:pPr>
      <w:r>
        <w:fldChar w:fldCharType="begin"/>
      </w:r>
      <w:r>
        <w:instrText xml:space="preserve"> TITLE   \* MERGEFORMAT </w:instrText>
      </w:r>
      <w:r>
        <w:fldChar w:fldCharType="separate"/>
      </w:r>
      <w:r>
        <w:t>MSS015009 Implement sustainability plans</w:t>
      </w:r>
      <w:r>
        <w:fldChar w:fldCharType="end"/>
      </w:r>
    </w:p>
    <w:p w:rsidR="00A22C4A" w:rsidP="00A22C4A">
      <w:pPr>
        <w:pStyle w:val="Version"/>
        <w:sectPr w:rsidSect="00451C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CD2" w:rsidP="00451CD2">
      <w:pPr>
        <w:pStyle w:val="SuperHeading"/>
      </w:pPr>
      <w:r w:rsidRPr="00451CD2">
        <w:t>MSS015009 Implement sustainability plans</w:t>
      </w:r>
    </w:p>
    <w:p w:rsidR="00000000" w:rsidRPr="00451CD2" w:rsidP="00451CD2">
      <w:pPr>
        <w:pStyle w:val="Heading1"/>
      </w:pPr>
      <w:bookmarkStart w:id="1" w:name="O_923077"/>
      <w:bookmarkEnd w:id="1"/>
      <w:r w:rsidRPr="00451CD2">
        <w:t>Modification History</w:t>
      </w:r>
    </w:p>
    <w:p w:rsidR="00000000" w:rsidRPr="00451CD2" w:rsidP="00451CD2">
      <w:pPr>
        <w:pStyle w:val="BodyText"/>
      </w:pPr>
      <w:r w:rsidRPr="00451CD2">
        <w:t xml:space="preserve">Release 1. Supersedes and is equivalent to MSS015009A Implement sustainability plans. </w:t>
      </w:r>
    </w:p>
    <w:p w:rsidR="00000000" w:rsidRPr="00451CD2" w:rsidP="00451CD2">
      <w:pPr>
        <w:pStyle w:val="AllowPageBreak"/>
      </w:pPr>
    </w:p>
    <w:p w:rsidR="00000000" w:rsidRPr="00451CD2" w:rsidP="00451CD2">
      <w:pPr>
        <w:pStyle w:val="Heading1"/>
      </w:pPr>
      <w:bookmarkStart w:id="2" w:name="O_923085"/>
      <w:bookmarkEnd w:id="2"/>
      <w:r w:rsidRPr="00451CD2">
        <w:t>Application</w:t>
      </w:r>
    </w:p>
    <w:p w:rsidR="00000000" w:rsidRPr="00451CD2" w:rsidP="00451CD2">
      <w:pPr>
        <w:pStyle w:val="BodyText"/>
      </w:pPr>
      <w:r w:rsidRPr="00451CD2">
        <w:t xml:space="preserve">This unit of competency covers gaining support for and implementing new and/or updating existing sustainability plans. </w:t>
      </w:r>
      <w:r w:rsidRPr="00451CD2">
        <w:t>It also includes the monitoring/measuring of changes resulting from the implementation, comparing these changes to the intended changes and recommending modifications which will result in further improvement.</w:t>
      </w:r>
    </w:p>
    <w:p w:rsidR="00000000" w:rsidRPr="00451CD2" w:rsidP="00451CD2">
      <w:pPr>
        <w:pStyle w:val="BodyText"/>
      </w:pPr>
    </w:p>
    <w:p w:rsidR="00000000" w:rsidRPr="00451CD2" w:rsidP="00451CD2">
      <w:pPr>
        <w:pStyle w:val="BodyText"/>
      </w:pPr>
      <w:r w:rsidRPr="00451CD2">
        <w:t>This unit applies inside organisations and the</w:t>
      </w:r>
      <w:r w:rsidRPr="00451CD2">
        <w:t>ir value chains. The unit has been developed with manufacturing operations as a focus. However, because of the range of organisations in a typical manufacturing value chain it may also be applied to other types of organisations.</w:t>
      </w:r>
    </w:p>
    <w:p w:rsidR="00000000" w:rsidRPr="00451CD2" w:rsidP="00451CD2">
      <w:pPr>
        <w:pStyle w:val="BodyText"/>
      </w:pPr>
    </w:p>
    <w:p w:rsidR="00000000" w:rsidRPr="00451CD2" w:rsidP="00451CD2">
      <w:pPr>
        <w:pStyle w:val="BodyText"/>
      </w:pPr>
      <w:r w:rsidRPr="00451CD2">
        <w:t>The unit assumes that sust</w:t>
      </w:r>
      <w:r w:rsidRPr="00451CD2">
        <w:t>ainability improvements have gained all required approvals. The improvements may be in response to planned or current regulatory requirements or may be related to organisation generated improvement proposals.</w:t>
      </w:r>
    </w:p>
    <w:p w:rsidR="00000000" w:rsidRPr="00451CD2" w:rsidP="00451CD2">
      <w:pPr>
        <w:pStyle w:val="BodyText"/>
      </w:pPr>
    </w:p>
    <w:p w:rsidR="00000000" w:rsidRPr="00451CD2" w:rsidP="00451CD2">
      <w:pPr>
        <w:pStyle w:val="BodyText"/>
      </w:pPr>
      <w:r w:rsidRPr="00451CD2">
        <w:t>As sustainability related improvements often a</w:t>
      </w:r>
      <w:r w:rsidRPr="00451CD2">
        <w:t>ffect all or major parts of an organisation and will also often include suppliers, distributors and customers, implementation will usually be required to ensure the support of stakeholders across the value chain in order to minimise disruption to the organ</w:t>
      </w:r>
      <w:r w:rsidRPr="00451CD2">
        <w:t xml:space="preserve">isation’s business and to maximise benefits. </w:t>
      </w:r>
    </w:p>
    <w:p w:rsidR="00000000" w:rsidRPr="00451CD2" w:rsidP="00451CD2">
      <w:pPr>
        <w:pStyle w:val="BodyText"/>
      </w:pPr>
    </w:p>
    <w:p w:rsidR="00000000" w:rsidRPr="00451CD2" w:rsidP="00451CD2">
      <w:pPr>
        <w:pStyle w:val="BodyText"/>
      </w:pPr>
      <w:r w:rsidRPr="00451CD2">
        <w:t>A manager or technical specialist who has a major responsibility for sustainability as part of a broader work role would typically undertake this unit, or sustainability may be their primary work responsibilit</w:t>
      </w:r>
      <w:r w:rsidRPr="00451CD2">
        <w:t>y. The manager or technical specialist may undertake this alone or as part of a team.</w:t>
      </w:r>
    </w:p>
    <w:p w:rsidR="00000000" w:rsidRPr="00451CD2" w:rsidP="00451CD2">
      <w:pPr>
        <w:pStyle w:val="BodyText"/>
      </w:pPr>
    </w:p>
    <w:p w:rsidR="00000000" w:rsidRPr="00451CD2" w:rsidP="00451CD2">
      <w:pPr>
        <w:pStyle w:val="BodyText"/>
      </w:pPr>
      <w:r w:rsidRPr="00451CD2">
        <w:t>The technical measurement of operational performance or measurement of emissions or other environmental impact is not covered by this unit. However, there is a requireme</w:t>
      </w:r>
      <w:r w:rsidRPr="00451CD2">
        <w:t>nt to identify and validate data. The complexity of this requirement will vary according to the type and scale of the organisation’s processes.</w:t>
      </w:r>
    </w:p>
    <w:p w:rsidR="00000000" w:rsidRPr="00451CD2" w:rsidP="00451CD2">
      <w:pPr>
        <w:pStyle w:val="BodyText"/>
      </w:pPr>
    </w:p>
    <w:p w:rsidR="00000000" w:rsidRPr="00451CD2" w:rsidP="00451CD2">
      <w:pPr>
        <w:pStyle w:val="BodyText"/>
      </w:pPr>
      <w:r w:rsidRPr="00451CD2">
        <w:t>No licensing, legislative or certification requirements apply to this unit at the time of publication.</w:t>
      </w:r>
    </w:p>
    <w:p w:rsidR="00000000" w:rsidRPr="00451CD2" w:rsidP="00451CD2">
      <w:pPr>
        <w:pStyle w:val="AllowPageBreak"/>
      </w:pPr>
    </w:p>
    <w:p w:rsidR="00000000" w:rsidRPr="00451CD2" w:rsidP="00451CD2">
      <w:pPr>
        <w:pStyle w:val="Heading1"/>
      </w:pPr>
      <w:bookmarkStart w:id="3" w:name="O_923084"/>
      <w:bookmarkEnd w:id="3"/>
      <w:r w:rsidRPr="00451CD2">
        <w:t>Pre-requisite Unit</w:t>
      </w:r>
    </w:p>
    <w:p w:rsidR="00000000" w:rsidRPr="00451CD2" w:rsidP="00451CD2">
      <w:pPr>
        <w:pStyle w:val="BodyText"/>
      </w:pPr>
      <w:r w:rsidRPr="00451CD2">
        <w:t>Nil</w:t>
      </w:r>
    </w:p>
    <w:p w:rsidR="00000000" w:rsidRPr="00451CD2" w:rsidP="00451CD2">
      <w:pPr>
        <w:pStyle w:val="AllowPageBreak"/>
      </w:pPr>
    </w:p>
    <w:p w:rsidR="00000000" w:rsidRPr="00451CD2" w:rsidP="00451CD2">
      <w:pPr>
        <w:pStyle w:val="Heading1"/>
      </w:pPr>
      <w:bookmarkStart w:id="4" w:name="O_923083"/>
      <w:bookmarkEnd w:id="4"/>
      <w:r w:rsidRPr="00451CD2">
        <w:t>Competency Field</w:t>
      </w:r>
    </w:p>
    <w:p w:rsidR="00000000" w:rsidRPr="00451CD2" w:rsidP="00451CD2">
      <w:pPr>
        <w:pStyle w:val="BodyText"/>
      </w:pPr>
      <w:r w:rsidRPr="00451CD2">
        <w:t>Sustainable operations</w:t>
      </w:r>
    </w:p>
    <w:p w:rsidR="00000000" w:rsidRPr="00451CD2" w:rsidP="00451CD2">
      <w:pPr>
        <w:pStyle w:val="AllowPageBreak"/>
      </w:pPr>
    </w:p>
    <w:p w:rsidR="00000000" w:rsidRPr="00451CD2" w:rsidP="00451CD2">
      <w:pPr>
        <w:pStyle w:val="Heading1"/>
      </w:pPr>
      <w:bookmarkStart w:id="5" w:name="O_923082"/>
      <w:bookmarkEnd w:id="5"/>
      <w:r w:rsidRPr="00451CD2">
        <w:t>Unit Sector</w:t>
      </w:r>
    </w:p>
    <w:p w:rsidR="00000000" w:rsidRPr="00451CD2" w:rsidP="00451CD2">
      <w:pPr>
        <w:pStyle w:val="BodyText"/>
      </w:pPr>
      <w:r w:rsidRPr="00451CD2">
        <w:t>Not applicable</w:t>
      </w:r>
    </w:p>
    <w:p w:rsidR="00000000" w:rsidRPr="00451CD2" w:rsidP="00451CD2">
      <w:pPr>
        <w:pStyle w:val="AllowPageBreak"/>
      </w:pPr>
    </w:p>
    <w:p w:rsidR="00000000" w:rsidRPr="00451CD2" w:rsidP="00451CD2">
      <w:pPr>
        <w:pStyle w:val="Heading1"/>
      </w:pPr>
      <w:bookmarkStart w:id="6" w:name="O_923081"/>
      <w:bookmarkEnd w:id="6"/>
      <w:r w:rsidRPr="00451CD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51CD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Performance criteria describe the performance needed to demonstrate achievement of the element.</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1CD2" w:rsidP="00451CD2">
            <w:pPr>
              <w:pStyle w:val="BodyText"/>
            </w:pPr>
            <w:r w:rsidRPr="00451CD2">
              <w:t>1</w:t>
            </w:r>
          </w:p>
        </w:tc>
        <w:tc>
          <w:tcPr>
            <w:tcW w:w="1962" w:type="dxa"/>
            <w:vMerge w:val="restart"/>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rPr>
                <w:rStyle w:val="SpecialBold"/>
              </w:rPr>
              <w:t>Establish required support for proposed sustainability related improvements</w:t>
            </w: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1.1</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Identify key stakeholders.</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1.2</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Identify benefits of proposal for each stakeholder.</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1.3</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Identify causes of resistance to proposal.</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1.4</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Negotiate with key stakeholders and gain support.</w:t>
            </w:r>
          </w:p>
        </w:tc>
      </w:tr>
      <w:tr w:rsidTr="00451C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1CD2">
            <w:pPr>
              <w:pStyle w:val="BodyText"/>
              <w:rPr>
                <w:lang w:val="en-NZ"/>
              </w:rPr>
            </w:pP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1CD2" w:rsidP="00451CD2">
            <w:pPr>
              <w:pStyle w:val="BodyText"/>
            </w:pPr>
            <w:r w:rsidRPr="00451CD2">
              <w:t>2</w:t>
            </w:r>
          </w:p>
        </w:tc>
        <w:tc>
          <w:tcPr>
            <w:tcW w:w="1962" w:type="dxa"/>
            <w:vMerge w:val="restart"/>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rPr>
                <w:rStyle w:val="SpecialBold"/>
              </w:rPr>
              <w:t>Establish systems for monitoring implementation/update</w:t>
            </w: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2.1</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Agree on implementation timelines.</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2.2</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Develop agreed indicators of progress.</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2.3</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Establish data collection systems and responsibilities for each indicator.</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2.4</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Validate data collection against indicators.</w:t>
            </w:r>
          </w:p>
        </w:tc>
      </w:tr>
      <w:tr w:rsidTr="00451C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1CD2">
            <w:pPr>
              <w:pStyle w:val="BodyText"/>
              <w:rPr>
                <w:lang w:val="en-NZ"/>
              </w:rPr>
            </w:pP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1CD2" w:rsidP="00451CD2">
            <w:pPr>
              <w:pStyle w:val="BodyText"/>
            </w:pPr>
            <w:r w:rsidRPr="00451CD2">
              <w:t>3</w:t>
            </w:r>
          </w:p>
        </w:tc>
        <w:tc>
          <w:tcPr>
            <w:tcW w:w="1962" w:type="dxa"/>
            <w:vMerge w:val="restart"/>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rPr>
                <w:rStyle w:val="SpecialBold"/>
              </w:rPr>
              <w:t>Implement/update improvement plan</w:t>
            </w: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3.1</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Update project implementation plan as required.</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3.2</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Take required actions to have plan implemented/updated.</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3.3</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Monitor progress using agreed indicators.</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3.4</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Analyse progress to plan.</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3.5</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Take control actions necessary.</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3.6</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Modify implementation plan as required.</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3.7</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Report on progress.</w:t>
            </w:r>
          </w:p>
        </w:tc>
      </w:tr>
      <w:tr w:rsidTr="00451CD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51CD2">
            <w:pPr>
              <w:pStyle w:val="BodyText"/>
              <w:rPr>
                <w:lang w:val="en-NZ"/>
              </w:rPr>
            </w:pP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51CD2" w:rsidP="00451CD2">
            <w:pPr>
              <w:pStyle w:val="BodyText"/>
            </w:pPr>
            <w:r w:rsidRPr="00451CD2">
              <w:t>4</w:t>
            </w:r>
          </w:p>
        </w:tc>
        <w:tc>
          <w:tcPr>
            <w:tcW w:w="1962" w:type="dxa"/>
            <w:vMerge w:val="restart"/>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rPr>
                <w:rStyle w:val="SpecialBold"/>
              </w:rPr>
              <w:t>Recommend further improvements</w:t>
            </w: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4.1</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Measure improvements actually obtained.</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4.2</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Identify non-compliances with planned improvements.</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4.3</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Determine desirable additional improvements.</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4.4</w:t>
            </w:r>
          </w:p>
        </w:tc>
        <w:tc>
          <w:tcPr>
            <w:tcW w:w="561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Obtain approvals for improvements.</w:t>
            </w:r>
          </w:p>
        </w:tc>
      </w:tr>
      <w:tr w:rsidTr="00451CD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4.5</w:t>
            </w:r>
          </w:p>
        </w:tc>
        <w:tc>
          <w:tcPr>
            <w:tcW w:w="5610" w:type="dxa"/>
            <w:tcBorders>
              <w:top w:val="nil"/>
              <w:left w:val="nil"/>
              <w:bottom w:val="nil"/>
              <w:right w:val="nil"/>
            </w:tcBorders>
            <w:tcMar>
              <w:top w:w="0" w:type="dxa"/>
              <w:left w:w="62" w:type="dxa"/>
              <w:bottom w:w="0" w:type="dxa"/>
              <w:right w:w="62" w:type="dxa"/>
            </w:tcMar>
          </w:tcPr>
          <w:p w:rsidR="00000000" w:rsidRPr="00451CD2" w:rsidP="00451CD2">
            <w:pPr>
              <w:pStyle w:val="BodyText"/>
            </w:pPr>
            <w:r w:rsidRPr="00451CD2">
              <w:t>Implement improvements to sustainability plan.</w:t>
            </w:r>
          </w:p>
        </w:tc>
      </w:tr>
    </w:tbl>
    <w:p w:rsidR="00000000" w:rsidRPr="00451CD2" w:rsidP="00451CD2">
      <w:pPr>
        <w:pStyle w:val="BodyText"/>
      </w:pPr>
    </w:p>
    <w:p w:rsidR="00000000" w:rsidRPr="00451CD2" w:rsidP="00451CD2">
      <w:pPr>
        <w:pStyle w:val="AllowPageBreak"/>
      </w:pPr>
    </w:p>
    <w:p w:rsidR="00000000" w:rsidRPr="00451CD2" w:rsidP="00451CD2">
      <w:pPr>
        <w:pStyle w:val="Heading1"/>
      </w:pPr>
      <w:bookmarkStart w:id="7" w:name="O_923080"/>
      <w:bookmarkEnd w:id="7"/>
      <w:r w:rsidRPr="00451CD2">
        <w:t>Foundation Skills</w:t>
      </w:r>
    </w:p>
    <w:p w:rsidR="00000000" w:rsidRPr="00451CD2" w:rsidP="00451CD2">
      <w:pPr>
        <w:pStyle w:val="BodyText"/>
      </w:pPr>
      <w:r w:rsidRPr="00451CD2">
        <w:t>This section describes those required skills (language, literacy and numeracy)</w:t>
      </w:r>
      <w:r w:rsidRPr="00451CD2">
        <w:t xml:space="preserve"> that are essential to performance.</w:t>
      </w:r>
    </w:p>
    <w:p w:rsidR="00000000" w:rsidRPr="00451CD2" w:rsidP="00451CD2">
      <w:pPr>
        <w:pStyle w:val="BodyText"/>
      </w:pPr>
    </w:p>
    <w:p w:rsidR="00000000" w:rsidRPr="00451CD2" w:rsidP="00451CD2">
      <w:pPr>
        <w:pStyle w:val="BodyText"/>
      </w:pPr>
      <w:r w:rsidRPr="00451CD2">
        <w:t>Foundation skills essential to performance are explicit in the performance criteria of this unit of competency.</w:t>
      </w:r>
    </w:p>
    <w:p w:rsidR="00000000" w:rsidRPr="00451CD2" w:rsidP="00451CD2">
      <w:pPr>
        <w:pStyle w:val="AllowPageBreak"/>
      </w:pPr>
    </w:p>
    <w:p w:rsidR="00000000" w:rsidRPr="00451CD2" w:rsidP="00451CD2">
      <w:pPr>
        <w:pStyle w:val="Heading1"/>
      </w:pPr>
      <w:bookmarkStart w:id="8" w:name="O_923079"/>
      <w:bookmarkEnd w:id="8"/>
      <w:r w:rsidRPr="00451CD2">
        <w:t>Range of Conditions</w:t>
      </w:r>
    </w:p>
    <w:tbl>
      <w:tblPr>
        <w:tblW w:w="0" w:type="auto"/>
        <w:tblLayout w:type="fixed"/>
        <w:tblCellMar>
          <w:left w:w="62" w:type="dxa"/>
          <w:right w:w="62" w:type="dxa"/>
        </w:tblCellMar>
        <w:tblLook w:val="0000"/>
      </w:tblPr>
      <w:tblGrid>
        <w:gridCol w:w="2219"/>
        <w:gridCol w:w="6853"/>
      </w:tblGrid>
      <w:tr w:rsidTr="00451CD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t>This field allows for different work environments and conditions that may affect performance. Essential operating conditions that may be present (depending on the work situation, needs of the candidate, accessibility of the item, and local industry and reg</w:t>
            </w:r>
            <w:r w:rsidRPr="00451CD2">
              <w:t>ional contexts) are included.</w:t>
            </w:r>
          </w:p>
        </w:tc>
      </w:tr>
      <w:tr w:rsidTr="00451CD2">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rPr>
                <w:rStyle w:val="SpecialBold"/>
              </w:rPr>
              <w:t>Sustainability improvement includes one or more of</w:t>
            </w:r>
          </w:p>
        </w:tc>
        <w:tc>
          <w:tcPr>
            <w:tcW w:w="6853" w:type="dxa"/>
            <w:tcBorders>
              <w:top w:val="nil"/>
              <w:left w:val="nil"/>
              <w:bottom w:val="nil"/>
              <w:right w:val="nil"/>
            </w:tcBorders>
            <w:tcMar>
              <w:top w:w="0" w:type="dxa"/>
              <w:left w:w="62" w:type="dxa"/>
              <w:bottom w:w="0" w:type="dxa"/>
              <w:right w:w="62" w:type="dxa"/>
            </w:tcMar>
          </w:tcPr>
          <w:p w:rsidR="00000000" w:rsidRPr="00451CD2" w:rsidP="00451CD2">
            <w:pPr>
              <w:pStyle w:val="ListBullet"/>
            </w:pPr>
            <w:r w:rsidRPr="00451CD2">
              <w:t>resource footprint (e.g. carbon, water and energy) of product and process</w:t>
            </w:r>
          </w:p>
          <w:p w:rsidR="00000000" w:rsidRPr="00451CD2" w:rsidP="00451CD2">
            <w:pPr>
              <w:pStyle w:val="ListBullet"/>
            </w:pPr>
            <w:r w:rsidRPr="00451CD2">
              <w:t>current and future availability of materials</w:t>
            </w:r>
          </w:p>
          <w:p w:rsidR="00000000" w:rsidRPr="00451CD2" w:rsidP="00451CD2">
            <w:pPr>
              <w:pStyle w:val="ListBullet"/>
            </w:pPr>
            <w:r w:rsidRPr="00451CD2">
              <w:t>current and future availability of energy</w:t>
            </w:r>
          </w:p>
          <w:p w:rsidR="00000000" w:rsidRPr="00451CD2" w:rsidP="00451CD2">
            <w:pPr>
              <w:pStyle w:val="ListBullet"/>
            </w:pPr>
            <w:r w:rsidRPr="00451CD2">
              <w:t>waste gener</w:t>
            </w:r>
            <w:r w:rsidRPr="00451CD2">
              <w:t>ation and disposal</w:t>
            </w:r>
          </w:p>
          <w:p w:rsidR="00000000" w:rsidRPr="00451CD2" w:rsidP="00451CD2">
            <w:pPr>
              <w:pStyle w:val="ListBullet"/>
            </w:pPr>
            <w:r w:rsidRPr="00451CD2">
              <w:t>efficiency of process</w:t>
            </w:r>
          </w:p>
          <w:p w:rsidR="00000000" w:rsidRPr="00451CD2" w:rsidP="00451CD2">
            <w:pPr>
              <w:pStyle w:val="ListBullet"/>
            </w:pPr>
            <w:r w:rsidRPr="00451CD2">
              <w:t>the extent to which the production process and product affects the environment</w:t>
            </w:r>
          </w:p>
          <w:p w:rsidR="00000000" w:rsidRPr="00451CD2" w:rsidP="00451CD2">
            <w:pPr>
              <w:pStyle w:val="ListBullet"/>
            </w:pPr>
            <w:r w:rsidRPr="00451CD2">
              <w:t>relationship with the local and broader community (e.g. effect of operations on aesthetic appearance, preservation of heritage, and proximity to schools and religious facilities)</w:t>
            </w:r>
          </w:p>
          <w:p w:rsidR="00000000" w:rsidRPr="00451CD2" w:rsidP="00451CD2">
            <w:pPr>
              <w:pStyle w:val="ListBullet"/>
            </w:pPr>
            <w:r w:rsidRPr="00451CD2">
              <w:t>extent of regulatory oversight and cost of compliance</w:t>
            </w:r>
          </w:p>
          <w:p w:rsidR="00000000" w:rsidRPr="00451CD2" w:rsidP="00451CD2">
            <w:pPr>
              <w:pStyle w:val="ListBullet"/>
            </w:pPr>
            <w:r w:rsidRPr="00451CD2">
              <w:t>meeting external sustai</w:t>
            </w:r>
            <w:r w:rsidRPr="00451CD2">
              <w:t>nability benchmarks.</w:t>
            </w:r>
          </w:p>
          <w:p w:rsidR="00000000" w:rsidP="00451CD2">
            <w:pPr>
              <w:pStyle w:val="BodyText"/>
              <w:rPr>
                <w:lang w:val="en-NZ"/>
              </w:rPr>
            </w:pPr>
          </w:p>
        </w:tc>
      </w:tr>
      <w:tr w:rsidTr="00451CD2">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rPr>
                <w:rStyle w:val="SpecialBold"/>
              </w:rPr>
              <w:t>Improvement actions include one or more of</w:t>
            </w:r>
          </w:p>
        </w:tc>
        <w:tc>
          <w:tcPr>
            <w:tcW w:w="6853" w:type="dxa"/>
            <w:tcBorders>
              <w:top w:val="nil"/>
              <w:left w:val="nil"/>
              <w:bottom w:val="nil"/>
              <w:right w:val="nil"/>
            </w:tcBorders>
            <w:tcMar>
              <w:top w:w="0" w:type="dxa"/>
              <w:left w:w="62" w:type="dxa"/>
              <w:bottom w:w="0" w:type="dxa"/>
              <w:right w:w="62" w:type="dxa"/>
            </w:tcMar>
          </w:tcPr>
          <w:p w:rsidR="00000000" w:rsidRPr="00451CD2" w:rsidP="00451CD2">
            <w:pPr>
              <w:pStyle w:val="ListBullet"/>
            </w:pPr>
            <w:r w:rsidRPr="00451CD2">
              <w:t>the purchase and installation of new equipment or alterations to existing equipment</w:t>
            </w:r>
          </w:p>
          <w:p w:rsidR="00000000" w:rsidRPr="00451CD2" w:rsidP="00451CD2">
            <w:pPr>
              <w:pStyle w:val="ListBullet"/>
            </w:pPr>
            <w:r w:rsidRPr="00451CD2">
              <w:t>improvements to manufacturing processes, such as work re-organisation, eliminating or changing manufactur</w:t>
            </w:r>
            <w:r w:rsidRPr="00451CD2">
              <w:t xml:space="preserve">ing steps and use of different raw materials </w:t>
            </w:r>
          </w:p>
          <w:p w:rsidR="00000000" w:rsidRPr="00451CD2" w:rsidP="00451CD2">
            <w:pPr>
              <w:pStyle w:val="ListBullet"/>
            </w:pPr>
            <w:r w:rsidRPr="00451CD2">
              <w:t>changes to maintenance procedures, such as increased condition monitoring and maintenance frequency designed to improve the efficiency and sustainability of operating equipment</w:t>
            </w:r>
          </w:p>
          <w:p w:rsidR="00000000" w:rsidRPr="00451CD2" w:rsidP="00451CD2">
            <w:pPr>
              <w:pStyle w:val="ListBullet"/>
            </w:pPr>
            <w:r w:rsidRPr="00451CD2">
              <w:t>product life cycle improvements</w:t>
            </w:r>
          </w:p>
          <w:p w:rsidR="00000000" w:rsidRPr="00451CD2" w:rsidP="00451CD2">
            <w:pPr>
              <w:pStyle w:val="ListBullet"/>
            </w:pPr>
            <w:r w:rsidRPr="00451CD2">
              <w:t>c</w:t>
            </w:r>
            <w:r w:rsidRPr="00451CD2">
              <w:t>hanges designed to improve the organisation’s compliance to sustainability related Acts and regulations.</w:t>
            </w:r>
          </w:p>
          <w:p w:rsidR="00000000" w:rsidP="00451CD2">
            <w:pPr>
              <w:pStyle w:val="BodyText"/>
              <w:rPr>
                <w:lang w:val="en-NZ"/>
              </w:rPr>
            </w:pPr>
          </w:p>
        </w:tc>
      </w:tr>
      <w:tr w:rsidTr="00451CD2">
        <w:tblPrEx>
          <w:tblW w:w="0" w:type="auto"/>
          <w:tblLayout w:type="fixed"/>
          <w:tblCellMar>
            <w:left w:w="62" w:type="dxa"/>
            <w:right w:w="62" w:type="dxa"/>
          </w:tblCellMar>
          <w:tblLook w:val="0000"/>
        </w:tblPrEx>
        <w:tc>
          <w:tcPr>
            <w:tcW w:w="2219" w:type="dxa"/>
            <w:tcBorders>
              <w:top w:val="nil"/>
              <w:left w:val="nil"/>
              <w:bottom w:val="nil"/>
              <w:right w:val="nil"/>
            </w:tcBorders>
            <w:tcMar>
              <w:top w:w="0" w:type="dxa"/>
              <w:left w:w="62" w:type="dxa"/>
              <w:bottom w:w="0" w:type="dxa"/>
              <w:right w:w="62" w:type="dxa"/>
            </w:tcMar>
          </w:tcPr>
          <w:p w:rsidR="00000000" w:rsidP="00451CD2">
            <w:pPr>
              <w:pStyle w:val="BodyText"/>
              <w:rPr>
                <w:lang w:val="en-NZ"/>
              </w:rPr>
            </w:pPr>
            <w:r w:rsidRPr="00451CD2">
              <w:rPr>
                <w:rStyle w:val="SpecialBold"/>
              </w:rPr>
              <w:t>Documentation (paper, electronic or other form) includes one or more of</w:t>
            </w:r>
          </w:p>
        </w:tc>
        <w:tc>
          <w:tcPr>
            <w:tcW w:w="6853" w:type="dxa"/>
            <w:tcBorders>
              <w:top w:val="nil"/>
              <w:left w:val="nil"/>
              <w:bottom w:val="nil"/>
              <w:right w:val="nil"/>
            </w:tcBorders>
            <w:tcMar>
              <w:top w:w="0" w:type="dxa"/>
              <w:left w:w="62" w:type="dxa"/>
              <w:bottom w:w="0" w:type="dxa"/>
              <w:right w:w="62" w:type="dxa"/>
            </w:tcMar>
          </w:tcPr>
          <w:p w:rsidR="00000000" w:rsidRPr="00451CD2" w:rsidP="00451CD2">
            <w:pPr>
              <w:pStyle w:val="ListBullet"/>
            </w:pPr>
            <w:r w:rsidRPr="00451CD2">
              <w:t>standard operating procedures</w:t>
            </w:r>
          </w:p>
          <w:p w:rsidR="00000000" w:rsidRPr="00451CD2" w:rsidP="00451CD2">
            <w:pPr>
              <w:pStyle w:val="ListBullet"/>
            </w:pPr>
            <w:r w:rsidRPr="00451CD2">
              <w:t>drawings and specifications</w:t>
            </w:r>
          </w:p>
          <w:p w:rsidR="00000000" w:rsidRPr="00451CD2" w:rsidP="00451CD2">
            <w:pPr>
              <w:pStyle w:val="ListBullet"/>
            </w:pPr>
            <w:r w:rsidRPr="00451CD2">
              <w:t>training and assessment manuals.</w:t>
            </w:r>
          </w:p>
          <w:p w:rsidR="00000000" w:rsidRPr="00451CD2" w:rsidP="00451CD2">
            <w:pPr>
              <w:pStyle w:val="BodyText"/>
            </w:pPr>
          </w:p>
        </w:tc>
      </w:tr>
    </w:tbl>
    <w:p w:rsidR="00000000" w:rsidRPr="00451CD2" w:rsidP="00451CD2">
      <w:pPr>
        <w:pStyle w:val="BodyText"/>
      </w:pPr>
    </w:p>
    <w:p w:rsidR="00000000" w:rsidRPr="00451CD2" w:rsidP="00451CD2">
      <w:pPr>
        <w:pStyle w:val="AllowPageBreak"/>
      </w:pPr>
    </w:p>
    <w:p w:rsidR="00000000" w:rsidRPr="00451CD2" w:rsidP="00451CD2">
      <w:pPr>
        <w:pStyle w:val="Heading1"/>
      </w:pPr>
      <w:bookmarkStart w:id="9" w:name="O_923078"/>
      <w:bookmarkEnd w:id="9"/>
      <w:r w:rsidRPr="00451CD2">
        <w:t>Unit Mapping Information</w:t>
      </w:r>
    </w:p>
    <w:p w:rsidR="00000000" w:rsidRPr="00451CD2" w:rsidP="00451CD2">
      <w:pPr>
        <w:pStyle w:val="BodyText"/>
      </w:pPr>
      <w:r w:rsidRPr="00451CD2">
        <w:t xml:space="preserve">Release 1. Supersedes and is equivalent to MSS015009A Implement sustainability plans. </w:t>
      </w:r>
    </w:p>
    <w:p w:rsidR="00000000" w:rsidRPr="00451CD2" w:rsidP="00451CD2">
      <w:pPr>
        <w:pStyle w:val="AllowPageBreak"/>
      </w:pPr>
    </w:p>
    <w:p w:rsidR="00000000" w:rsidRPr="00451CD2" w:rsidP="00451CD2">
      <w:pPr>
        <w:pStyle w:val="Heading1"/>
      </w:pPr>
      <w:bookmarkStart w:id="10" w:name="O_923071"/>
      <w:bookmarkEnd w:id="10"/>
      <w:r w:rsidRPr="00451CD2">
        <w:t>Links</w:t>
      </w:r>
    </w:p>
    <w:p w:rsidR="00000000" w:rsidRPr="00451CD2" w:rsidP="00451CD2">
      <w:pPr>
        <w:pStyle w:val="BodyText"/>
      </w:pPr>
      <w:r w:rsidRPr="00451CD2">
        <w:t>MSA Training Package Implementation Guides - http://mskills.org.au/t</w:t>
      </w:r>
      <w:r w:rsidRPr="00451CD2">
        <w:t>raining-packages/info/</w:t>
      </w:r>
    </w:p>
    <w:p w:rsidR="00000000" w:rsidRPr="00451CD2" w:rsidP="00451CD2"/>
    <w:sectPr w:rsidSect="00451C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D2" w:rsidRPr="00A22C4A" w:rsidP="00A22C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4A" w:rsidP="00451C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2C4A" w:rsidP="00451CD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2C4A" w:rsidP="00451C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D2" w:rsidRPr="00A22C4A" w:rsidP="00A22C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C4A" w:rsidRPr="002D2AF8" w:rsidP="00451CD2">
    <w:pPr>
      <w:pStyle w:val="Header"/>
      <w:framePr w:wrap="around"/>
    </w:pPr>
    <w:r>
      <w:fldChar w:fldCharType="begin"/>
    </w:r>
    <w:r>
      <w:instrText xml:space="preserve"> TITLE   \* MERGEFORMAT </w:instrText>
    </w:r>
    <w:r>
      <w:fldChar w:fldCharType="separate"/>
    </w:r>
    <w:r>
      <w:t>MSS015009 Implement sustainability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22C4A" w:rsidP="00451C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0687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1CE9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C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CD2"/>
    <w:pPr>
      <w:spacing w:before="360" w:after="60"/>
      <w:outlineLvl w:val="0"/>
    </w:pPr>
    <w:rPr>
      <w:sz w:val="32"/>
    </w:rPr>
  </w:style>
  <w:style w:type="paragraph" w:styleId="Heading2">
    <w:name w:val="heading 2"/>
    <w:basedOn w:val="HeadingBase"/>
    <w:next w:val="BodyText"/>
    <w:link w:val="Heading2Char"/>
    <w:qFormat/>
    <w:rsid w:val="00451CD2"/>
    <w:pPr>
      <w:keepLines/>
      <w:spacing w:before="240" w:after="120"/>
      <w:outlineLvl w:val="1"/>
    </w:pPr>
    <w:rPr>
      <w:sz w:val="28"/>
      <w:szCs w:val="40"/>
    </w:rPr>
  </w:style>
  <w:style w:type="paragraph" w:styleId="Heading3">
    <w:name w:val="heading 3"/>
    <w:basedOn w:val="HeadingBase"/>
    <w:next w:val="BodyText"/>
    <w:link w:val="Heading3Char"/>
    <w:qFormat/>
    <w:rsid w:val="00451CD2"/>
    <w:pPr>
      <w:spacing w:before="180" w:after="120"/>
      <w:outlineLvl w:val="2"/>
    </w:pPr>
    <w:rPr>
      <w:spacing w:val="-10"/>
      <w:kern w:val="32"/>
    </w:rPr>
  </w:style>
  <w:style w:type="paragraph" w:styleId="Heading4">
    <w:name w:val="heading 4"/>
    <w:basedOn w:val="HeadingBase"/>
    <w:next w:val="BodyText"/>
    <w:link w:val="Heading4Char"/>
    <w:qFormat/>
    <w:rsid w:val="00451CD2"/>
    <w:pPr>
      <w:spacing w:before="160" w:after="120"/>
      <w:outlineLvl w:val="3"/>
    </w:pPr>
    <w:rPr>
      <w:sz w:val="22"/>
    </w:rPr>
  </w:style>
  <w:style w:type="paragraph" w:styleId="Heading5">
    <w:name w:val="heading 5"/>
    <w:basedOn w:val="HeadingBase"/>
    <w:next w:val="Normal"/>
    <w:link w:val="Heading5Char"/>
    <w:qFormat/>
    <w:rsid w:val="00451CD2"/>
    <w:pPr>
      <w:spacing w:before="80"/>
      <w:outlineLvl w:val="4"/>
    </w:pPr>
    <w:rPr>
      <w:color w:val="918585"/>
      <w:sz w:val="20"/>
    </w:rPr>
  </w:style>
  <w:style w:type="paragraph" w:styleId="Heading6">
    <w:name w:val="heading 6"/>
    <w:basedOn w:val="HeadingBase"/>
    <w:next w:val="Normal"/>
    <w:link w:val="Heading6Char"/>
    <w:qFormat/>
    <w:rsid w:val="00451CD2"/>
    <w:pPr>
      <w:spacing w:before="60"/>
      <w:outlineLvl w:val="5"/>
    </w:pPr>
    <w:rPr>
      <w:color w:val="918585"/>
      <w:sz w:val="20"/>
    </w:rPr>
  </w:style>
  <w:style w:type="paragraph" w:styleId="Heading7">
    <w:name w:val="heading 7"/>
    <w:basedOn w:val="Normal"/>
    <w:next w:val="Normal"/>
    <w:link w:val="Heading7Char"/>
    <w:qFormat/>
    <w:rsid w:val="00451CD2"/>
    <w:pPr>
      <w:ind w:left="720"/>
      <w:outlineLvl w:val="6"/>
    </w:pPr>
    <w:rPr>
      <w:i/>
    </w:rPr>
  </w:style>
  <w:style w:type="paragraph" w:styleId="Heading8">
    <w:name w:val="heading 8"/>
    <w:basedOn w:val="Normal"/>
    <w:next w:val="Normal"/>
    <w:link w:val="Heading8Char"/>
    <w:qFormat/>
    <w:rsid w:val="00451CD2"/>
    <w:pPr>
      <w:ind w:left="720"/>
      <w:outlineLvl w:val="7"/>
    </w:pPr>
    <w:rPr>
      <w:i/>
    </w:rPr>
  </w:style>
  <w:style w:type="paragraph" w:styleId="Heading9">
    <w:name w:val="heading 9"/>
    <w:basedOn w:val="Normal"/>
    <w:next w:val="Normal"/>
    <w:link w:val="Heading9Char"/>
    <w:qFormat/>
    <w:rsid w:val="00451CD2"/>
    <w:pPr>
      <w:ind w:left="720"/>
      <w:outlineLvl w:val="8"/>
    </w:pPr>
    <w:rPr>
      <w:i/>
    </w:rPr>
  </w:style>
  <w:style w:type="character" w:default="1" w:styleId="DefaultParagraphFont">
    <w:name w:val="Default Paragraph Font"/>
    <w:uiPriority w:val="1"/>
    <w:unhideWhenUsed/>
    <w:rsid w:val="00451C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CD2"/>
  </w:style>
  <w:style w:type="character" w:customStyle="1" w:styleId="Heading1Char">
    <w:name w:val="Heading 1 Char"/>
    <w:basedOn w:val="DefaultParagraphFont"/>
    <w:link w:val="Heading1"/>
    <w:rsid w:val="00451CD2"/>
    <w:rPr>
      <w:rFonts w:ascii="Times New Roman" w:eastAsia="Times New Roman" w:hAnsi="Times New Roman" w:cs="Times New Roman"/>
      <w:b/>
      <w:sz w:val="32"/>
      <w:szCs w:val="20"/>
      <w:lang w:eastAsia="en-US"/>
    </w:rPr>
  </w:style>
  <w:style w:type="paragraph" w:styleId="BodyText">
    <w:name w:val="Body Text"/>
    <w:basedOn w:val="Normal"/>
    <w:link w:val="BodyTextChar"/>
    <w:rsid w:val="00451C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1CD2"/>
    <w:rPr>
      <w:rFonts w:ascii="Times New Roman" w:eastAsia="Times New Roman" w:hAnsi="Times New Roman" w:cs="Times New Roman"/>
      <w:sz w:val="24"/>
      <w:lang w:eastAsia="en-US"/>
    </w:rPr>
  </w:style>
  <w:style w:type="paragraph" w:styleId="ListBullet">
    <w:name w:val="List Bullet"/>
    <w:basedOn w:val="List"/>
    <w:rsid w:val="00451CD2"/>
    <w:pPr>
      <w:numPr>
        <w:numId w:val="12"/>
      </w:numPr>
      <w:tabs>
        <w:tab w:val="clear" w:pos="340"/>
      </w:tabs>
      <w:spacing w:before="40" w:after="40"/>
    </w:pPr>
  </w:style>
  <w:style w:type="character" w:customStyle="1" w:styleId="SpecialBold">
    <w:name w:val="Special Bold"/>
    <w:basedOn w:val="DefaultParagraphFont"/>
    <w:rsid w:val="00451CD2"/>
    <w:rPr>
      <w:b/>
      <w:spacing w:val="0"/>
    </w:rPr>
  </w:style>
  <w:style w:type="paragraph" w:customStyle="1" w:styleId="SuperHeading">
    <w:name w:val="SuperHeading"/>
    <w:basedOn w:val="Normal"/>
    <w:rsid w:val="00451CD2"/>
    <w:pPr>
      <w:spacing w:before="240" w:after="120"/>
      <w:outlineLvl w:val="0"/>
    </w:pPr>
    <w:rPr>
      <w:rFonts w:ascii="Times New Roman" w:hAnsi="Times New Roman"/>
      <w:b/>
      <w:sz w:val="32"/>
    </w:rPr>
  </w:style>
  <w:style w:type="paragraph" w:customStyle="1" w:styleId="AllowPageBreak">
    <w:name w:val="AllowPageBreak"/>
    <w:rsid w:val="00451C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C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C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C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C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C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C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C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CD2"/>
    <w:rPr>
      <w:rFonts w:ascii="Courier New" w:eastAsia="Times New Roman" w:hAnsi="Courier New" w:cs="Times New Roman"/>
      <w:i/>
      <w:szCs w:val="20"/>
      <w:lang w:eastAsia="en-US"/>
    </w:rPr>
  </w:style>
  <w:style w:type="paragraph" w:customStyle="1" w:styleId="HeadingBase">
    <w:name w:val="Heading Base"/>
    <w:rsid w:val="00451C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CD2"/>
    <w:pPr>
      <w:tabs>
        <w:tab w:val="right" w:leader="dot" w:pos="9072"/>
      </w:tabs>
      <w:ind w:left="567"/>
    </w:pPr>
    <w:rPr>
      <w:szCs w:val="22"/>
    </w:rPr>
  </w:style>
  <w:style w:type="paragraph" w:customStyle="1" w:styleId="TOCBase">
    <w:name w:val="TOC Base"/>
    <w:rsid w:val="00451C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CD2"/>
    <w:pPr>
      <w:tabs>
        <w:tab w:val="right" w:leader="dot" w:pos="9072"/>
      </w:tabs>
      <w:spacing w:before="40" w:after="40"/>
      <w:ind w:left="284"/>
    </w:pPr>
    <w:rPr>
      <w:rFonts w:ascii="Times New Roman" w:hAnsi="Times New Roman"/>
    </w:rPr>
  </w:style>
  <w:style w:type="paragraph" w:styleId="TOC1">
    <w:name w:val="toc 1"/>
    <w:basedOn w:val="TOCBase"/>
    <w:next w:val="Normal"/>
    <w:rsid w:val="00451C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C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CD2"/>
    <w:rPr>
      <w:rFonts w:ascii="Times New Roman" w:eastAsia="Times New Roman" w:hAnsi="Times New Roman" w:cs="Times New Roman"/>
      <w:sz w:val="16"/>
      <w:lang w:eastAsia="en-US"/>
    </w:rPr>
  </w:style>
  <w:style w:type="paragraph" w:styleId="Title">
    <w:name w:val="Title"/>
    <w:basedOn w:val="HeadingBase"/>
    <w:link w:val="TitleChar"/>
    <w:qFormat/>
    <w:rsid w:val="00451CD2"/>
    <w:pPr>
      <w:spacing w:before="5040"/>
      <w:jc w:val="center"/>
    </w:pPr>
    <w:rPr>
      <w:sz w:val="48"/>
      <w:szCs w:val="72"/>
      <w:lang w:val="en-US"/>
    </w:rPr>
  </w:style>
  <w:style w:type="character" w:customStyle="1" w:styleId="TitleChar">
    <w:name w:val="Title Char"/>
    <w:basedOn w:val="DefaultParagraphFont"/>
    <w:link w:val="Title"/>
    <w:rsid w:val="00451C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CD2"/>
    <w:pPr>
      <w:tabs>
        <w:tab w:val="left" w:pos="3600"/>
        <w:tab w:val="left" w:pos="3958"/>
      </w:tabs>
    </w:pPr>
  </w:style>
  <w:style w:type="paragraph" w:styleId="List">
    <w:name w:val="List"/>
    <w:basedOn w:val="BodyText"/>
    <w:next w:val="BodyText"/>
    <w:rsid w:val="00451CD2"/>
    <w:pPr>
      <w:tabs>
        <w:tab w:val="left" w:pos="340"/>
      </w:tabs>
      <w:spacing w:before="60" w:after="60"/>
      <w:ind w:left="340" w:hanging="340"/>
    </w:pPr>
  </w:style>
  <w:style w:type="paragraph" w:customStyle="1" w:styleId="Note">
    <w:name w:val="Note"/>
    <w:basedOn w:val="BodyText"/>
    <w:rsid w:val="00451C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CD2"/>
    <w:pPr>
      <w:framePr w:wrap="auto" w:hAnchor="text" w:y="6049"/>
    </w:pPr>
    <w:rPr>
      <w:color w:val="000000"/>
      <w:sz w:val="40"/>
    </w:rPr>
  </w:style>
  <w:style w:type="paragraph" w:customStyle="1" w:styleId="TOCTitle">
    <w:name w:val="TOCTitle"/>
    <w:basedOn w:val="Heading1"/>
    <w:rsid w:val="00451CD2"/>
    <w:pPr>
      <w:spacing w:after="240"/>
      <w:jc w:val="center"/>
      <w:outlineLvl w:val="9"/>
    </w:pPr>
    <w:rPr>
      <w:caps/>
    </w:rPr>
  </w:style>
  <w:style w:type="paragraph" w:customStyle="1" w:styleId="Version">
    <w:name w:val="Version"/>
    <w:rsid w:val="00451C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1CD2"/>
    <w:pPr>
      <w:numPr>
        <w:numId w:val="13"/>
      </w:numPr>
      <w:tabs>
        <w:tab w:val="clear" w:pos="680"/>
      </w:tabs>
    </w:pPr>
  </w:style>
  <w:style w:type="paragraph" w:styleId="Index1">
    <w:name w:val="index 1"/>
    <w:basedOn w:val="Normal"/>
    <w:next w:val="Normal"/>
    <w:semiHidden/>
    <w:rsid w:val="00451CD2"/>
    <w:pPr>
      <w:keepNext w:val="0"/>
      <w:tabs>
        <w:tab w:val="right" w:pos="4176"/>
      </w:tabs>
      <w:ind w:left="198" w:hanging="198"/>
    </w:pPr>
    <w:rPr>
      <w:rFonts w:ascii="Garamond" w:hAnsi="Garamond"/>
    </w:rPr>
  </w:style>
  <w:style w:type="paragraph" w:styleId="IndexHeading">
    <w:name w:val="index heading"/>
    <w:basedOn w:val="Normal"/>
    <w:next w:val="Index1"/>
    <w:semiHidden/>
    <w:rsid w:val="00451CD2"/>
    <w:pPr>
      <w:spacing w:before="120" w:after="120"/>
    </w:pPr>
    <w:rPr>
      <w:rFonts w:ascii="Arial" w:hAnsi="Arial"/>
      <w:b/>
      <w:color w:val="918585"/>
      <w:sz w:val="24"/>
    </w:rPr>
  </w:style>
  <w:style w:type="paragraph" w:styleId="Header">
    <w:name w:val="header"/>
    <w:basedOn w:val="Normal"/>
    <w:link w:val="HeaderChar"/>
    <w:rsid w:val="00451C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CD2"/>
    <w:rPr>
      <w:rFonts w:ascii="Times New Roman" w:eastAsia="Times New Roman" w:hAnsi="Times New Roman" w:cs="Times New Roman"/>
      <w:sz w:val="16"/>
      <w:szCs w:val="20"/>
      <w:lang w:val="en-GB" w:eastAsia="en-US"/>
    </w:rPr>
  </w:style>
  <w:style w:type="paragraph" w:customStyle="1" w:styleId="Chapter">
    <w:name w:val="Chapter"/>
    <w:basedOn w:val="Normal"/>
    <w:rsid w:val="00451CD2"/>
    <w:pPr>
      <w:spacing w:before="240"/>
    </w:pPr>
    <w:rPr>
      <w:rFonts w:ascii="Times New Roman" w:hAnsi="Times New Roman"/>
      <w:smallCaps/>
      <w:spacing w:val="80"/>
      <w:sz w:val="28"/>
    </w:rPr>
  </w:style>
  <w:style w:type="paragraph" w:customStyle="1" w:styleId="InChapter">
    <w:name w:val="InChapter"/>
    <w:basedOn w:val="Heading3"/>
    <w:rsid w:val="00451CD2"/>
    <w:pPr>
      <w:spacing w:after="240"/>
      <w:outlineLvl w:val="9"/>
    </w:pPr>
    <w:rPr>
      <w:noProof/>
    </w:rPr>
  </w:style>
  <w:style w:type="paragraph" w:styleId="Index2">
    <w:name w:val="index 2"/>
    <w:basedOn w:val="Normal"/>
    <w:next w:val="Normal"/>
    <w:semiHidden/>
    <w:rsid w:val="00451CD2"/>
    <w:pPr>
      <w:tabs>
        <w:tab w:val="right" w:pos="4176"/>
      </w:tabs>
      <w:ind w:left="568" w:hanging="284"/>
    </w:pPr>
    <w:rPr>
      <w:rFonts w:ascii="Garamond" w:hAnsi="Garamond"/>
    </w:rPr>
  </w:style>
  <w:style w:type="paragraph" w:customStyle="1" w:styleId="Byline">
    <w:name w:val="Byline"/>
    <w:rsid w:val="00451C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CD2"/>
    <w:pPr>
      <w:tabs>
        <w:tab w:val="clear" w:pos="3600"/>
        <w:tab w:val="clear" w:pos="3958"/>
      </w:tabs>
      <w:jc w:val="right"/>
    </w:pPr>
  </w:style>
  <w:style w:type="character" w:styleId="Emphasis">
    <w:name w:val="Emphasis"/>
    <w:basedOn w:val="DefaultParagraphFont"/>
    <w:qFormat/>
    <w:rsid w:val="00451CD2"/>
    <w:rPr>
      <w:i/>
    </w:rPr>
  </w:style>
  <w:style w:type="paragraph" w:styleId="Caption">
    <w:name w:val="caption"/>
    <w:basedOn w:val="BodyText"/>
    <w:next w:val="Normal"/>
    <w:qFormat/>
    <w:rsid w:val="00451CD2"/>
    <w:pPr>
      <w:framePr w:w="2268" w:hSpace="181" w:vSpace="181" w:wrap="around" w:vAnchor="text" w:hAnchor="page" w:x="1135" w:y="285" w:anchorLock="1"/>
    </w:pPr>
    <w:rPr>
      <w:i/>
    </w:rPr>
  </w:style>
  <w:style w:type="paragraph" w:customStyle="1" w:styleId="MiniTOCTitle">
    <w:name w:val="MiniTOCTitle"/>
    <w:basedOn w:val="Heading4"/>
    <w:rsid w:val="00451CD2"/>
    <w:pPr>
      <w:spacing w:before="240"/>
      <w:outlineLvl w:val="9"/>
    </w:pPr>
    <w:rPr>
      <w:noProof/>
      <w:sz w:val="24"/>
    </w:rPr>
  </w:style>
  <w:style w:type="paragraph" w:customStyle="1" w:styleId="MiniTOCItem">
    <w:name w:val="MiniTOCItem"/>
    <w:basedOn w:val="ListBullet"/>
    <w:rsid w:val="00451CD2"/>
    <w:pPr>
      <w:numPr>
        <w:numId w:val="0"/>
      </w:numPr>
      <w:tabs>
        <w:tab w:val="right" w:leader="dot" w:pos="6521"/>
      </w:tabs>
      <w:spacing w:before="0" w:after="0"/>
    </w:pPr>
  </w:style>
  <w:style w:type="paragraph" w:customStyle="1" w:styleId="TOFTitle">
    <w:name w:val="TOFTitle"/>
    <w:basedOn w:val="TOCTitle"/>
    <w:rsid w:val="00451CD2"/>
  </w:style>
  <w:style w:type="paragraph" w:styleId="TableofFigures">
    <w:name w:val="table of figures"/>
    <w:basedOn w:val="Normal"/>
    <w:next w:val="Normal"/>
    <w:semiHidden/>
    <w:rsid w:val="00451CD2"/>
    <w:pPr>
      <w:tabs>
        <w:tab w:val="right" w:leader="dot" w:pos="9072"/>
      </w:tabs>
      <w:ind w:left="970" w:hanging="403"/>
    </w:pPr>
    <w:rPr>
      <w:rFonts w:ascii="Times New Roman" w:hAnsi="Times New Roman"/>
      <w:b/>
    </w:rPr>
  </w:style>
  <w:style w:type="paragraph" w:styleId="ListNumber">
    <w:name w:val="List Number"/>
    <w:basedOn w:val="List"/>
    <w:rsid w:val="00451CD2"/>
    <w:pPr>
      <w:numPr>
        <w:numId w:val="10"/>
      </w:numPr>
    </w:pPr>
  </w:style>
  <w:style w:type="character" w:customStyle="1" w:styleId="WingdingSymbols">
    <w:name w:val="Wingding Symbols"/>
    <w:rsid w:val="00451CD2"/>
    <w:rPr>
      <w:rFonts w:ascii="Wingdings" w:hAnsi="Wingdings"/>
    </w:rPr>
  </w:style>
  <w:style w:type="paragraph" w:customStyle="1" w:styleId="TableHeading">
    <w:name w:val="Table Heading"/>
    <w:basedOn w:val="HeadingBase"/>
    <w:rsid w:val="00451CD2"/>
    <w:pPr>
      <w:keepLines/>
      <w:pBdr>
        <w:bottom w:val="single" w:sz="6" w:space="1" w:color="918585"/>
      </w:pBdr>
      <w:spacing w:before="240"/>
    </w:pPr>
  </w:style>
  <w:style w:type="character" w:customStyle="1" w:styleId="HotSpot">
    <w:name w:val="HotSpot"/>
    <w:rsid w:val="00451CD2"/>
    <w:rPr>
      <w:color w:val="0033CC"/>
      <w:u w:val="none"/>
    </w:rPr>
  </w:style>
  <w:style w:type="paragraph" w:customStyle="1" w:styleId="BodyTextRight">
    <w:name w:val="Body Text Right"/>
    <w:basedOn w:val="BodyText"/>
    <w:rsid w:val="00451CD2"/>
    <w:pPr>
      <w:spacing w:before="0" w:after="0"/>
      <w:jc w:val="right"/>
    </w:pPr>
  </w:style>
  <w:style w:type="paragraph" w:styleId="Index3">
    <w:name w:val="index 3"/>
    <w:basedOn w:val="ListNumber2"/>
    <w:next w:val="Normal"/>
    <w:semiHidden/>
    <w:rsid w:val="00451CD2"/>
    <w:pPr>
      <w:numPr>
        <w:numId w:val="0"/>
      </w:numPr>
      <w:tabs>
        <w:tab w:val="right" w:leader="dot" w:pos="4176"/>
      </w:tabs>
    </w:pPr>
  </w:style>
  <w:style w:type="paragraph" w:styleId="ListNumber2">
    <w:name w:val="List Number 2"/>
    <w:basedOn w:val="List2"/>
    <w:rsid w:val="00451CD2"/>
    <w:pPr>
      <w:numPr>
        <w:numId w:val="9"/>
      </w:numPr>
      <w:tabs>
        <w:tab w:val="clear" w:pos="1060"/>
      </w:tabs>
    </w:pPr>
  </w:style>
  <w:style w:type="paragraph" w:customStyle="1" w:styleId="MarginNote">
    <w:name w:val="Margin Note"/>
    <w:basedOn w:val="BodyText"/>
    <w:rsid w:val="00451C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C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C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CD2"/>
    <w:rPr>
      <w:sz w:val="32"/>
    </w:rPr>
  </w:style>
  <w:style w:type="paragraph" w:customStyle="1" w:styleId="HeadingProcedure">
    <w:name w:val="Heading Procedure"/>
    <w:basedOn w:val="HeadingBase"/>
    <w:next w:val="Normal"/>
    <w:rsid w:val="00451CD2"/>
    <w:pPr>
      <w:tabs>
        <w:tab w:val="left" w:pos="0"/>
      </w:tabs>
      <w:spacing w:before="120" w:after="60"/>
    </w:pPr>
    <w:rPr>
      <w:i/>
      <w:color w:val="918585"/>
      <w:sz w:val="22"/>
    </w:rPr>
  </w:style>
  <w:style w:type="paragraph" w:customStyle="1" w:styleId="TableBodyText">
    <w:name w:val="Table Body Text"/>
    <w:basedOn w:val="BodyText"/>
    <w:rsid w:val="00451CD2"/>
    <w:pPr>
      <w:spacing w:before="60" w:after="60"/>
    </w:pPr>
  </w:style>
  <w:style w:type="paragraph" w:styleId="ListContinue">
    <w:name w:val="List Continue"/>
    <w:basedOn w:val="List"/>
    <w:rsid w:val="00451CD2"/>
    <w:pPr>
      <w:ind w:firstLine="0"/>
    </w:pPr>
  </w:style>
  <w:style w:type="paragraph" w:customStyle="1" w:styleId="ListNote">
    <w:name w:val="List Note"/>
    <w:basedOn w:val="List"/>
    <w:rsid w:val="00451CD2"/>
    <w:pPr>
      <w:pBdr>
        <w:top w:val="single" w:sz="6" w:space="2" w:color="918585"/>
        <w:bottom w:val="single" w:sz="6" w:space="2" w:color="918585"/>
      </w:pBdr>
      <w:tabs>
        <w:tab w:val="left" w:pos="1021"/>
      </w:tabs>
      <w:ind w:firstLine="0"/>
    </w:pPr>
  </w:style>
  <w:style w:type="paragraph" w:customStyle="1" w:styleId="Warning">
    <w:name w:val="Warning"/>
    <w:basedOn w:val="BodyText"/>
    <w:rsid w:val="00451CD2"/>
    <w:pPr>
      <w:shd w:val="clear" w:color="auto" w:fill="D9D9D9"/>
      <w:tabs>
        <w:tab w:val="left" w:pos="992"/>
      </w:tabs>
      <w:ind w:left="119" w:right="119"/>
    </w:pPr>
    <w:rPr>
      <w:sz w:val="20"/>
    </w:rPr>
  </w:style>
  <w:style w:type="paragraph" w:customStyle="1" w:styleId="MarginIcons">
    <w:name w:val="Margin Icons"/>
    <w:basedOn w:val="BodyText"/>
    <w:rsid w:val="00451C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CD2"/>
    <w:rPr>
      <w:rFonts w:ascii="Courier New" w:hAnsi="Courier New"/>
    </w:rPr>
  </w:style>
  <w:style w:type="paragraph" w:customStyle="1" w:styleId="NoteBullet">
    <w:name w:val="Note Bullet"/>
    <w:basedOn w:val="Note"/>
    <w:rsid w:val="00451CD2"/>
    <w:pPr>
      <w:tabs>
        <w:tab w:val="clear" w:pos="680"/>
      </w:tabs>
      <w:spacing w:before="60" w:after="60"/>
    </w:pPr>
  </w:style>
  <w:style w:type="paragraph" w:customStyle="1" w:styleId="SubHeading2">
    <w:name w:val="SubHeading2"/>
    <w:basedOn w:val="HeadingBase"/>
    <w:rsid w:val="00451CD2"/>
    <w:pPr>
      <w:spacing w:before="240" w:after="60"/>
    </w:pPr>
    <w:rPr>
      <w:sz w:val="20"/>
    </w:rPr>
  </w:style>
  <w:style w:type="paragraph" w:customStyle="1" w:styleId="SubHeading1">
    <w:name w:val="SubHeading1"/>
    <w:basedOn w:val="HeadingBase"/>
    <w:rsid w:val="00451CD2"/>
    <w:pPr>
      <w:spacing w:before="240" w:after="60"/>
    </w:pPr>
    <w:rPr>
      <w:color w:val="918585"/>
      <w:sz w:val="22"/>
    </w:rPr>
  </w:style>
  <w:style w:type="paragraph" w:customStyle="1" w:styleId="SideHeading">
    <w:name w:val="Side Heading"/>
    <w:basedOn w:val="HeadingBase"/>
    <w:rsid w:val="00451C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CD2"/>
    <w:pPr>
      <w:tabs>
        <w:tab w:val="num" w:pos="360"/>
      </w:tabs>
    </w:pPr>
  </w:style>
  <w:style w:type="paragraph" w:styleId="PlainText">
    <w:name w:val="Plain Text"/>
    <w:basedOn w:val="Normal"/>
    <w:link w:val="PlainTextChar"/>
    <w:rsid w:val="00451CD2"/>
    <w:rPr>
      <w:sz w:val="20"/>
    </w:rPr>
  </w:style>
  <w:style w:type="character" w:customStyle="1" w:styleId="PlainTextChar">
    <w:name w:val="Plain Text Char"/>
    <w:basedOn w:val="DefaultParagraphFont"/>
    <w:link w:val="PlainText"/>
    <w:rsid w:val="00451CD2"/>
    <w:rPr>
      <w:rFonts w:ascii="Courier New" w:eastAsia="Times New Roman" w:hAnsi="Courier New" w:cs="Times New Roman"/>
      <w:sz w:val="20"/>
      <w:szCs w:val="20"/>
      <w:lang w:eastAsia="en-US"/>
    </w:rPr>
  </w:style>
  <w:style w:type="character" w:customStyle="1" w:styleId="MenuOption">
    <w:name w:val="Menu Option"/>
    <w:basedOn w:val="DefaultParagraphFont"/>
    <w:rsid w:val="00451CD2"/>
    <w:rPr>
      <w:b/>
      <w:smallCaps/>
    </w:rPr>
  </w:style>
  <w:style w:type="paragraph" w:customStyle="1" w:styleId="TableListNumber">
    <w:name w:val="Table List Number"/>
    <w:basedOn w:val="ListNumber"/>
    <w:rsid w:val="00451CD2"/>
    <w:pPr>
      <w:numPr>
        <w:numId w:val="0"/>
      </w:numPr>
    </w:pPr>
  </w:style>
  <w:style w:type="paragraph" w:styleId="TOC4">
    <w:name w:val="toc 4"/>
    <w:basedOn w:val="TOCBase"/>
    <w:next w:val="Normal"/>
    <w:semiHidden/>
    <w:rsid w:val="00451CD2"/>
    <w:pPr>
      <w:tabs>
        <w:tab w:val="right" w:leader="dot" w:pos="9071"/>
      </w:tabs>
      <w:ind w:left="1701"/>
    </w:pPr>
  </w:style>
  <w:style w:type="paragraph" w:customStyle="1" w:styleId="ListAlpha">
    <w:name w:val="List Alpha"/>
    <w:basedOn w:val="List"/>
    <w:rsid w:val="00451CD2"/>
    <w:pPr>
      <w:numPr>
        <w:numId w:val="8"/>
      </w:numPr>
    </w:pPr>
  </w:style>
  <w:style w:type="paragraph" w:customStyle="1" w:styleId="ListAlpha2">
    <w:name w:val="List Alpha 2"/>
    <w:basedOn w:val="List2"/>
    <w:rsid w:val="00451CD2"/>
    <w:pPr>
      <w:numPr>
        <w:numId w:val="7"/>
      </w:numPr>
    </w:pPr>
  </w:style>
  <w:style w:type="paragraph" w:styleId="List2">
    <w:name w:val="List 2"/>
    <w:basedOn w:val="BodyText"/>
    <w:rsid w:val="00451CD2"/>
    <w:pPr>
      <w:tabs>
        <w:tab w:val="left" w:pos="680"/>
      </w:tabs>
      <w:spacing w:before="60" w:after="60"/>
      <w:ind w:left="680" w:hanging="340"/>
    </w:pPr>
  </w:style>
  <w:style w:type="paragraph" w:styleId="List3">
    <w:name w:val="List 3"/>
    <w:basedOn w:val="BodyText"/>
    <w:rsid w:val="00451CD2"/>
    <w:pPr>
      <w:tabs>
        <w:tab w:val="left" w:pos="1021"/>
      </w:tabs>
      <w:spacing w:before="60" w:after="60"/>
      <w:ind w:left="1020" w:hanging="340"/>
    </w:pPr>
  </w:style>
  <w:style w:type="paragraph" w:styleId="List4">
    <w:name w:val="List 4"/>
    <w:basedOn w:val="BodyText"/>
    <w:rsid w:val="00451CD2"/>
    <w:pPr>
      <w:tabs>
        <w:tab w:val="left" w:pos="1361"/>
      </w:tabs>
      <w:spacing w:before="60" w:after="60"/>
      <w:ind w:left="1361" w:hanging="340"/>
    </w:pPr>
  </w:style>
  <w:style w:type="paragraph" w:styleId="List5">
    <w:name w:val="List 5"/>
    <w:basedOn w:val="BodyText"/>
    <w:rsid w:val="00451CD2"/>
    <w:pPr>
      <w:tabs>
        <w:tab w:val="left" w:pos="1701"/>
      </w:tabs>
      <w:spacing w:before="60" w:after="60"/>
      <w:ind w:left="1701" w:hanging="340"/>
    </w:pPr>
  </w:style>
  <w:style w:type="paragraph" w:styleId="ListBullet3">
    <w:name w:val="List Bullet 3"/>
    <w:basedOn w:val="List3"/>
    <w:rsid w:val="00451CD2"/>
    <w:pPr>
      <w:numPr>
        <w:numId w:val="14"/>
      </w:numPr>
      <w:tabs>
        <w:tab w:val="clear" w:pos="1021"/>
      </w:tabs>
      <w:ind w:left="1037" w:hanging="357"/>
    </w:pPr>
  </w:style>
  <w:style w:type="paragraph" w:styleId="ListBullet4">
    <w:name w:val="List Bullet 4"/>
    <w:basedOn w:val="List4"/>
    <w:rsid w:val="00451CD2"/>
    <w:pPr>
      <w:numPr>
        <w:numId w:val="2"/>
      </w:numPr>
      <w:tabs>
        <w:tab w:val="clear" w:pos="1361"/>
      </w:tabs>
    </w:pPr>
  </w:style>
  <w:style w:type="paragraph" w:styleId="ListBullet5">
    <w:name w:val="List Bullet 5"/>
    <w:basedOn w:val="List5"/>
    <w:rsid w:val="00451CD2"/>
    <w:pPr>
      <w:numPr>
        <w:numId w:val="3"/>
      </w:numPr>
    </w:pPr>
  </w:style>
  <w:style w:type="paragraph" w:styleId="ListContinue2">
    <w:name w:val="List Continue 2"/>
    <w:basedOn w:val="List2"/>
    <w:rsid w:val="00451CD2"/>
    <w:pPr>
      <w:ind w:firstLine="0"/>
    </w:pPr>
  </w:style>
  <w:style w:type="paragraph" w:styleId="ListContinue3">
    <w:name w:val="List Continue 3"/>
    <w:basedOn w:val="List3"/>
    <w:rsid w:val="00451CD2"/>
    <w:pPr>
      <w:ind w:left="1021" w:firstLine="0"/>
    </w:pPr>
  </w:style>
  <w:style w:type="paragraph" w:styleId="ListContinue4">
    <w:name w:val="List Continue 4"/>
    <w:basedOn w:val="List4"/>
    <w:rsid w:val="00451CD2"/>
    <w:pPr>
      <w:ind w:firstLine="0"/>
    </w:pPr>
  </w:style>
  <w:style w:type="paragraph" w:styleId="ListContinue5">
    <w:name w:val="List Continue 5"/>
    <w:basedOn w:val="List5"/>
    <w:rsid w:val="00451CD2"/>
    <w:pPr>
      <w:ind w:firstLine="0"/>
    </w:pPr>
  </w:style>
  <w:style w:type="paragraph" w:styleId="ListNumber3">
    <w:name w:val="List Number 3"/>
    <w:basedOn w:val="List3"/>
    <w:rsid w:val="00451CD2"/>
    <w:pPr>
      <w:numPr>
        <w:numId w:val="4"/>
      </w:numPr>
    </w:pPr>
  </w:style>
  <w:style w:type="paragraph" w:styleId="ListNumber4">
    <w:name w:val="List Number 4"/>
    <w:basedOn w:val="List4"/>
    <w:rsid w:val="00451CD2"/>
    <w:pPr>
      <w:numPr>
        <w:numId w:val="5"/>
      </w:numPr>
    </w:pPr>
  </w:style>
  <w:style w:type="paragraph" w:styleId="ListNumber5">
    <w:name w:val="List Number 5"/>
    <w:basedOn w:val="List5"/>
    <w:rsid w:val="00451CD2"/>
    <w:pPr>
      <w:numPr>
        <w:numId w:val="6"/>
      </w:numPr>
    </w:pPr>
  </w:style>
  <w:style w:type="paragraph" w:styleId="BlockText">
    <w:name w:val="Block Text"/>
    <w:basedOn w:val="Normal"/>
    <w:rsid w:val="00451CD2"/>
    <w:pPr>
      <w:spacing w:after="120"/>
      <w:ind w:left="1440" w:right="1440"/>
    </w:pPr>
  </w:style>
  <w:style w:type="character" w:customStyle="1" w:styleId="Subscript">
    <w:name w:val="Subscript"/>
    <w:basedOn w:val="DefaultParagraphFont"/>
    <w:rsid w:val="00451CD2"/>
    <w:rPr>
      <w:sz w:val="16"/>
      <w:vertAlign w:val="subscript"/>
    </w:rPr>
  </w:style>
  <w:style w:type="character" w:customStyle="1" w:styleId="Superscript">
    <w:name w:val="Superscript"/>
    <w:basedOn w:val="DefaultParagraphFont"/>
    <w:rsid w:val="00451CD2"/>
    <w:rPr>
      <w:sz w:val="16"/>
      <w:vertAlign w:val="superscript"/>
    </w:rPr>
  </w:style>
  <w:style w:type="character" w:customStyle="1" w:styleId="Symbols">
    <w:name w:val="Symbols"/>
    <w:basedOn w:val="DefaultParagraphFont"/>
    <w:rsid w:val="00451CD2"/>
    <w:rPr>
      <w:rFonts w:ascii="Symbol" w:hAnsi="Symbol"/>
    </w:rPr>
  </w:style>
  <w:style w:type="character" w:customStyle="1" w:styleId="MenuOptions">
    <w:name w:val="Menu Options"/>
    <w:basedOn w:val="DefaultParagraphFont"/>
    <w:rsid w:val="00451CD2"/>
    <w:rPr>
      <w:rFonts w:ascii="Arial Narrow" w:hAnsi="Arial Narrow"/>
      <w:smallCaps/>
    </w:rPr>
  </w:style>
  <w:style w:type="character" w:customStyle="1" w:styleId="Buttons">
    <w:name w:val="Buttons"/>
    <w:basedOn w:val="DefaultParagraphFont"/>
    <w:rsid w:val="00451CD2"/>
    <w:rPr>
      <w:b/>
    </w:rPr>
  </w:style>
  <w:style w:type="character" w:customStyle="1" w:styleId="Underlined">
    <w:name w:val="Underlined"/>
    <w:basedOn w:val="DefaultParagraphFont"/>
    <w:rsid w:val="00451CD2"/>
    <w:rPr>
      <w:u w:val="single"/>
    </w:rPr>
  </w:style>
  <w:style w:type="paragraph" w:customStyle="1" w:styleId="TableBodyTextRight">
    <w:name w:val="Table Body Text Right"/>
    <w:basedOn w:val="TableBodyText"/>
    <w:rsid w:val="00451CD2"/>
    <w:pPr>
      <w:widowControl w:val="0"/>
      <w:autoSpaceDE w:val="0"/>
      <w:autoSpaceDN w:val="0"/>
      <w:adjustRightInd w:val="0"/>
      <w:jc w:val="right"/>
    </w:pPr>
    <w:rPr>
      <w:rFonts w:cs="Arial"/>
      <w:szCs w:val="18"/>
    </w:rPr>
  </w:style>
  <w:style w:type="paragraph" w:customStyle="1" w:styleId="CopyrightText">
    <w:name w:val="Copyright Text"/>
    <w:basedOn w:val="BodyText"/>
    <w:rsid w:val="00451CD2"/>
    <w:rPr>
      <w:sz w:val="18"/>
    </w:rPr>
  </w:style>
  <w:style w:type="paragraph" w:customStyle="1" w:styleId="BodySmallRight">
    <w:name w:val="Body Small Right"/>
    <w:basedOn w:val="BodyTextRight"/>
    <w:rsid w:val="00451CD2"/>
    <w:rPr>
      <w:sz w:val="18"/>
      <w:szCs w:val="18"/>
    </w:rPr>
  </w:style>
  <w:style w:type="paragraph" w:customStyle="1" w:styleId="MarginEdition">
    <w:name w:val="Margin Edition"/>
    <w:basedOn w:val="MarginNote"/>
    <w:rsid w:val="00451CD2"/>
    <w:pPr>
      <w:spacing w:before="0" w:after="0"/>
    </w:pPr>
    <w:rPr>
      <w:rFonts w:ascii="Times New Roman" w:hAnsi="Times New Roman"/>
      <w:color w:val="999999"/>
    </w:rPr>
  </w:style>
  <w:style w:type="paragraph" w:customStyle="1" w:styleId="Spacer">
    <w:name w:val="Spacer"/>
    <w:basedOn w:val="Normal"/>
    <w:rsid w:val="00451CD2"/>
    <w:rPr>
      <w:sz w:val="2"/>
      <w:szCs w:val="2"/>
    </w:rPr>
  </w:style>
  <w:style w:type="character" w:customStyle="1" w:styleId="Small">
    <w:name w:val="Small"/>
    <w:basedOn w:val="DefaultParagraphFont"/>
    <w:rsid w:val="00451CD2"/>
    <w:rPr>
      <w:sz w:val="16"/>
    </w:rPr>
  </w:style>
  <w:style w:type="paragraph" w:customStyle="1" w:styleId="WideTable">
    <w:name w:val="Wide Table"/>
    <w:basedOn w:val="Normal"/>
    <w:rsid w:val="00451CD2"/>
    <w:pPr>
      <w:ind w:left="-1418"/>
    </w:pPr>
    <w:rPr>
      <w:sz w:val="2"/>
      <w:szCs w:val="2"/>
    </w:rPr>
  </w:style>
  <w:style w:type="character" w:styleId="PageNumber">
    <w:name w:val="page number"/>
    <w:basedOn w:val="DefaultParagraphFont"/>
    <w:rsid w:val="00451CD2"/>
  </w:style>
  <w:style w:type="paragraph" w:styleId="Quote">
    <w:name w:val="Quote"/>
    <w:basedOn w:val="Heading1"/>
    <w:link w:val="QuoteChar"/>
    <w:qFormat/>
    <w:rsid w:val="00451CD2"/>
    <w:rPr>
      <w:b w:val="0"/>
      <w:sz w:val="72"/>
      <w:szCs w:val="72"/>
      <w:lang w:val="en-NZ"/>
    </w:rPr>
  </w:style>
  <w:style w:type="character" w:customStyle="1" w:styleId="QuoteChar">
    <w:name w:val="Quote Char"/>
    <w:basedOn w:val="DefaultParagraphFont"/>
    <w:link w:val="Quote"/>
    <w:rsid w:val="00451C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CD2"/>
    <w:pPr>
      <w:pageBreakBefore/>
    </w:pPr>
  </w:style>
  <w:style w:type="paragraph" w:customStyle="1" w:styleId="Border">
    <w:name w:val="Border"/>
    <w:basedOn w:val="Normal"/>
    <w:qFormat/>
    <w:rsid w:val="00451C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CD2"/>
    <w:rPr>
      <w:b/>
      <w:bCs/>
      <w:i/>
      <w:iCs/>
      <w:color w:val="auto"/>
    </w:rPr>
  </w:style>
  <w:style w:type="paragraph" w:styleId="IntenseQuote">
    <w:name w:val="Intense Quote"/>
    <w:basedOn w:val="Normal"/>
    <w:next w:val="Normal"/>
    <w:link w:val="IntenseQuoteChar"/>
    <w:uiPriority w:val="30"/>
    <w:qFormat/>
    <w:rsid w:val="00451C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C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CD2"/>
    <w:rPr>
      <w:smallCaps/>
      <w:color w:val="auto"/>
      <w:u w:val="single"/>
    </w:rPr>
  </w:style>
  <w:style w:type="character" w:styleId="IntenseReference">
    <w:name w:val="Intense Reference"/>
    <w:basedOn w:val="DefaultParagraphFont"/>
    <w:uiPriority w:val="32"/>
    <w:qFormat/>
    <w:rsid w:val="00451CD2"/>
    <w:rPr>
      <w:b/>
      <w:bCs/>
      <w:smallCaps/>
      <w:color w:val="auto"/>
      <w:spacing w:val="5"/>
      <w:u w:val="single"/>
    </w:rPr>
  </w:style>
  <w:style w:type="paragraph" w:customStyle="1" w:styleId="2ColumnHeading">
    <w:name w:val="2Column Heading"/>
    <w:basedOn w:val="BodyText"/>
    <w:qFormat/>
    <w:rsid w:val="00451CD2"/>
    <w:pPr>
      <w:spacing w:after="60"/>
      <w:ind w:left="-2268"/>
    </w:pPr>
    <w:rPr>
      <w:b/>
    </w:rPr>
  </w:style>
  <w:style w:type="paragraph" w:customStyle="1" w:styleId="Heading1TOC">
    <w:name w:val="Heading1 TOC"/>
    <w:basedOn w:val="Normal"/>
    <w:qFormat/>
    <w:rsid w:val="00451CD2"/>
    <w:pPr>
      <w:spacing w:before="240" w:after="120"/>
    </w:pPr>
    <w:rPr>
      <w:rFonts w:ascii="Times New Roman" w:hAnsi="Times New Roman"/>
      <w:b/>
      <w:sz w:val="32"/>
    </w:rPr>
  </w:style>
  <w:style w:type="paragraph" w:customStyle="1" w:styleId="Heading2TOC">
    <w:name w:val="Heading2 TOC"/>
    <w:basedOn w:val="Normal"/>
    <w:qFormat/>
    <w:rsid w:val="00451CD2"/>
    <w:pPr>
      <w:spacing w:before="240" w:after="60"/>
    </w:pPr>
    <w:rPr>
      <w:rFonts w:ascii="Times New Roman" w:hAnsi="Times New Roman"/>
      <w:b/>
      <w:sz w:val="28"/>
    </w:rPr>
  </w:style>
  <w:style w:type="character" w:customStyle="1" w:styleId="Underline">
    <w:name w:val="Underline"/>
    <w:basedOn w:val="DefaultParagraphFont"/>
    <w:qFormat/>
    <w:rsid w:val="00451CD2"/>
    <w:rPr>
      <w:u w:val="single"/>
    </w:rPr>
  </w:style>
  <w:style w:type="character" w:customStyle="1" w:styleId="BoldandItalics">
    <w:name w:val="Bold and Italics"/>
    <w:qFormat/>
    <w:rsid w:val="00451CD2"/>
    <w:rPr>
      <w:b/>
      <w:i/>
      <w:u w:val="none"/>
    </w:rPr>
  </w:style>
  <w:style w:type="paragraph" w:styleId="BalloonText">
    <w:name w:val="Balloon Text"/>
    <w:basedOn w:val="Normal"/>
    <w:link w:val="BalloonTextChar"/>
    <w:rsid w:val="00451CD2"/>
    <w:rPr>
      <w:rFonts w:ascii="Tahoma" w:hAnsi="Tahoma" w:cs="Tahoma"/>
      <w:sz w:val="16"/>
      <w:szCs w:val="16"/>
    </w:rPr>
  </w:style>
  <w:style w:type="character" w:customStyle="1" w:styleId="BalloonTextChar">
    <w:name w:val="Balloon Text Char"/>
    <w:basedOn w:val="DefaultParagraphFont"/>
    <w:link w:val="BalloonText"/>
    <w:rsid w:val="00451C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C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1C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CD2"/>
    <w:rPr>
      <w:b/>
      <w:color w:val="660033"/>
      <w:spacing w:val="0"/>
    </w:rPr>
  </w:style>
  <w:style w:type="paragraph" w:customStyle="1" w:styleId="Nameditemlist">
    <w:name w:val="Named item list"/>
    <w:basedOn w:val="BodyText"/>
    <w:qFormat/>
    <w:rsid w:val="00451C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4893</Characters>
  <Application>Microsoft Office Word</Application>
  <DocSecurity>0</DocSecurity>
  <Lines>212</Lines>
  <Paragraphs>99</Paragraphs>
  <ScaleCrop>false</ScaleCrop>
  <Company>Author-it Software Corporation Ltd.</Company>
  <LinksUpToDate>false</LinksUpToDate>
  <CharactersWithSpaces>5574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MSS015009 Implement sustainability plans</dc:title>
  <dc:subject>Approved</dc:subject>
  <dc:creator>Manufacturing Skills Australia</dc:creator>
  <cp:keywords>Release: 1</cp:keywords>
  <dc:description>Review Date: 12 April 2008</dc:description>
  <cp:lastModifiedBy>TPCMS</cp:lastModifiedBy>
  <cp:revision>3</cp:revision>
  <dcterms:created xsi:type="dcterms:W3CDTF">2016-06-22T09:09:00Z</dcterms:created>
  <dcterms:modified xsi:type="dcterms:W3CDTF">2016-06-22T09:09:00Z</dcterms:modified>
</cp:coreProperties>
</file>