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50D" w:rsidP="00A5250D">
      <w:pPr>
        <w:pStyle w:val="Title"/>
      </w:pPr>
      <w:r>
        <w:fldChar w:fldCharType="begin"/>
      </w:r>
      <w:r>
        <w:instrText xml:space="preserve"> TITLE   \* MERGEFORMAT </w:instrText>
      </w:r>
      <w:r>
        <w:fldChar w:fldCharType="separate"/>
      </w:r>
      <w:r>
        <w:t>MSS015005 Develop required sustainability reports</w:t>
      </w:r>
      <w:r>
        <w:fldChar w:fldCharType="end"/>
      </w:r>
    </w:p>
    <w:p w:rsidR="00A5250D" w:rsidP="00A5250D">
      <w:pPr>
        <w:pStyle w:val="Version"/>
        <w:sectPr w:rsidSect="003E55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522" w:rsidP="003E5522">
      <w:pPr>
        <w:pStyle w:val="SuperHeading"/>
      </w:pPr>
      <w:r w:rsidRPr="003E5522">
        <w:t>MSS015005 Develop required sustainability reports</w:t>
      </w:r>
    </w:p>
    <w:p w:rsidR="00000000" w:rsidRPr="003E5522" w:rsidP="003E5522">
      <w:pPr>
        <w:pStyle w:val="Heading1"/>
      </w:pPr>
      <w:bookmarkStart w:id="1" w:name="O_923001"/>
      <w:bookmarkEnd w:id="1"/>
      <w:r w:rsidRPr="003E5522">
        <w:t>Modification History</w:t>
      </w:r>
    </w:p>
    <w:p w:rsidR="00000000" w:rsidRPr="003E5522" w:rsidP="00A5250D">
      <w:pPr>
        <w:pStyle w:val="BodyText"/>
      </w:pPr>
      <w:r w:rsidRPr="003E5522">
        <w:t xml:space="preserve">Release 1. Supersedes and is equivalent to MSS015005A Develop required sustainability reports. </w:t>
      </w:r>
    </w:p>
    <w:p w:rsidR="00000000" w:rsidRPr="003E5522" w:rsidP="003E5522">
      <w:pPr>
        <w:pStyle w:val="Heading1"/>
      </w:pPr>
      <w:bookmarkStart w:id="2" w:name="O_923009"/>
      <w:bookmarkEnd w:id="2"/>
      <w:r w:rsidRPr="003E5522">
        <w:t>Application</w:t>
      </w:r>
    </w:p>
    <w:p w:rsidR="00000000" w:rsidRPr="003E5522" w:rsidP="00A5250D">
      <w:pPr>
        <w:pStyle w:val="BodyText"/>
      </w:pPr>
      <w:r w:rsidRPr="003E5522">
        <w:t>This unit of competency covers drafting reports required to meet regulatory or other sustainability re</w:t>
      </w:r>
      <w:r w:rsidRPr="003E5522">
        <w:t>porting requirements. The reports may require the inclusion or interpretation of technical data. It includes the development of formats or internal reporting templates to meet the public reporting needs of the organisation.</w:t>
      </w:r>
    </w:p>
    <w:p w:rsidR="00000000" w:rsidRPr="003E5522" w:rsidP="00A5250D">
      <w:pPr>
        <w:pStyle w:val="BodyText"/>
      </w:pPr>
      <w:r w:rsidRPr="003E5522">
        <w:t>This unit applies to the develo</w:t>
      </w:r>
      <w:r w:rsidRPr="003E5522">
        <w:t>pment, production and oversight of sustainability reports for an organisation or part of an organisation. The reports may be required for regulatory, Board, employee, shareholder or community reporting purposes. Reports may be completed by an individual or</w:t>
      </w:r>
      <w:r w:rsidRPr="003E5522">
        <w:t xml:space="preserve"> be prepared by a team. Where team preparation is involved this unit supplies the skills for coordinating the report production.</w:t>
      </w:r>
    </w:p>
    <w:p w:rsidR="00000000" w:rsidRPr="003E5522" w:rsidP="00A5250D">
      <w:pPr>
        <w:pStyle w:val="BodyText"/>
      </w:pPr>
      <w:r w:rsidRPr="003E5522">
        <w:t>Reports covered by this unit may relate to all aspects of an organisation’s sustainability or may focus on particular aspects,</w:t>
      </w:r>
      <w:r w:rsidRPr="003E5522">
        <w:t xml:space="preserve"> such as carbon footprint, waste generation and control, environmental, ecological and community impacts. </w:t>
      </w:r>
    </w:p>
    <w:p w:rsidR="00000000" w:rsidRPr="003E5522" w:rsidP="00A5250D">
      <w:pPr>
        <w:pStyle w:val="BodyText"/>
      </w:pPr>
      <w:r w:rsidRPr="003E5522">
        <w:t>The complexity of the presentation and organisation of data will vary according to the reports required and type and scale of the organisation’s pro</w:t>
      </w:r>
      <w:r w:rsidRPr="003E5522">
        <w:t>cesses. A manager or technical specialist who had a major responsibility for sustainability as part of a broader work role would typically undertake this, or sustainability may be their primary work responsibility. The manager or technical specialist may u</w:t>
      </w:r>
      <w:r w:rsidRPr="003E5522">
        <w:t>ndertake this alone or as part of a team.</w:t>
      </w:r>
    </w:p>
    <w:p w:rsidR="00000000" w:rsidRPr="003E5522" w:rsidP="00A5250D">
      <w:pPr>
        <w:pStyle w:val="BodyText"/>
      </w:pPr>
      <w:r w:rsidRPr="003E5522">
        <w:t>No licensing, legislative or certification requirements apply to this unit at the time of publication.</w:t>
      </w:r>
    </w:p>
    <w:p w:rsidR="00000000" w:rsidRPr="003E5522" w:rsidP="003E5522">
      <w:pPr>
        <w:pStyle w:val="Heading1"/>
      </w:pPr>
      <w:bookmarkStart w:id="3" w:name="O_923008"/>
      <w:bookmarkEnd w:id="3"/>
      <w:r w:rsidRPr="003E5522">
        <w:t>Pre-requisite Unit</w:t>
      </w:r>
    </w:p>
    <w:p w:rsidR="00000000" w:rsidRPr="003E5522" w:rsidP="00A5250D">
      <w:pPr>
        <w:pStyle w:val="BodyText"/>
      </w:pPr>
      <w:r w:rsidRPr="003E5522">
        <w:t>Nil</w:t>
      </w:r>
    </w:p>
    <w:p w:rsidR="00000000" w:rsidRPr="003E5522" w:rsidP="003E5522">
      <w:pPr>
        <w:pStyle w:val="Heading1"/>
      </w:pPr>
      <w:bookmarkStart w:id="4" w:name="O_923007"/>
      <w:bookmarkEnd w:id="4"/>
      <w:r w:rsidRPr="003E5522">
        <w:t>Competency Field</w:t>
      </w:r>
    </w:p>
    <w:p w:rsidR="00000000" w:rsidRPr="003E5522" w:rsidP="00A5250D">
      <w:pPr>
        <w:pStyle w:val="BodyText"/>
      </w:pPr>
      <w:r w:rsidRPr="003E5522">
        <w:t>Sustainable operations</w:t>
      </w:r>
    </w:p>
    <w:p w:rsidR="00000000" w:rsidRPr="003E5522" w:rsidP="003E5522">
      <w:pPr>
        <w:pStyle w:val="Heading1"/>
      </w:pPr>
      <w:bookmarkStart w:id="5" w:name="O_923006"/>
      <w:bookmarkEnd w:id="5"/>
      <w:r w:rsidRPr="003E5522">
        <w:t>Unit Sector</w:t>
      </w:r>
    </w:p>
    <w:p w:rsidR="00000000" w:rsidRPr="003E5522" w:rsidP="00A5250D">
      <w:pPr>
        <w:pStyle w:val="BodyText"/>
      </w:pPr>
      <w:r w:rsidRPr="003E5522">
        <w:t>Not applicable</w:t>
      </w:r>
    </w:p>
    <w:p w:rsidR="00000000" w:rsidRPr="003E5522" w:rsidP="003E5522">
      <w:pPr>
        <w:pStyle w:val="Heading1"/>
      </w:pPr>
      <w:bookmarkStart w:id="6" w:name="O_923005"/>
      <w:bookmarkEnd w:id="6"/>
      <w:r w:rsidRPr="003E55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55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Performance criteria describe the performance needed to demonstrate achievement of the element.</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5522" w:rsidP="003E5522">
            <w:pPr>
              <w:pStyle w:val="BodyText"/>
            </w:pPr>
            <w:r w:rsidRPr="003E5522">
              <w:t>1</w:t>
            </w:r>
          </w:p>
        </w:tc>
        <w:tc>
          <w:tcPr>
            <w:tcW w:w="1962" w:type="dxa"/>
            <w:vMerge w:val="restart"/>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rPr>
                <w:rStyle w:val="SpecialBold"/>
              </w:rPr>
              <w:t>Determine requirements of sustainability report</w:t>
            </w: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1.1</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Establish purpose of report.</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1.2</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Determine compliance requirements of report.</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1.3</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Identify any commercial requirements which may be impacted by these requirements.</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1.4</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Determine benefits which may be obtained from report for the organisation.</w:t>
            </w:r>
          </w:p>
        </w:tc>
      </w:tr>
      <w:tr w:rsidTr="003E55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5522" w:rsidP="003E5522">
            <w:pPr>
              <w:pStyle w:val="BodyText"/>
            </w:pPr>
            <w:r w:rsidRPr="003E5522">
              <w:t>2</w:t>
            </w:r>
          </w:p>
        </w:tc>
        <w:tc>
          <w:tcPr>
            <w:tcW w:w="1962" w:type="dxa"/>
            <w:vMerge w:val="restart"/>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rPr>
                <w:rStyle w:val="SpecialBold"/>
              </w:rPr>
              <w:t>Locate data sources and processes needed to generate required information</w:t>
            </w: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2.1</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Identify sources of data currently available within the organisation.</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2.2</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Identify external sources of data required.</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2.3</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Identify any data gaps and develop strategies for obtaining required data.</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2.4</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Obtain necessary authority to access external data sources, as required.</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2.5</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Negotiate with relevan</w:t>
            </w:r>
            <w:r w:rsidRPr="003E5522">
              <w:t>t stakeholders to obtain necessary data which is not currently available.</w:t>
            </w:r>
          </w:p>
        </w:tc>
      </w:tr>
      <w:tr w:rsidTr="003E55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5522" w:rsidP="003E5522">
            <w:pPr>
              <w:pStyle w:val="BodyText"/>
            </w:pPr>
            <w:r w:rsidRPr="003E5522">
              <w:t>3</w:t>
            </w:r>
          </w:p>
        </w:tc>
        <w:tc>
          <w:tcPr>
            <w:tcW w:w="1962" w:type="dxa"/>
            <w:vMerge w:val="restart"/>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rPr>
                <w:rStyle w:val="SpecialBold"/>
              </w:rPr>
              <w:t>Develop templates, protocols and procedures needed for report</w:t>
            </w: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3.1</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Develop data collection and information reporting templates and procedures.</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3.2</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Implement</w:t>
            </w:r>
            <w:r w:rsidRPr="003E5522">
              <w:t xml:space="preserve"> systems and procedures for obtaining required information from collected data.</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3.3</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Develop templates and protocols for required report sections and appendices.</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3.4</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Ensure other report contributors have the required competencies and resources to draf</w:t>
            </w:r>
            <w:r w:rsidRPr="003E5522">
              <w:t>t their input.</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3.5</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Agree on timelines for preparation of report components.</w:t>
            </w:r>
          </w:p>
        </w:tc>
      </w:tr>
      <w:tr w:rsidTr="003E55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E5522" w:rsidP="003E5522">
            <w:pPr>
              <w:pStyle w:val="BodyText"/>
            </w:pPr>
            <w:r w:rsidRPr="003E5522">
              <w:t>4</w:t>
            </w:r>
          </w:p>
        </w:tc>
        <w:tc>
          <w:tcPr>
            <w:tcW w:w="1962" w:type="dxa"/>
            <w:vMerge w:val="restart"/>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rPr>
                <w:rStyle w:val="SpecialBold"/>
              </w:rPr>
              <w:t>Compile required report</w:t>
            </w: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4.1</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Monitor the development of report components.</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4.2</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Take action to ensure timely completion of components to requirements.</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4.3</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Assemble components into report.</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4.4</w:t>
            </w:r>
          </w:p>
        </w:tc>
        <w:tc>
          <w:tcPr>
            <w:tcW w:w="561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Complete report.</w:t>
            </w:r>
          </w:p>
        </w:tc>
      </w:tr>
      <w:tr w:rsidTr="003E5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4.5</w:t>
            </w:r>
          </w:p>
        </w:tc>
        <w:tc>
          <w:tcPr>
            <w:tcW w:w="5610" w:type="dxa"/>
            <w:tcBorders>
              <w:top w:val="nil"/>
              <w:left w:val="nil"/>
              <w:bottom w:val="nil"/>
              <w:right w:val="nil"/>
            </w:tcBorders>
            <w:tcMar>
              <w:top w:w="0" w:type="dxa"/>
              <w:left w:w="62" w:type="dxa"/>
              <w:bottom w:w="0" w:type="dxa"/>
              <w:right w:w="62" w:type="dxa"/>
            </w:tcMar>
          </w:tcPr>
          <w:p w:rsidR="00000000" w:rsidRPr="003E5522" w:rsidP="003E5522">
            <w:pPr>
              <w:pStyle w:val="BodyText"/>
            </w:pPr>
            <w:r w:rsidRPr="003E5522">
              <w:t>Review and adjust completed report, as required.</w:t>
            </w:r>
          </w:p>
        </w:tc>
      </w:tr>
    </w:tbl>
    <w:p w:rsidR="00000000" w:rsidRPr="003E5522" w:rsidP="003E5522">
      <w:pPr>
        <w:pStyle w:val="BodyText"/>
      </w:pPr>
    </w:p>
    <w:p w:rsidR="00000000" w:rsidRPr="003E5522" w:rsidP="003E5522">
      <w:pPr>
        <w:pStyle w:val="AllowPageBreak"/>
      </w:pPr>
    </w:p>
    <w:p w:rsidR="00000000" w:rsidRPr="003E5522" w:rsidP="003E5522">
      <w:pPr>
        <w:pStyle w:val="Heading1"/>
      </w:pPr>
      <w:bookmarkStart w:id="7" w:name="O_923004"/>
      <w:bookmarkEnd w:id="7"/>
      <w:r w:rsidRPr="003E5522">
        <w:t>Foundation Skills</w:t>
      </w:r>
    </w:p>
    <w:p w:rsidR="00000000" w:rsidRPr="003E5522" w:rsidP="00A5250D">
      <w:pPr>
        <w:pStyle w:val="BodyText"/>
      </w:pPr>
      <w:r w:rsidRPr="003E5522">
        <w:t>This section describes those required skills (language, literacy and numeracy) that are essential to performance.</w:t>
      </w:r>
    </w:p>
    <w:p w:rsidR="00000000" w:rsidRPr="003E5522" w:rsidP="00A5250D">
      <w:pPr>
        <w:pStyle w:val="BodyText"/>
      </w:pPr>
      <w:r w:rsidRPr="003E5522">
        <w:t>Foundation skills essential to performance are explicit in the performance criteria of this unit of competency.</w:t>
      </w:r>
    </w:p>
    <w:p w:rsidR="00000000" w:rsidRPr="003E5522" w:rsidP="003E5522">
      <w:pPr>
        <w:pStyle w:val="Heading1"/>
      </w:pPr>
      <w:bookmarkStart w:id="8" w:name="O_923003"/>
      <w:bookmarkEnd w:id="8"/>
      <w:r w:rsidRPr="003E5522">
        <w:t>Range of Con</w:t>
      </w:r>
      <w:r w:rsidRPr="003E5522">
        <w:t>ditions</w:t>
      </w:r>
    </w:p>
    <w:tbl>
      <w:tblPr>
        <w:tblW w:w="0" w:type="auto"/>
        <w:tblLayout w:type="fixed"/>
        <w:tblCellMar>
          <w:left w:w="62" w:type="dxa"/>
          <w:right w:w="62" w:type="dxa"/>
        </w:tblCellMar>
        <w:tblLook w:val="0000"/>
      </w:tblPr>
      <w:tblGrid>
        <w:gridCol w:w="2213"/>
        <w:gridCol w:w="6859"/>
      </w:tblGrid>
      <w:tr w:rsidTr="003E55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t>This field allows for different work environments and conditions that may affect performance. Essential operating conditions that may be present (depending on the work situation, needs of the candidate, accessibility of the item, and local industry</w:t>
            </w:r>
            <w:r w:rsidRPr="003E5522">
              <w:t xml:space="preserve"> and regional contexts) are included.</w:t>
            </w:r>
          </w:p>
        </w:tc>
      </w:tr>
      <w:tr w:rsidTr="003E5522">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rPr>
                <w:rStyle w:val="SpecialBold"/>
              </w:rPr>
              <w:t xml:space="preserve">Compliance requirements include one or more of </w:t>
            </w:r>
          </w:p>
        </w:tc>
        <w:tc>
          <w:tcPr>
            <w:tcW w:w="6859" w:type="dxa"/>
            <w:tcBorders>
              <w:top w:val="nil"/>
              <w:left w:val="nil"/>
              <w:bottom w:val="nil"/>
              <w:right w:val="nil"/>
            </w:tcBorders>
            <w:tcMar>
              <w:top w:w="0" w:type="dxa"/>
              <w:left w:w="62" w:type="dxa"/>
              <w:bottom w:w="0" w:type="dxa"/>
              <w:right w:w="62" w:type="dxa"/>
            </w:tcMar>
          </w:tcPr>
          <w:p w:rsidR="00000000" w:rsidRPr="003E5522" w:rsidP="003E5522">
            <w:pPr>
              <w:pStyle w:val="ListBullet"/>
            </w:pPr>
            <w:r w:rsidRPr="003E5522">
              <w:t>regulatory requirements (e.g. energy efficiency, hazardous waste, National Pollutant Inventory (NPI), emissions and carbon)</w:t>
            </w:r>
          </w:p>
          <w:p w:rsidR="00000000" w:rsidRPr="003E5522" w:rsidP="003E5522">
            <w:pPr>
              <w:pStyle w:val="ListBullet"/>
            </w:pPr>
            <w:r w:rsidRPr="003E5522">
              <w:t>state/federal environment departments</w:t>
            </w:r>
          </w:p>
          <w:p w:rsidR="00000000" w:rsidRPr="003E5522" w:rsidP="003E5522">
            <w:pPr>
              <w:pStyle w:val="ListBullet"/>
            </w:pPr>
            <w:r w:rsidRPr="003E5522">
              <w:t>local government</w:t>
            </w:r>
          </w:p>
          <w:p w:rsidR="00000000" w:rsidRPr="003E5522" w:rsidP="003E5522">
            <w:pPr>
              <w:pStyle w:val="ListBullet"/>
            </w:pPr>
            <w:r w:rsidRPr="003E5522">
              <w:t>energy/water authorities</w:t>
            </w:r>
          </w:p>
          <w:p w:rsidR="00000000" w:rsidRPr="003E5522" w:rsidP="003E5522">
            <w:pPr>
              <w:pStyle w:val="ListBullet"/>
            </w:pPr>
            <w:r w:rsidRPr="003E5522">
              <w:t>Therapeutic Goods Administration (TGA)</w:t>
            </w:r>
          </w:p>
          <w:p w:rsidR="00000000" w:rsidRPr="003E5522" w:rsidP="003E5522">
            <w:pPr>
              <w:pStyle w:val="ListBullet"/>
            </w:pPr>
            <w:r w:rsidRPr="003E5522">
              <w:t>AS/NZS ISO 14001 Environmental Management Standards (or its authorised replacement or other relevant standard)</w:t>
            </w:r>
          </w:p>
          <w:p w:rsidR="00000000" w:rsidRPr="003E5522" w:rsidP="003E5522">
            <w:pPr>
              <w:pStyle w:val="ListBullet"/>
            </w:pPr>
            <w:r w:rsidRPr="003E5522">
              <w:t>other regulatory bodies.</w:t>
            </w:r>
          </w:p>
          <w:p w:rsidR="00000000" w:rsidP="003E5522">
            <w:pPr>
              <w:pStyle w:val="BodyText"/>
              <w:rPr>
                <w:lang w:val="en-NZ"/>
              </w:rPr>
            </w:pPr>
          </w:p>
        </w:tc>
      </w:tr>
      <w:tr w:rsidTr="003E5522">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rPr>
                <w:rStyle w:val="SpecialBold"/>
              </w:rPr>
              <w:t>Commercial reporting requirements inc</w:t>
            </w:r>
            <w:r w:rsidRPr="003E5522">
              <w:rPr>
                <w:rStyle w:val="SpecialBold"/>
              </w:rPr>
              <w:t>lude reports required by, or for one or more of</w:t>
            </w:r>
          </w:p>
        </w:tc>
        <w:tc>
          <w:tcPr>
            <w:tcW w:w="6859" w:type="dxa"/>
            <w:tcBorders>
              <w:top w:val="nil"/>
              <w:left w:val="nil"/>
              <w:bottom w:val="nil"/>
              <w:right w:val="nil"/>
            </w:tcBorders>
            <w:tcMar>
              <w:top w:w="0" w:type="dxa"/>
              <w:left w:w="62" w:type="dxa"/>
              <w:bottom w:w="0" w:type="dxa"/>
              <w:right w:w="62" w:type="dxa"/>
            </w:tcMar>
          </w:tcPr>
          <w:p w:rsidR="00000000" w:rsidRPr="003E5522" w:rsidP="003E5522">
            <w:pPr>
              <w:pStyle w:val="ListBullet"/>
            </w:pPr>
            <w:r w:rsidRPr="003E5522">
              <w:t>Australian Stock Exchange (ASX)</w:t>
            </w:r>
          </w:p>
          <w:p w:rsidR="00000000" w:rsidRPr="003E5522" w:rsidP="003E5522">
            <w:pPr>
              <w:pStyle w:val="ListBullet"/>
            </w:pPr>
            <w:r w:rsidRPr="003E5522">
              <w:t>Australian Competition and Consumer Commission (ACCC)</w:t>
            </w:r>
          </w:p>
          <w:p w:rsidR="00000000" w:rsidRPr="003E5522" w:rsidP="003E5522">
            <w:pPr>
              <w:pStyle w:val="ListBullet"/>
            </w:pPr>
            <w:r w:rsidRPr="003E5522">
              <w:t>Board of Directors</w:t>
            </w:r>
          </w:p>
          <w:p w:rsidR="00000000" w:rsidRPr="003E5522" w:rsidP="003E5522">
            <w:pPr>
              <w:pStyle w:val="ListBullet"/>
            </w:pPr>
            <w:r w:rsidRPr="003E5522">
              <w:t>shareholders</w:t>
            </w:r>
          </w:p>
          <w:p w:rsidR="00000000" w:rsidRPr="003E5522" w:rsidP="003E5522">
            <w:pPr>
              <w:pStyle w:val="ListBullet"/>
            </w:pPr>
            <w:r w:rsidRPr="003E5522">
              <w:t>lending and insurance organisations</w:t>
            </w:r>
          </w:p>
          <w:p w:rsidR="00000000" w:rsidRPr="003E5522" w:rsidP="003E5522">
            <w:pPr>
              <w:pStyle w:val="ListBullet"/>
            </w:pPr>
            <w:r w:rsidRPr="003E5522">
              <w:t>employees</w:t>
            </w:r>
          </w:p>
          <w:p w:rsidR="00000000" w:rsidRPr="003E5522" w:rsidP="003E5522">
            <w:pPr>
              <w:pStyle w:val="ListBullet"/>
            </w:pPr>
            <w:r w:rsidRPr="003E5522">
              <w:t>community groups.</w:t>
            </w:r>
          </w:p>
          <w:p w:rsidR="00000000" w:rsidP="003E5522">
            <w:pPr>
              <w:pStyle w:val="BodyText"/>
              <w:rPr>
                <w:lang w:val="en-NZ"/>
              </w:rPr>
            </w:pPr>
          </w:p>
        </w:tc>
      </w:tr>
      <w:tr w:rsidTr="003E5522">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3E5522">
            <w:pPr>
              <w:pStyle w:val="BodyText"/>
              <w:rPr>
                <w:lang w:val="en-NZ"/>
              </w:rPr>
            </w:pPr>
            <w:r w:rsidRPr="003E5522">
              <w:rPr>
                <w:rStyle w:val="SpecialBold"/>
              </w:rPr>
              <w:t>Sustainability impact includes one or more of</w:t>
            </w:r>
          </w:p>
        </w:tc>
        <w:tc>
          <w:tcPr>
            <w:tcW w:w="6859" w:type="dxa"/>
            <w:tcBorders>
              <w:top w:val="nil"/>
              <w:left w:val="nil"/>
              <w:bottom w:val="nil"/>
              <w:right w:val="nil"/>
            </w:tcBorders>
            <w:tcMar>
              <w:top w:w="0" w:type="dxa"/>
              <w:left w:w="62" w:type="dxa"/>
              <w:bottom w:w="0" w:type="dxa"/>
              <w:right w:w="62" w:type="dxa"/>
            </w:tcMar>
          </w:tcPr>
          <w:p w:rsidR="00000000" w:rsidRPr="003E5522" w:rsidP="003E5522">
            <w:pPr>
              <w:pStyle w:val="ListBullet"/>
            </w:pPr>
            <w:r w:rsidRPr="003E5522">
              <w:t>resource footprint (e.g. water, carbon and carbon equivalent) of product and process</w:t>
            </w:r>
          </w:p>
          <w:p w:rsidR="00000000" w:rsidRPr="003E5522" w:rsidP="003E5522">
            <w:pPr>
              <w:pStyle w:val="ListBullet"/>
            </w:pPr>
            <w:r w:rsidRPr="003E5522">
              <w:t>current and future availability of raw materials</w:t>
            </w:r>
          </w:p>
          <w:p w:rsidR="00000000" w:rsidRPr="003E5522" w:rsidP="003E5522">
            <w:pPr>
              <w:pStyle w:val="ListBullet"/>
            </w:pPr>
            <w:r w:rsidRPr="003E5522">
              <w:t>current and future availability of energy</w:t>
            </w:r>
          </w:p>
          <w:p w:rsidR="00000000" w:rsidRPr="003E5522" w:rsidP="003E5522">
            <w:pPr>
              <w:pStyle w:val="ListBullet"/>
            </w:pPr>
            <w:r w:rsidRPr="003E5522">
              <w:t>waste generation and disposal</w:t>
            </w:r>
          </w:p>
          <w:p w:rsidR="00000000" w:rsidRPr="003E5522" w:rsidP="003E5522">
            <w:pPr>
              <w:pStyle w:val="ListBullet"/>
            </w:pPr>
            <w:r w:rsidRPr="003E5522">
              <w:t>eff</w:t>
            </w:r>
            <w:r w:rsidRPr="003E5522">
              <w:t>iciency of process</w:t>
            </w:r>
          </w:p>
          <w:p w:rsidR="00000000" w:rsidRPr="003E5522" w:rsidP="003E5522">
            <w:pPr>
              <w:pStyle w:val="ListBullet"/>
            </w:pPr>
            <w:r w:rsidRPr="003E5522">
              <w:t>the extent to which the production process and product affects the environment</w:t>
            </w:r>
          </w:p>
          <w:p w:rsidR="00000000" w:rsidRPr="003E5522" w:rsidP="003E5522">
            <w:pPr>
              <w:pStyle w:val="ListBullet"/>
            </w:pPr>
            <w:r w:rsidRPr="003E5522">
              <w:t>relationship with the local and broader community</w:t>
            </w:r>
          </w:p>
          <w:p w:rsidR="00000000" w:rsidRPr="003E5522" w:rsidP="003E5522">
            <w:pPr>
              <w:pStyle w:val="ListBullet"/>
            </w:pPr>
            <w:r w:rsidRPr="003E5522">
              <w:t>extent of regulatory oversight and cost of compliance.</w:t>
            </w:r>
          </w:p>
          <w:p w:rsidR="00000000" w:rsidRPr="003E5522" w:rsidP="003E5522">
            <w:pPr>
              <w:pStyle w:val="BodyText"/>
            </w:pPr>
          </w:p>
        </w:tc>
      </w:tr>
    </w:tbl>
    <w:p w:rsidR="00000000" w:rsidRPr="003E5522" w:rsidP="003E5522">
      <w:pPr>
        <w:pStyle w:val="BodyText"/>
      </w:pPr>
    </w:p>
    <w:p w:rsidR="00000000" w:rsidRPr="003E5522" w:rsidP="003E5522">
      <w:pPr>
        <w:pStyle w:val="AllowPageBreak"/>
      </w:pPr>
    </w:p>
    <w:p w:rsidR="00000000" w:rsidRPr="003E5522" w:rsidP="003E5522">
      <w:pPr>
        <w:pStyle w:val="Heading1"/>
      </w:pPr>
      <w:bookmarkStart w:id="9" w:name="O_923002"/>
      <w:bookmarkEnd w:id="9"/>
      <w:r w:rsidRPr="003E5522">
        <w:t>Unit Mapping Information</w:t>
      </w:r>
    </w:p>
    <w:p w:rsidR="00000000" w:rsidRPr="003E5522" w:rsidP="00A5250D">
      <w:pPr>
        <w:pStyle w:val="BodyText"/>
      </w:pPr>
      <w:r w:rsidRPr="003E5522">
        <w:t xml:space="preserve">Release 1. Supersedes and is equivalent to MSS015005A Develop required sustainability reports. </w:t>
      </w:r>
    </w:p>
    <w:p w:rsidR="00000000" w:rsidRPr="003E5522" w:rsidP="003E5522">
      <w:pPr>
        <w:pStyle w:val="Heading1"/>
      </w:pPr>
      <w:bookmarkStart w:id="10" w:name="O_922995"/>
      <w:bookmarkEnd w:id="10"/>
      <w:r w:rsidRPr="003E5522">
        <w:t>Links</w:t>
      </w:r>
    </w:p>
    <w:p w:rsidR="00000000" w:rsidRPr="003E5522" w:rsidP="00A5250D">
      <w:pPr>
        <w:pStyle w:val="BodyText"/>
      </w:pPr>
      <w:r w:rsidRPr="003E552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F7E62">
        <w:rPr>
          <w:rStyle w:val="Hyperlink"/>
        </w:rPr>
        <w:t>https://vetnet.gov.au/Pages/TrainingDocs.aspx?q=5b04f318-804f-4dc0-9463-c3fb9a3fe998</w:t>
      </w:r>
      <w:r>
        <w:fldChar w:fldCharType="end"/>
      </w:r>
    </w:p>
    <w:p w:rsidR="00000000" w:rsidRPr="003E5522" w:rsidP="003E5522"/>
    <w:sectPr w:rsidSect="003E55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22" w:rsidRPr="00A5250D" w:rsidP="00A52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0D" w:rsidP="003E5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50D" w:rsidP="003E552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250D" w:rsidP="003E5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522" w:rsidRPr="00A5250D" w:rsidP="00A52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0D" w:rsidRPr="002D2AF8" w:rsidP="003E5522">
    <w:pPr>
      <w:pStyle w:val="Header"/>
      <w:framePr w:wrap="around"/>
    </w:pPr>
    <w:r>
      <w:fldChar w:fldCharType="begin"/>
    </w:r>
    <w:r>
      <w:instrText xml:space="preserve"> TITLE   \* MERGEFORMAT </w:instrText>
    </w:r>
    <w:r>
      <w:fldChar w:fldCharType="separate"/>
    </w:r>
    <w:r>
      <w:t>MSS015005 Develop required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A5250D" w:rsidP="003E5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901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2089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522"/>
    <w:pPr>
      <w:spacing w:before="360" w:after="60"/>
      <w:outlineLvl w:val="0"/>
    </w:pPr>
    <w:rPr>
      <w:sz w:val="32"/>
    </w:rPr>
  </w:style>
  <w:style w:type="paragraph" w:styleId="Heading2">
    <w:name w:val="heading 2"/>
    <w:basedOn w:val="HeadingBase"/>
    <w:next w:val="BodyText"/>
    <w:link w:val="Heading2Char"/>
    <w:qFormat/>
    <w:rsid w:val="003E5522"/>
    <w:pPr>
      <w:keepLines/>
      <w:spacing w:before="240" w:after="120"/>
      <w:outlineLvl w:val="1"/>
    </w:pPr>
    <w:rPr>
      <w:sz w:val="28"/>
      <w:szCs w:val="40"/>
    </w:rPr>
  </w:style>
  <w:style w:type="paragraph" w:styleId="Heading3">
    <w:name w:val="heading 3"/>
    <w:basedOn w:val="HeadingBase"/>
    <w:next w:val="BodyText"/>
    <w:link w:val="Heading3Char"/>
    <w:qFormat/>
    <w:rsid w:val="003E5522"/>
    <w:pPr>
      <w:spacing w:before="180" w:after="120"/>
      <w:outlineLvl w:val="2"/>
    </w:pPr>
    <w:rPr>
      <w:spacing w:val="-10"/>
      <w:kern w:val="32"/>
    </w:rPr>
  </w:style>
  <w:style w:type="paragraph" w:styleId="Heading4">
    <w:name w:val="heading 4"/>
    <w:basedOn w:val="HeadingBase"/>
    <w:next w:val="BodyText"/>
    <w:link w:val="Heading4Char"/>
    <w:qFormat/>
    <w:rsid w:val="003E5522"/>
    <w:pPr>
      <w:spacing w:before="160" w:after="120"/>
      <w:outlineLvl w:val="3"/>
    </w:pPr>
    <w:rPr>
      <w:sz w:val="22"/>
    </w:rPr>
  </w:style>
  <w:style w:type="paragraph" w:styleId="Heading5">
    <w:name w:val="heading 5"/>
    <w:basedOn w:val="HeadingBase"/>
    <w:next w:val="Normal"/>
    <w:link w:val="Heading5Char"/>
    <w:qFormat/>
    <w:rsid w:val="003E5522"/>
    <w:pPr>
      <w:spacing w:before="80"/>
      <w:outlineLvl w:val="4"/>
    </w:pPr>
    <w:rPr>
      <w:color w:val="918585"/>
      <w:sz w:val="20"/>
    </w:rPr>
  </w:style>
  <w:style w:type="paragraph" w:styleId="Heading6">
    <w:name w:val="heading 6"/>
    <w:basedOn w:val="HeadingBase"/>
    <w:next w:val="Normal"/>
    <w:link w:val="Heading6Char"/>
    <w:qFormat/>
    <w:rsid w:val="003E5522"/>
    <w:pPr>
      <w:spacing w:before="60"/>
      <w:outlineLvl w:val="5"/>
    </w:pPr>
    <w:rPr>
      <w:color w:val="918585"/>
      <w:sz w:val="20"/>
    </w:rPr>
  </w:style>
  <w:style w:type="paragraph" w:styleId="Heading7">
    <w:name w:val="heading 7"/>
    <w:basedOn w:val="Normal"/>
    <w:next w:val="Normal"/>
    <w:link w:val="Heading7Char"/>
    <w:qFormat/>
    <w:rsid w:val="003E5522"/>
    <w:pPr>
      <w:ind w:left="720"/>
      <w:outlineLvl w:val="6"/>
    </w:pPr>
    <w:rPr>
      <w:i/>
    </w:rPr>
  </w:style>
  <w:style w:type="paragraph" w:styleId="Heading8">
    <w:name w:val="heading 8"/>
    <w:basedOn w:val="Normal"/>
    <w:next w:val="Normal"/>
    <w:link w:val="Heading8Char"/>
    <w:qFormat/>
    <w:rsid w:val="003E5522"/>
    <w:pPr>
      <w:ind w:left="720"/>
      <w:outlineLvl w:val="7"/>
    </w:pPr>
    <w:rPr>
      <w:i/>
    </w:rPr>
  </w:style>
  <w:style w:type="paragraph" w:styleId="Heading9">
    <w:name w:val="heading 9"/>
    <w:basedOn w:val="Normal"/>
    <w:next w:val="Normal"/>
    <w:link w:val="Heading9Char"/>
    <w:qFormat/>
    <w:rsid w:val="003E5522"/>
    <w:pPr>
      <w:ind w:left="720"/>
      <w:outlineLvl w:val="8"/>
    </w:pPr>
    <w:rPr>
      <w:i/>
    </w:rPr>
  </w:style>
  <w:style w:type="character" w:default="1" w:styleId="DefaultParagraphFont">
    <w:name w:val="Default Paragraph Font"/>
    <w:uiPriority w:val="1"/>
    <w:unhideWhenUsed/>
    <w:rsid w:val="003E5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522"/>
  </w:style>
  <w:style w:type="character" w:customStyle="1" w:styleId="Heading1Char">
    <w:name w:val="Heading 1 Char"/>
    <w:basedOn w:val="DefaultParagraphFont"/>
    <w:link w:val="Heading1"/>
    <w:rsid w:val="003E5522"/>
    <w:rPr>
      <w:rFonts w:ascii="Times New Roman" w:eastAsia="Times New Roman" w:hAnsi="Times New Roman" w:cs="Times New Roman"/>
      <w:b/>
      <w:sz w:val="32"/>
      <w:szCs w:val="20"/>
      <w:lang w:eastAsia="en-US"/>
    </w:rPr>
  </w:style>
  <w:style w:type="paragraph" w:styleId="BodyText">
    <w:name w:val="Body Text"/>
    <w:basedOn w:val="Normal"/>
    <w:link w:val="BodyTextChar"/>
    <w:rsid w:val="003E5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522"/>
    <w:rPr>
      <w:rFonts w:ascii="Times New Roman" w:eastAsia="Times New Roman" w:hAnsi="Times New Roman" w:cs="Times New Roman"/>
      <w:sz w:val="24"/>
      <w:lang w:eastAsia="en-US"/>
    </w:rPr>
  </w:style>
  <w:style w:type="paragraph" w:styleId="ListBullet">
    <w:name w:val="List Bullet"/>
    <w:basedOn w:val="List"/>
    <w:rsid w:val="003E5522"/>
    <w:pPr>
      <w:numPr>
        <w:numId w:val="11"/>
      </w:numPr>
      <w:tabs>
        <w:tab w:val="clear" w:pos="340"/>
      </w:tabs>
      <w:spacing w:before="40" w:after="40"/>
    </w:pPr>
  </w:style>
  <w:style w:type="character" w:customStyle="1" w:styleId="SpecialBold">
    <w:name w:val="Special Bold"/>
    <w:basedOn w:val="DefaultParagraphFont"/>
    <w:rsid w:val="003E5522"/>
    <w:rPr>
      <w:b/>
      <w:spacing w:val="0"/>
    </w:rPr>
  </w:style>
  <w:style w:type="paragraph" w:customStyle="1" w:styleId="SuperHeading">
    <w:name w:val="SuperHeading"/>
    <w:basedOn w:val="Normal"/>
    <w:rsid w:val="003E5522"/>
    <w:pPr>
      <w:spacing w:before="240" w:after="120"/>
      <w:outlineLvl w:val="0"/>
    </w:pPr>
    <w:rPr>
      <w:rFonts w:ascii="Times New Roman" w:hAnsi="Times New Roman"/>
      <w:b/>
      <w:sz w:val="32"/>
    </w:rPr>
  </w:style>
  <w:style w:type="paragraph" w:customStyle="1" w:styleId="AllowPageBreak">
    <w:name w:val="AllowPageBreak"/>
    <w:rsid w:val="003E55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5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522"/>
    <w:rPr>
      <w:rFonts w:ascii="Courier New" w:eastAsia="Times New Roman" w:hAnsi="Courier New" w:cs="Times New Roman"/>
      <w:i/>
      <w:szCs w:val="20"/>
      <w:lang w:eastAsia="en-US"/>
    </w:rPr>
  </w:style>
  <w:style w:type="paragraph" w:customStyle="1" w:styleId="HeadingBase">
    <w:name w:val="Heading Base"/>
    <w:rsid w:val="003E5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522"/>
    <w:pPr>
      <w:tabs>
        <w:tab w:val="right" w:leader="dot" w:pos="9072"/>
      </w:tabs>
      <w:ind w:left="567"/>
    </w:pPr>
    <w:rPr>
      <w:szCs w:val="22"/>
    </w:rPr>
  </w:style>
  <w:style w:type="paragraph" w:customStyle="1" w:styleId="TOCBase">
    <w:name w:val="TOC Base"/>
    <w:rsid w:val="003E5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522"/>
    <w:pPr>
      <w:tabs>
        <w:tab w:val="right" w:leader="dot" w:pos="9072"/>
      </w:tabs>
      <w:spacing w:before="40" w:after="40"/>
      <w:ind w:left="284"/>
    </w:pPr>
    <w:rPr>
      <w:rFonts w:ascii="Times New Roman" w:hAnsi="Times New Roman"/>
    </w:rPr>
  </w:style>
  <w:style w:type="paragraph" w:styleId="TOC1">
    <w:name w:val="toc 1"/>
    <w:basedOn w:val="TOCBase"/>
    <w:next w:val="Normal"/>
    <w:rsid w:val="003E5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522"/>
    <w:rPr>
      <w:rFonts w:ascii="Times New Roman" w:eastAsia="Times New Roman" w:hAnsi="Times New Roman" w:cs="Times New Roman"/>
      <w:sz w:val="16"/>
      <w:lang w:eastAsia="en-US"/>
    </w:rPr>
  </w:style>
  <w:style w:type="paragraph" w:styleId="Title">
    <w:name w:val="Title"/>
    <w:basedOn w:val="HeadingBase"/>
    <w:link w:val="TitleChar"/>
    <w:qFormat/>
    <w:rsid w:val="003E5522"/>
    <w:pPr>
      <w:spacing w:before="5040"/>
      <w:jc w:val="center"/>
    </w:pPr>
    <w:rPr>
      <w:sz w:val="48"/>
      <w:szCs w:val="72"/>
      <w:lang w:val="en-US"/>
    </w:rPr>
  </w:style>
  <w:style w:type="character" w:customStyle="1" w:styleId="TitleChar">
    <w:name w:val="Title Char"/>
    <w:basedOn w:val="DefaultParagraphFont"/>
    <w:link w:val="Title"/>
    <w:rsid w:val="003E5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522"/>
    <w:pPr>
      <w:tabs>
        <w:tab w:val="left" w:pos="3600"/>
        <w:tab w:val="left" w:pos="3958"/>
      </w:tabs>
    </w:pPr>
  </w:style>
  <w:style w:type="paragraph" w:styleId="List">
    <w:name w:val="List"/>
    <w:basedOn w:val="BodyText"/>
    <w:next w:val="BodyText"/>
    <w:rsid w:val="003E5522"/>
    <w:pPr>
      <w:tabs>
        <w:tab w:val="left" w:pos="340"/>
      </w:tabs>
      <w:spacing w:before="60" w:after="60"/>
      <w:ind w:left="340" w:hanging="340"/>
    </w:pPr>
  </w:style>
  <w:style w:type="paragraph" w:customStyle="1" w:styleId="Note">
    <w:name w:val="Note"/>
    <w:basedOn w:val="BodyText"/>
    <w:rsid w:val="003E5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522"/>
    <w:pPr>
      <w:framePr w:wrap="auto" w:hAnchor="text" w:y="6049"/>
    </w:pPr>
    <w:rPr>
      <w:color w:val="000000"/>
      <w:sz w:val="40"/>
    </w:rPr>
  </w:style>
  <w:style w:type="paragraph" w:customStyle="1" w:styleId="TOCTitle">
    <w:name w:val="TOCTitle"/>
    <w:basedOn w:val="Heading1"/>
    <w:rsid w:val="003E5522"/>
    <w:pPr>
      <w:spacing w:after="240"/>
      <w:jc w:val="center"/>
      <w:outlineLvl w:val="9"/>
    </w:pPr>
    <w:rPr>
      <w:caps/>
    </w:rPr>
  </w:style>
  <w:style w:type="paragraph" w:customStyle="1" w:styleId="Version">
    <w:name w:val="Version"/>
    <w:rsid w:val="003E55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522"/>
    <w:pPr>
      <w:numPr>
        <w:numId w:val="12"/>
      </w:numPr>
      <w:tabs>
        <w:tab w:val="clear" w:pos="680"/>
      </w:tabs>
    </w:pPr>
  </w:style>
  <w:style w:type="paragraph" w:styleId="Index1">
    <w:name w:val="index 1"/>
    <w:basedOn w:val="Normal"/>
    <w:next w:val="Normal"/>
    <w:semiHidden/>
    <w:rsid w:val="003E5522"/>
    <w:pPr>
      <w:keepNext w:val="0"/>
      <w:tabs>
        <w:tab w:val="right" w:pos="4176"/>
      </w:tabs>
      <w:ind w:left="198" w:hanging="198"/>
    </w:pPr>
    <w:rPr>
      <w:rFonts w:ascii="Garamond" w:hAnsi="Garamond"/>
    </w:rPr>
  </w:style>
  <w:style w:type="paragraph" w:styleId="IndexHeading">
    <w:name w:val="index heading"/>
    <w:basedOn w:val="Normal"/>
    <w:next w:val="Index1"/>
    <w:semiHidden/>
    <w:rsid w:val="003E5522"/>
    <w:pPr>
      <w:spacing w:before="120" w:after="120"/>
    </w:pPr>
    <w:rPr>
      <w:rFonts w:ascii="Arial" w:hAnsi="Arial"/>
      <w:b/>
      <w:color w:val="918585"/>
      <w:sz w:val="24"/>
    </w:rPr>
  </w:style>
  <w:style w:type="paragraph" w:styleId="Header">
    <w:name w:val="header"/>
    <w:basedOn w:val="Normal"/>
    <w:link w:val="HeaderChar"/>
    <w:rsid w:val="003E5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522"/>
    <w:rPr>
      <w:rFonts w:ascii="Times New Roman" w:eastAsia="Times New Roman" w:hAnsi="Times New Roman" w:cs="Times New Roman"/>
      <w:sz w:val="16"/>
      <w:szCs w:val="20"/>
      <w:lang w:val="en-GB" w:eastAsia="en-US"/>
    </w:rPr>
  </w:style>
  <w:style w:type="paragraph" w:customStyle="1" w:styleId="Chapter">
    <w:name w:val="Chapter"/>
    <w:basedOn w:val="Normal"/>
    <w:rsid w:val="003E5522"/>
    <w:pPr>
      <w:spacing w:before="240"/>
    </w:pPr>
    <w:rPr>
      <w:rFonts w:ascii="Times New Roman" w:hAnsi="Times New Roman"/>
      <w:smallCaps/>
      <w:spacing w:val="80"/>
      <w:sz w:val="28"/>
    </w:rPr>
  </w:style>
  <w:style w:type="paragraph" w:customStyle="1" w:styleId="InChapter">
    <w:name w:val="InChapter"/>
    <w:basedOn w:val="Heading3"/>
    <w:rsid w:val="003E5522"/>
    <w:pPr>
      <w:spacing w:after="240"/>
      <w:outlineLvl w:val="9"/>
    </w:pPr>
    <w:rPr>
      <w:noProof/>
    </w:rPr>
  </w:style>
  <w:style w:type="paragraph" w:styleId="Index2">
    <w:name w:val="index 2"/>
    <w:basedOn w:val="Normal"/>
    <w:next w:val="Normal"/>
    <w:semiHidden/>
    <w:rsid w:val="003E5522"/>
    <w:pPr>
      <w:tabs>
        <w:tab w:val="right" w:pos="4176"/>
      </w:tabs>
      <w:ind w:left="568" w:hanging="284"/>
    </w:pPr>
    <w:rPr>
      <w:rFonts w:ascii="Garamond" w:hAnsi="Garamond"/>
    </w:rPr>
  </w:style>
  <w:style w:type="paragraph" w:customStyle="1" w:styleId="Byline">
    <w:name w:val="Byline"/>
    <w:rsid w:val="003E5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522"/>
    <w:pPr>
      <w:tabs>
        <w:tab w:val="clear" w:pos="3600"/>
        <w:tab w:val="clear" w:pos="3958"/>
      </w:tabs>
      <w:jc w:val="right"/>
    </w:pPr>
  </w:style>
  <w:style w:type="character" w:styleId="Emphasis">
    <w:name w:val="Emphasis"/>
    <w:basedOn w:val="DefaultParagraphFont"/>
    <w:qFormat/>
    <w:rsid w:val="003E5522"/>
    <w:rPr>
      <w:i/>
    </w:rPr>
  </w:style>
  <w:style w:type="paragraph" w:styleId="Caption">
    <w:name w:val="caption"/>
    <w:basedOn w:val="BodyText"/>
    <w:next w:val="Normal"/>
    <w:qFormat/>
    <w:rsid w:val="003E5522"/>
    <w:pPr>
      <w:framePr w:w="2268" w:hSpace="181" w:vSpace="181" w:wrap="around" w:vAnchor="text" w:hAnchor="page" w:x="1135" w:y="285" w:anchorLock="1"/>
    </w:pPr>
    <w:rPr>
      <w:i/>
    </w:rPr>
  </w:style>
  <w:style w:type="paragraph" w:customStyle="1" w:styleId="MiniTOCTitle">
    <w:name w:val="MiniTOCTitle"/>
    <w:basedOn w:val="Heading4"/>
    <w:rsid w:val="003E5522"/>
    <w:pPr>
      <w:spacing w:before="240"/>
      <w:outlineLvl w:val="9"/>
    </w:pPr>
    <w:rPr>
      <w:noProof/>
      <w:sz w:val="24"/>
    </w:rPr>
  </w:style>
  <w:style w:type="paragraph" w:customStyle="1" w:styleId="MiniTOCItem">
    <w:name w:val="MiniTOCItem"/>
    <w:basedOn w:val="ListBullet"/>
    <w:rsid w:val="003E5522"/>
    <w:pPr>
      <w:numPr>
        <w:numId w:val="0"/>
      </w:numPr>
      <w:tabs>
        <w:tab w:val="right" w:leader="dot" w:pos="6521"/>
      </w:tabs>
      <w:spacing w:before="0" w:after="0"/>
    </w:pPr>
  </w:style>
  <w:style w:type="paragraph" w:customStyle="1" w:styleId="TOFTitle">
    <w:name w:val="TOFTitle"/>
    <w:basedOn w:val="TOCTitle"/>
    <w:rsid w:val="003E5522"/>
  </w:style>
  <w:style w:type="paragraph" w:styleId="TableofFigures">
    <w:name w:val="table of figures"/>
    <w:basedOn w:val="Normal"/>
    <w:next w:val="Normal"/>
    <w:semiHidden/>
    <w:rsid w:val="003E5522"/>
    <w:pPr>
      <w:tabs>
        <w:tab w:val="right" w:leader="dot" w:pos="9072"/>
      </w:tabs>
      <w:ind w:left="970" w:hanging="403"/>
    </w:pPr>
    <w:rPr>
      <w:rFonts w:ascii="Times New Roman" w:hAnsi="Times New Roman"/>
      <w:b/>
    </w:rPr>
  </w:style>
  <w:style w:type="paragraph" w:styleId="ListNumber">
    <w:name w:val="List Number"/>
    <w:basedOn w:val="List"/>
    <w:rsid w:val="003E5522"/>
    <w:pPr>
      <w:numPr>
        <w:numId w:val="14"/>
      </w:numPr>
      <w:tabs>
        <w:tab w:val="clear" w:pos="340"/>
      </w:tabs>
    </w:pPr>
  </w:style>
  <w:style w:type="character" w:customStyle="1" w:styleId="WingdingSymbols">
    <w:name w:val="Wingding Symbols"/>
    <w:rsid w:val="003E5522"/>
    <w:rPr>
      <w:rFonts w:ascii="Wingdings" w:hAnsi="Wingdings"/>
    </w:rPr>
  </w:style>
  <w:style w:type="paragraph" w:customStyle="1" w:styleId="TableHeading">
    <w:name w:val="Table Heading"/>
    <w:basedOn w:val="HeadingBase"/>
    <w:rsid w:val="003E5522"/>
    <w:pPr>
      <w:keepLines/>
      <w:pBdr>
        <w:bottom w:val="single" w:sz="6" w:space="1" w:color="918585"/>
      </w:pBdr>
      <w:spacing w:before="240"/>
    </w:pPr>
  </w:style>
  <w:style w:type="character" w:customStyle="1" w:styleId="HotSpot">
    <w:name w:val="HotSpot"/>
    <w:rsid w:val="003E5522"/>
    <w:rPr>
      <w:color w:val="0033CC"/>
      <w:u w:val="none"/>
    </w:rPr>
  </w:style>
  <w:style w:type="paragraph" w:customStyle="1" w:styleId="BodyTextRight">
    <w:name w:val="Body Text Right"/>
    <w:basedOn w:val="BodyText"/>
    <w:rsid w:val="003E5522"/>
    <w:pPr>
      <w:spacing w:before="0" w:after="0"/>
      <w:jc w:val="right"/>
    </w:pPr>
  </w:style>
  <w:style w:type="paragraph" w:styleId="Index3">
    <w:name w:val="index 3"/>
    <w:basedOn w:val="ListNumber2"/>
    <w:next w:val="Normal"/>
    <w:semiHidden/>
    <w:rsid w:val="003E5522"/>
    <w:pPr>
      <w:numPr>
        <w:numId w:val="0"/>
      </w:numPr>
      <w:tabs>
        <w:tab w:val="right" w:leader="dot" w:pos="4176"/>
      </w:tabs>
    </w:pPr>
  </w:style>
  <w:style w:type="paragraph" w:styleId="ListNumber2">
    <w:name w:val="List Number 2"/>
    <w:basedOn w:val="List2"/>
    <w:rsid w:val="003E5522"/>
    <w:pPr>
      <w:numPr>
        <w:numId w:val="9"/>
      </w:numPr>
      <w:tabs>
        <w:tab w:val="clear" w:pos="1060"/>
      </w:tabs>
    </w:pPr>
  </w:style>
  <w:style w:type="paragraph" w:customStyle="1" w:styleId="MarginNote">
    <w:name w:val="Margin Note"/>
    <w:basedOn w:val="BodyText"/>
    <w:rsid w:val="003E5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522"/>
    <w:rPr>
      <w:sz w:val="32"/>
    </w:rPr>
  </w:style>
  <w:style w:type="paragraph" w:customStyle="1" w:styleId="HeadingProcedure">
    <w:name w:val="Heading Procedure"/>
    <w:basedOn w:val="HeadingBase"/>
    <w:next w:val="Normal"/>
    <w:rsid w:val="003E5522"/>
    <w:pPr>
      <w:tabs>
        <w:tab w:val="left" w:pos="0"/>
      </w:tabs>
      <w:spacing w:before="120" w:after="60"/>
    </w:pPr>
    <w:rPr>
      <w:i/>
      <w:color w:val="918585"/>
      <w:sz w:val="22"/>
    </w:rPr>
  </w:style>
  <w:style w:type="paragraph" w:customStyle="1" w:styleId="TableBodyText">
    <w:name w:val="Table Body Text"/>
    <w:basedOn w:val="BodyText"/>
    <w:rsid w:val="003E5522"/>
    <w:pPr>
      <w:spacing w:before="60" w:after="60"/>
    </w:pPr>
  </w:style>
  <w:style w:type="paragraph" w:styleId="ListContinue">
    <w:name w:val="List Continue"/>
    <w:basedOn w:val="List"/>
    <w:rsid w:val="003E5522"/>
    <w:pPr>
      <w:ind w:firstLine="0"/>
    </w:pPr>
  </w:style>
  <w:style w:type="paragraph" w:customStyle="1" w:styleId="ListNote">
    <w:name w:val="List Note"/>
    <w:basedOn w:val="List"/>
    <w:rsid w:val="003E5522"/>
    <w:pPr>
      <w:pBdr>
        <w:top w:val="single" w:sz="6" w:space="2" w:color="918585"/>
        <w:bottom w:val="single" w:sz="6" w:space="2" w:color="918585"/>
      </w:pBdr>
      <w:tabs>
        <w:tab w:val="left" w:pos="1021"/>
      </w:tabs>
      <w:ind w:firstLine="0"/>
    </w:pPr>
  </w:style>
  <w:style w:type="paragraph" w:customStyle="1" w:styleId="Warning">
    <w:name w:val="Warning"/>
    <w:basedOn w:val="BodyText"/>
    <w:rsid w:val="003E5522"/>
    <w:pPr>
      <w:shd w:val="clear" w:color="auto" w:fill="D9D9D9"/>
      <w:tabs>
        <w:tab w:val="left" w:pos="992"/>
      </w:tabs>
      <w:ind w:left="119" w:right="119"/>
    </w:pPr>
    <w:rPr>
      <w:sz w:val="20"/>
    </w:rPr>
  </w:style>
  <w:style w:type="paragraph" w:customStyle="1" w:styleId="MarginIcons">
    <w:name w:val="Margin Icons"/>
    <w:basedOn w:val="BodyText"/>
    <w:rsid w:val="003E5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522"/>
    <w:rPr>
      <w:rFonts w:ascii="Courier New" w:hAnsi="Courier New"/>
    </w:rPr>
  </w:style>
  <w:style w:type="paragraph" w:customStyle="1" w:styleId="NoteBullet">
    <w:name w:val="Note Bullet"/>
    <w:basedOn w:val="Note"/>
    <w:rsid w:val="003E5522"/>
    <w:pPr>
      <w:tabs>
        <w:tab w:val="clear" w:pos="680"/>
      </w:tabs>
      <w:spacing w:before="60" w:after="60"/>
    </w:pPr>
  </w:style>
  <w:style w:type="paragraph" w:customStyle="1" w:styleId="SubHeading2">
    <w:name w:val="SubHeading2"/>
    <w:basedOn w:val="HeadingBase"/>
    <w:rsid w:val="003E5522"/>
    <w:pPr>
      <w:spacing w:before="240" w:after="60"/>
    </w:pPr>
    <w:rPr>
      <w:sz w:val="20"/>
    </w:rPr>
  </w:style>
  <w:style w:type="paragraph" w:customStyle="1" w:styleId="SubHeading1">
    <w:name w:val="SubHeading1"/>
    <w:basedOn w:val="HeadingBase"/>
    <w:rsid w:val="003E5522"/>
    <w:pPr>
      <w:spacing w:before="240" w:after="60"/>
    </w:pPr>
    <w:rPr>
      <w:color w:val="918585"/>
      <w:sz w:val="22"/>
    </w:rPr>
  </w:style>
  <w:style w:type="paragraph" w:customStyle="1" w:styleId="SideHeading">
    <w:name w:val="Side Heading"/>
    <w:basedOn w:val="HeadingBase"/>
    <w:rsid w:val="003E5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522"/>
    <w:pPr>
      <w:numPr>
        <w:numId w:val="10"/>
      </w:numPr>
    </w:pPr>
  </w:style>
  <w:style w:type="paragraph" w:styleId="PlainText">
    <w:name w:val="Plain Text"/>
    <w:basedOn w:val="Normal"/>
    <w:link w:val="PlainTextChar"/>
    <w:rsid w:val="003E5522"/>
    <w:rPr>
      <w:sz w:val="20"/>
    </w:rPr>
  </w:style>
  <w:style w:type="character" w:customStyle="1" w:styleId="PlainTextChar">
    <w:name w:val="Plain Text Char"/>
    <w:basedOn w:val="DefaultParagraphFont"/>
    <w:link w:val="PlainText"/>
    <w:rsid w:val="003E5522"/>
    <w:rPr>
      <w:rFonts w:ascii="Courier New" w:eastAsia="Times New Roman" w:hAnsi="Courier New" w:cs="Times New Roman"/>
      <w:sz w:val="20"/>
      <w:szCs w:val="20"/>
      <w:lang w:eastAsia="en-US"/>
    </w:rPr>
  </w:style>
  <w:style w:type="character" w:customStyle="1" w:styleId="MenuOption">
    <w:name w:val="Menu Option"/>
    <w:basedOn w:val="DefaultParagraphFont"/>
    <w:rsid w:val="003E5522"/>
    <w:rPr>
      <w:b/>
      <w:smallCaps/>
    </w:rPr>
  </w:style>
  <w:style w:type="paragraph" w:customStyle="1" w:styleId="TableListNumber">
    <w:name w:val="Table List Number"/>
    <w:basedOn w:val="ListNumber"/>
    <w:rsid w:val="003E5522"/>
    <w:pPr>
      <w:numPr>
        <w:numId w:val="0"/>
      </w:numPr>
    </w:pPr>
  </w:style>
  <w:style w:type="paragraph" w:styleId="TOC4">
    <w:name w:val="toc 4"/>
    <w:basedOn w:val="TOCBase"/>
    <w:next w:val="Normal"/>
    <w:semiHidden/>
    <w:rsid w:val="003E5522"/>
    <w:pPr>
      <w:tabs>
        <w:tab w:val="right" w:leader="dot" w:pos="9071"/>
      </w:tabs>
      <w:ind w:left="1701"/>
    </w:pPr>
  </w:style>
  <w:style w:type="paragraph" w:customStyle="1" w:styleId="ListAlpha">
    <w:name w:val="List Alpha"/>
    <w:basedOn w:val="List"/>
    <w:rsid w:val="003E5522"/>
    <w:pPr>
      <w:numPr>
        <w:numId w:val="8"/>
      </w:numPr>
    </w:pPr>
  </w:style>
  <w:style w:type="paragraph" w:customStyle="1" w:styleId="ListAlpha2">
    <w:name w:val="List Alpha 2"/>
    <w:basedOn w:val="List2"/>
    <w:rsid w:val="003E5522"/>
    <w:pPr>
      <w:numPr>
        <w:numId w:val="7"/>
      </w:numPr>
    </w:pPr>
  </w:style>
  <w:style w:type="paragraph" w:styleId="List2">
    <w:name w:val="List 2"/>
    <w:basedOn w:val="BodyText"/>
    <w:rsid w:val="003E5522"/>
    <w:pPr>
      <w:tabs>
        <w:tab w:val="left" w:pos="680"/>
      </w:tabs>
      <w:spacing w:before="60" w:after="60"/>
      <w:ind w:left="680" w:hanging="340"/>
    </w:pPr>
  </w:style>
  <w:style w:type="paragraph" w:styleId="List3">
    <w:name w:val="List 3"/>
    <w:basedOn w:val="BodyText"/>
    <w:rsid w:val="003E5522"/>
    <w:pPr>
      <w:tabs>
        <w:tab w:val="left" w:pos="1021"/>
      </w:tabs>
      <w:spacing w:before="60" w:after="60"/>
      <w:ind w:left="1020" w:hanging="340"/>
    </w:pPr>
  </w:style>
  <w:style w:type="paragraph" w:styleId="List4">
    <w:name w:val="List 4"/>
    <w:basedOn w:val="BodyText"/>
    <w:rsid w:val="003E5522"/>
    <w:pPr>
      <w:tabs>
        <w:tab w:val="left" w:pos="1361"/>
      </w:tabs>
      <w:spacing w:before="60" w:after="60"/>
      <w:ind w:left="1361" w:hanging="340"/>
    </w:pPr>
  </w:style>
  <w:style w:type="paragraph" w:styleId="List5">
    <w:name w:val="List 5"/>
    <w:basedOn w:val="BodyText"/>
    <w:rsid w:val="003E5522"/>
    <w:pPr>
      <w:tabs>
        <w:tab w:val="left" w:pos="1701"/>
      </w:tabs>
      <w:spacing w:before="60" w:after="60"/>
      <w:ind w:left="1701" w:hanging="340"/>
    </w:pPr>
  </w:style>
  <w:style w:type="paragraph" w:styleId="ListBullet3">
    <w:name w:val="List Bullet 3"/>
    <w:basedOn w:val="List3"/>
    <w:rsid w:val="003E5522"/>
    <w:pPr>
      <w:numPr>
        <w:numId w:val="13"/>
      </w:numPr>
      <w:tabs>
        <w:tab w:val="clear" w:pos="1021"/>
      </w:tabs>
      <w:ind w:left="1037" w:hanging="357"/>
    </w:pPr>
  </w:style>
  <w:style w:type="paragraph" w:styleId="ListBullet4">
    <w:name w:val="List Bullet 4"/>
    <w:basedOn w:val="List4"/>
    <w:rsid w:val="003E5522"/>
    <w:pPr>
      <w:numPr>
        <w:numId w:val="2"/>
      </w:numPr>
      <w:tabs>
        <w:tab w:val="clear" w:pos="1361"/>
      </w:tabs>
    </w:pPr>
  </w:style>
  <w:style w:type="paragraph" w:styleId="ListBullet5">
    <w:name w:val="List Bullet 5"/>
    <w:basedOn w:val="List5"/>
    <w:rsid w:val="003E5522"/>
    <w:pPr>
      <w:numPr>
        <w:numId w:val="3"/>
      </w:numPr>
    </w:pPr>
  </w:style>
  <w:style w:type="paragraph" w:styleId="ListContinue2">
    <w:name w:val="List Continue 2"/>
    <w:basedOn w:val="List2"/>
    <w:rsid w:val="003E5522"/>
    <w:pPr>
      <w:ind w:firstLine="0"/>
    </w:pPr>
  </w:style>
  <w:style w:type="paragraph" w:styleId="ListContinue3">
    <w:name w:val="List Continue 3"/>
    <w:basedOn w:val="List3"/>
    <w:rsid w:val="003E5522"/>
    <w:pPr>
      <w:ind w:left="1021" w:firstLine="0"/>
    </w:pPr>
  </w:style>
  <w:style w:type="paragraph" w:styleId="ListContinue4">
    <w:name w:val="List Continue 4"/>
    <w:basedOn w:val="List4"/>
    <w:rsid w:val="003E5522"/>
    <w:pPr>
      <w:ind w:firstLine="0"/>
    </w:pPr>
  </w:style>
  <w:style w:type="paragraph" w:styleId="ListContinue5">
    <w:name w:val="List Continue 5"/>
    <w:basedOn w:val="List5"/>
    <w:rsid w:val="003E5522"/>
    <w:pPr>
      <w:ind w:firstLine="0"/>
    </w:pPr>
  </w:style>
  <w:style w:type="paragraph" w:styleId="ListNumber3">
    <w:name w:val="List Number 3"/>
    <w:basedOn w:val="List3"/>
    <w:rsid w:val="003E5522"/>
    <w:pPr>
      <w:numPr>
        <w:numId w:val="4"/>
      </w:numPr>
    </w:pPr>
  </w:style>
  <w:style w:type="paragraph" w:styleId="ListNumber4">
    <w:name w:val="List Number 4"/>
    <w:basedOn w:val="List4"/>
    <w:rsid w:val="003E5522"/>
    <w:pPr>
      <w:numPr>
        <w:numId w:val="5"/>
      </w:numPr>
    </w:pPr>
  </w:style>
  <w:style w:type="paragraph" w:styleId="ListNumber5">
    <w:name w:val="List Number 5"/>
    <w:basedOn w:val="List5"/>
    <w:rsid w:val="003E5522"/>
    <w:pPr>
      <w:numPr>
        <w:numId w:val="6"/>
      </w:numPr>
    </w:pPr>
  </w:style>
  <w:style w:type="paragraph" w:styleId="BlockText">
    <w:name w:val="Block Text"/>
    <w:basedOn w:val="Normal"/>
    <w:rsid w:val="003E5522"/>
    <w:pPr>
      <w:spacing w:after="120"/>
      <w:ind w:left="1440" w:right="1440"/>
    </w:pPr>
  </w:style>
  <w:style w:type="character" w:customStyle="1" w:styleId="Subscript">
    <w:name w:val="Subscript"/>
    <w:basedOn w:val="DefaultParagraphFont"/>
    <w:rsid w:val="003E5522"/>
    <w:rPr>
      <w:sz w:val="16"/>
      <w:vertAlign w:val="subscript"/>
    </w:rPr>
  </w:style>
  <w:style w:type="character" w:customStyle="1" w:styleId="Superscript">
    <w:name w:val="Superscript"/>
    <w:basedOn w:val="DefaultParagraphFont"/>
    <w:rsid w:val="003E5522"/>
    <w:rPr>
      <w:sz w:val="16"/>
      <w:vertAlign w:val="superscript"/>
    </w:rPr>
  </w:style>
  <w:style w:type="character" w:customStyle="1" w:styleId="Symbols">
    <w:name w:val="Symbols"/>
    <w:basedOn w:val="DefaultParagraphFont"/>
    <w:rsid w:val="003E5522"/>
    <w:rPr>
      <w:rFonts w:ascii="Symbol" w:hAnsi="Symbol"/>
    </w:rPr>
  </w:style>
  <w:style w:type="character" w:customStyle="1" w:styleId="MenuOptions">
    <w:name w:val="Menu Options"/>
    <w:basedOn w:val="DefaultParagraphFont"/>
    <w:rsid w:val="003E5522"/>
    <w:rPr>
      <w:rFonts w:ascii="Arial Narrow" w:hAnsi="Arial Narrow"/>
      <w:smallCaps/>
    </w:rPr>
  </w:style>
  <w:style w:type="character" w:customStyle="1" w:styleId="Buttons">
    <w:name w:val="Buttons"/>
    <w:basedOn w:val="DefaultParagraphFont"/>
    <w:rsid w:val="003E5522"/>
    <w:rPr>
      <w:b/>
    </w:rPr>
  </w:style>
  <w:style w:type="character" w:customStyle="1" w:styleId="Underlined">
    <w:name w:val="Underlined"/>
    <w:basedOn w:val="DefaultParagraphFont"/>
    <w:rsid w:val="003E5522"/>
    <w:rPr>
      <w:u w:val="single"/>
    </w:rPr>
  </w:style>
  <w:style w:type="paragraph" w:customStyle="1" w:styleId="TableBodyTextRight">
    <w:name w:val="Table Body Text Right"/>
    <w:basedOn w:val="TableBodyText"/>
    <w:rsid w:val="003E5522"/>
    <w:pPr>
      <w:widowControl w:val="0"/>
      <w:autoSpaceDE w:val="0"/>
      <w:autoSpaceDN w:val="0"/>
      <w:adjustRightInd w:val="0"/>
      <w:jc w:val="right"/>
    </w:pPr>
    <w:rPr>
      <w:rFonts w:cs="Arial"/>
      <w:szCs w:val="18"/>
    </w:rPr>
  </w:style>
  <w:style w:type="paragraph" w:customStyle="1" w:styleId="CopyrightText">
    <w:name w:val="Copyright Text"/>
    <w:basedOn w:val="BodyText"/>
    <w:rsid w:val="003E5522"/>
    <w:rPr>
      <w:sz w:val="18"/>
    </w:rPr>
  </w:style>
  <w:style w:type="paragraph" w:customStyle="1" w:styleId="BodySmallRight">
    <w:name w:val="Body Small Right"/>
    <w:basedOn w:val="BodyTextRight"/>
    <w:rsid w:val="003E5522"/>
    <w:rPr>
      <w:sz w:val="18"/>
      <w:szCs w:val="18"/>
    </w:rPr>
  </w:style>
  <w:style w:type="paragraph" w:customStyle="1" w:styleId="MarginEdition">
    <w:name w:val="Margin Edition"/>
    <w:basedOn w:val="MarginNote"/>
    <w:rsid w:val="003E5522"/>
    <w:pPr>
      <w:spacing w:before="0" w:after="0"/>
    </w:pPr>
    <w:rPr>
      <w:rFonts w:ascii="Times New Roman" w:hAnsi="Times New Roman"/>
      <w:color w:val="999999"/>
    </w:rPr>
  </w:style>
  <w:style w:type="paragraph" w:customStyle="1" w:styleId="Spacer">
    <w:name w:val="Spacer"/>
    <w:basedOn w:val="Normal"/>
    <w:rsid w:val="003E5522"/>
    <w:rPr>
      <w:sz w:val="2"/>
      <w:szCs w:val="2"/>
    </w:rPr>
  </w:style>
  <w:style w:type="character" w:customStyle="1" w:styleId="Small">
    <w:name w:val="Small"/>
    <w:basedOn w:val="DefaultParagraphFont"/>
    <w:rsid w:val="003E5522"/>
    <w:rPr>
      <w:sz w:val="16"/>
    </w:rPr>
  </w:style>
  <w:style w:type="paragraph" w:customStyle="1" w:styleId="WideTable">
    <w:name w:val="Wide Table"/>
    <w:basedOn w:val="Normal"/>
    <w:rsid w:val="003E5522"/>
    <w:pPr>
      <w:ind w:left="-1418"/>
    </w:pPr>
    <w:rPr>
      <w:sz w:val="2"/>
      <w:szCs w:val="2"/>
    </w:rPr>
  </w:style>
  <w:style w:type="character" w:styleId="PageNumber">
    <w:name w:val="page number"/>
    <w:basedOn w:val="DefaultParagraphFont"/>
    <w:rsid w:val="003E5522"/>
  </w:style>
  <w:style w:type="paragraph" w:styleId="Quote">
    <w:name w:val="Quote"/>
    <w:basedOn w:val="Heading1"/>
    <w:link w:val="QuoteChar"/>
    <w:qFormat/>
    <w:rsid w:val="003E5522"/>
    <w:rPr>
      <w:b w:val="0"/>
      <w:sz w:val="72"/>
      <w:szCs w:val="72"/>
      <w:lang w:val="en-NZ"/>
    </w:rPr>
  </w:style>
  <w:style w:type="character" w:customStyle="1" w:styleId="QuoteChar">
    <w:name w:val="Quote Char"/>
    <w:basedOn w:val="DefaultParagraphFont"/>
    <w:link w:val="Quote"/>
    <w:rsid w:val="003E5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522"/>
    <w:pPr>
      <w:pageBreakBefore/>
    </w:pPr>
  </w:style>
  <w:style w:type="paragraph" w:customStyle="1" w:styleId="Border">
    <w:name w:val="Border"/>
    <w:basedOn w:val="Normal"/>
    <w:qFormat/>
    <w:rsid w:val="003E5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522"/>
    <w:rPr>
      <w:b/>
      <w:bCs/>
      <w:i/>
      <w:iCs/>
      <w:color w:val="auto"/>
    </w:rPr>
  </w:style>
  <w:style w:type="paragraph" w:styleId="IntenseQuote">
    <w:name w:val="Intense Quote"/>
    <w:basedOn w:val="Normal"/>
    <w:next w:val="Normal"/>
    <w:link w:val="IntenseQuoteChar"/>
    <w:uiPriority w:val="30"/>
    <w:qFormat/>
    <w:rsid w:val="003E5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522"/>
    <w:rPr>
      <w:smallCaps/>
      <w:color w:val="auto"/>
      <w:u w:val="single"/>
    </w:rPr>
  </w:style>
  <w:style w:type="character" w:styleId="IntenseReference">
    <w:name w:val="Intense Reference"/>
    <w:basedOn w:val="DefaultParagraphFont"/>
    <w:uiPriority w:val="32"/>
    <w:qFormat/>
    <w:rsid w:val="003E5522"/>
    <w:rPr>
      <w:b/>
      <w:bCs/>
      <w:smallCaps/>
      <w:color w:val="auto"/>
      <w:spacing w:val="5"/>
      <w:u w:val="single"/>
    </w:rPr>
  </w:style>
  <w:style w:type="paragraph" w:customStyle="1" w:styleId="2ColumnHeading">
    <w:name w:val="2Column Heading"/>
    <w:basedOn w:val="BodyText"/>
    <w:qFormat/>
    <w:rsid w:val="003E5522"/>
    <w:pPr>
      <w:spacing w:after="60"/>
      <w:ind w:left="-2268"/>
    </w:pPr>
    <w:rPr>
      <w:b/>
    </w:rPr>
  </w:style>
  <w:style w:type="paragraph" w:customStyle="1" w:styleId="Heading1TOC">
    <w:name w:val="Heading1 TOC"/>
    <w:basedOn w:val="Normal"/>
    <w:qFormat/>
    <w:rsid w:val="003E5522"/>
    <w:pPr>
      <w:spacing w:before="240" w:after="120"/>
    </w:pPr>
    <w:rPr>
      <w:rFonts w:ascii="Times New Roman" w:hAnsi="Times New Roman"/>
      <w:b/>
      <w:sz w:val="32"/>
    </w:rPr>
  </w:style>
  <w:style w:type="paragraph" w:customStyle="1" w:styleId="Heading2TOC">
    <w:name w:val="Heading2 TOC"/>
    <w:basedOn w:val="Normal"/>
    <w:qFormat/>
    <w:rsid w:val="003E5522"/>
    <w:pPr>
      <w:spacing w:before="240" w:after="60"/>
    </w:pPr>
    <w:rPr>
      <w:rFonts w:ascii="Times New Roman" w:hAnsi="Times New Roman"/>
      <w:b/>
      <w:sz w:val="28"/>
    </w:rPr>
  </w:style>
  <w:style w:type="character" w:customStyle="1" w:styleId="Underline">
    <w:name w:val="Underline"/>
    <w:basedOn w:val="DefaultParagraphFont"/>
    <w:qFormat/>
    <w:rsid w:val="003E5522"/>
    <w:rPr>
      <w:u w:val="single"/>
    </w:rPr>
  </w:style>
  <w:style w:type="character" w:customStyle="1" w:styleId="BoldandItalics">
    <w:name w:val="Bold and Italics"/>
    <w:qFormat/>
    <w:rsid w:val="003E5522"/>
    <w:rPr>
      <w:b/>
      <w:i/>
      <w:u w:val="none"/>
    </w:rPr>
  </w:style>
  <w:style w:type="paragraph" w:styleId="BalloonText">
    <w:name w:val="Balloon Text"/>
    <w:basedOn w:val="Normal"/>
    <w:link w:val="BalloonTextChar"/>
    <w:rsid w:val="003E5522"/>
    <w:rPr>
      <w:rFonts w:ascii="Tahoma" w:hAnsi="Tahoma" w:cs="Tahoma"/>
      <w:sz w:val="16"/>
      <w:szCs w:val="16"/>
    </w:rPr>
  </w:style>
  <w:style w:type="character" w:customStyle="1" w:styleId="BalloonTextChar">
    <w:name w:val="Balloon Text Char"/>
    <w:basedOn w:val="DefaultParagraphFont"/>
    <w:link w:val="BalloonText"/>
    <w:rsid w:val="003E5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522"/>
    <w:rPr>
      <w:b/>
      <w:color w:val="660033"/>
      <w:spacing w:val="0"/>
    </w:rPr>
  </w:style>
  <w:style w:type="paragraph" w:customStyle="1" w:styleId="Nameditemlist">
    <w:name w:val="Named item list"/>
    <w:basedOn w:val="BodyText"/>
    <w:qFormat/>
    <w:rsid w:val="003E5522"/>
    <w:pPr>
      <w:tabs>
        <w:tab w:val="left" w:pos="2835"/>
      </w:tabs>
      <w:ind w:left="2835" w:hanging="2835"/>
    </w:pPr>
  </w:style>
  <w:style w:type="paragraph" w:customStyle="1" w:styleId="BodyTextnopadding">
    <w:name w:val="Body Text no padding"/>
    <w:basedOn w:val="BodyText"/>
    <w:qFormat/>
    <w:rsid w:val="003E5522"/>
    <w:pPr>
      <w:spacing w:before="0" w:after="0"/>
    </w:pPr>
  </w:style>
  <w:style w:type="paragraph" w:customStyle="1" w:styleId="BodyTextBold">
    <w:name w:val="Body Text Bold"/>
    <w:basedOn w:val="BodyText"/>
    <w:qFormat/>
    <w:rsid w:val="003E5522"/>
    <w:rPr>
      <w:b/>
    </w:rPr>
  </w:style>
  <w:style w:type="character" w:styleId="Hyperlink">
    <w:name w:val="Hyperlink"/>
    <w:basedOn w:val="DefaultParagraphFont"/>
    <w:uiPriority w:val="99"/>
    <w:unhideWhenUsed/>
    <w:rsid w:val="00A52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4958</Characters>
  <Application>Microsoft Office Word</Application>
  <DocSecurity>0</DocSecurity>
  <Lines>236</Lines>
  <Paragraphs>119</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MSS015005 Develop required sustainability reports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2021-03-22T08:01:00Z</dcterms:created>
  <dcterms:modified xsi:type="dcterms:W3CDTF">2021-03-22T08:01:00Z</dcterms:modified>
</cp:coreProperties>
</file>