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EB4" w:rsidP="002A0EB4">
      <w:pPr>
        <w:pStyle w:val="Title"/>
      </w:pPr>
      <w:r>
        <w:fldChar w:fldCharType="begin"/>
      </w:r>
      <w:r>
        <w:instrText xml:space="preserve"> TITLE   \* MERGEFORMAT </w:instrText>
      </w:r>
      <w:r>
        <w:fldChar w:fldCharType="separate"/>
      </w:r>
      <w:r>
        <w:t>MSS015003 Analyse product life cycle for sustainability</w:t>
      </w:r>
      <w:r>
        <w:fldChar w:fldCharType="end"/>
      </w:r>
    </w:p>
    <w:p w:rsidR="002A0EB4" w:rsidP="002A0EB4">
      <w:pPr>
        <w:pStyle w:val="Version"/>
        <w:sectPr w:rsidSect="001709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98F" w:rsidP="0017098F">
      <w:pPr>
        <w:pStyle w:val="SuperHeading"/>
      </w:pPr>
      <w:r w:rsidRPr="0017098F">
        <w:t>MSS015003 Analyse product life cycle for sustainability</w:t>
      </w:r>
    </w:p>
    <w:p w:rsidR="00000000" w:rsidRPr="0017098F" w:rsidP="0017098F">
      <w:pPr>
        <w:pStyle w:val="Heading1"/>
      </w:pPr>
      <w:bookmarkStart w:id="1" w:name="O_922963"/>
      <w:bookmarkEnd w:id="1"/>
      <w:r w:rsidRPr="0017098F">
        <w:t>Modification History</w:t>
      </w:r>
    </w:p>
    <w:p w:rsidR="00000000" w:rsidRPr="0017098F" w:rsidP="0017098F">
      <w:pPr>
        <w:pStyle w:val="BodyText"/>
      </w:pPr>
      <w:r w:rsidRPr="0017098F">
        <w:t xml:space="preserve">Release 1. Supersedes and is equivalent to MSS015003A Analyse product life cycle for sustainability. </w:t>
      </w:r>
    </w:p>
    <w:p w:rsidR="00000000" w:rsidRPr="0017098F" w:rsidP="0017098F">
      <w:pPr>
        <w:pStyle w:val="AllowPageBreak"/>
      </w:pPr>
    </w:p>
    <w:p w:rsidR="00000000" w:rsidRPr="0017098F" w:rsidP="0017098F">
      <w:pPr>
        <w:pStyle w:val="Heading1"/>
      </w:pPr>
      <w:bookmarkStart w:id="2" w:name="O_922971"/>
      <w:bookmarkEnd w:id="2"/>
      <w:r w:rsidRPr="0017098F">
        <w:t>Application</w:t>
      </w:r>
    </w:p>
    <w:p w:rsidR="00000000" w:rsidRPr="0017098F" w:rsidP="0017098F">
      <w:pPr>
        <w:pStyle w:val="BodyText"/>
      </w:pPr>
      <w:r w:rsidRPr="0017098F">
        <w:t>This unit of competency covers analysing the life cycle of an existing or a proposed pro</w:t>
      </w:r>
      <w:r w:rsidRPr="0017098F">
        <w:t xml:space="preserve">duct to inform sustainability related decision making. </w:t>
      </w:r>
    </w:p>
    <w:p w:rsidR="00000000" w:rsidRPr="0017098F" w:rsidP="0017098F">
      <w:pPr>
        <w:pStyle w:val="BodyText"/>
      </w:pPr>
    </w:p>
    <w:p w:rsidR="00000000" w:rsidRPr="0017098F" w:rsidP="0017098F">
      <w:pPr>
        <w:pStyle w:val="BodyText"/>
      </w:pPr>
      <w:r w:rsidRPr="0017098F">
        <w:t>This unit applies to analysing all aspects of a product, including its design, production, storage and distribution, use, and end of life reuse, recycling or disposal. This analysis may be undertaken</w:t>
      </w:r>
      <w:r w:rsidRPr="0017098F">
        <w:t xml:space="preserve"> to assist in improving the sustainability of a product or process.</w:t>
      </w:r>
    </w:p>
    <w:p w:rsidR="00000000" w:rsidRPr="0017098F" w:rsidP="0017098F">
      <w:pPr>
        <w:pStyle w:val="BodyText"/>
      </w:pPr>
    </w:p>
    <w:p w:rsidR="00000000" w:rsidRPr="0017098F" w:rsidP="0017098F">
      <w:pPr>
        <w:pStyle w:val="BodyText"/>
      </w:pPr>
      <w:r w:rsidRPr="0017098F">
        <w:t>This unit applies inside organisations and their value chains. The unit has been developed with manufacturing operations as a focus. However, because of the range of organisations in a ty</w:t>
      </w:r>
      <w:r w:rsidRPr="0017098F">
        <w:t>pical manufacturing value chain it may also be applied to other types of organisations. A manager or technical specialist who has a major responsibility for sustainability as part of a broader work role would typically undertake this, or sustainability may</w:t>
      </w:r>
      <w:r w:rsidRPr="0017098F">
        <w:t xml:space="preserve"> be their primary work responsibility. The technologist may undertake this alone or as part of a team.</w:t>
      </w:r>
    </w:p>
    <w:p w:rsidR="00000000" w:rsidRPr="0017098F" w:rsidP="0017098F">
      <w:pPr>
        <w:pStyle w:val="BodyText"/>
      </w:pPr>
    </w:p>
    <w:p w:rsidR="00000000" w:rsidRPr="0017098F" w:rsidP="0017098F">
      <w:pPr>
        <w:pStyle w:val="BodyText"/>
      </w:pPr>
      <w:r w:rsidRPr="0017098F">
        <w:t>The technical measurement of operational performance or measurement of emissions or other environmental impact is not covered by this unit.</w:t>
      </w:r>
    </w:p>
    <w:p w:rsidR="00000000" w:rsidRPr="0017098F" w:rsidP="0017098F">
      <w:pPr>
        <w:pStyle w:val="BodyText"/>
      </w:pPr>
    </w:p>
    <w:p w:rsidR="00000000" w:rsidRPr="0017098F" w:rsidP="0017098F">
      <w:pPr>
        <w:pStyle w:val="BodyText"/>
      </w:pPr>
      <w:r w:rsidRPr="0017098F">
        <w:t>No licensin</w:t>
      </w:r>
      <w:r w:rsidRPr="0017098F">
        <w:t>g, legislative or certification requirements apply to this unit at the time of publication.</w:t>
      </w:r>
    </w:p>
    <w:p w:rsidR="00000000" w:rsidRPr="0017098F" w:rsidP="0017098F">
      <w:pPr>
        <w:pStyle w:val="AllowPageBreak"/>
      </w:pPr>
    </w:p>
    <w:p w:rsidR="00000000" w:rsidRPr="0017098F" w:rsidP="0017098F">
      <w:pPr>
        <w:pStyle w:val="Heading1"/>
      </w:pPr>
      <w:bookmarkStart w:id="3" w:name="O_922970"/>
      <w:bookmarkEnd w:id="3"/>
      <w:r w:rsidRPr="0017098F">
        <w:t>Pre-requisite Unit</w:t>
      </w:r>
    </w:p>
    <w:p w:rsidR="00000000" w:rsidRPr="0017098F" w:rsidP="0017098F">
      <w:pPr>
        <w:pStyle w:val="BodyText"/>
      </w:pPr>
      <w:r w:rsidRPr="0017098F">
        <w:t>Nil</w:t>
      </w:r>
    </w:p>
    <w:p w:rsidR="00000000" w:rsidRPr="0017098F" w:rsidP="0017098F">
      <w:pPr>
        <w:pStyle w:val="AllowPageBreak"/>
      </w:pPr>
    </w:p>
    <w:p w:rsidR="00000000" w:rsidRPr="0017098F" w:rsidP="0017098F">
      <w:pPr>
        <w:pStyle w:val="Heading1"/>
      </w:pPr>
      <w:bookmarkStart w:id="4" w:name="O_922969"/>
      <w:bookmarkEnd w:id="4"/>
      <w:r w:rsidRPr="0017098F">
        <w:t>Competency Field</w:t>
      </w:r>
    </w:p>
    <w:p w:rsidR="00000000" w:rsidRPr="0017098F" w:rsidP="0017098F">
      <w:pPr>
        <w:pStyle w:val="BodyText"/>
      </w:pPr>
      <w:r w:rsidRPr="0017098F">
        <w:t>Sustainable operations</w:t>
      </w:r>
    </w:p>
    <w:p w:rsidR="00000000" w:rsidRPr="0017098F" w:rsidP="0017098F">
      <w:pPr>
        <w:pStyle w:val="AllowPageBreak"/>
      </w:pPr>
    </w:p>
    <w:p w:rsidR="00000000" w:rsidRPr="0017098F" w:rsidP="0017098F">
      <w:pPr>
        <w:pStyle w:val="Heading1"/>
      </w:pPr>
      <w:bookmarkStart w:id="5" w:name="O_922968"/>
      <w:bookmarkEnd w:id="5"/>
      <w:r w:rsidRPr="0017098F">
        <w:t>Unit Sector</w:t>
      </w:r>
    </w:p>
    <w:p w:rsidR="00000000" w:rsidRPr="0017098F" w:rsidP="0017098F">
      <w:pPr>
        <w:pStyle w:val="BodyText"/>
      </w:pPr>
      <w:r w:rsidRPr="0017098F">
        <w:t>Not applicable</w:t>
      </w:r>
    </w:p>
    <w:p w:rsidR="00000000" w:rsidRPr="0017098F" w:rsidP="0017098F">
      <w:pPr>
        <w:pStyle w:val="AllowPageBreak"/>
      </w:pPr>
    </w:p>
    <w:p w:rsidR="00000000" w:rsidRPr="0017098F" w:rsidP="0017098F">
      <w:pPr>
        <w:pStyle w:val="Heading1"/>
      </w:pPr>
      <w:bookmarkStart w:id="6" w:name="O_922967"/>
      <w:bookmarkEnd w:id="6"/>
      <w:r w:rsidRPr="0017098F">
        <w:t>Elemen</w:t>
      </w:r>
      <w:r w:rsidRPr="0017098F">
        <w:t>ts and Performance Criteria</w:t>
      </w:r>
    </w:p>
    <w:tbl>
      <w:tblPr>
        <w:tblW w:w="0" w:type="auto"/>
        <w:tblLayout w:type="fixed"/>
        <w:tblCellMar>
          <w:left w:w="62" w:type="dxa"/>
          <w:right w:w="62" w:type="dxa"/>
        </w:tblCellMar>
        <w:tblLook w:val="0000"/>
      </w:tblPr>
      <w:tblGrid>
        <w:gridCol w:w="678"/>
        <w:gridCol w:w="1962"/>
        <w:gridCol w:w="770"/>
        <w:gridCol w:w="5610"/>
      </w:tblGrid>
      <w:tr w:rsidTr="0017098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Performance criteria describe the performance needed to demonstrate achievement of the element.</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098F" w:rsidP="0017098F">
            <w:pPr>
              <w:pStyle w:val="BodyText"/>
            </w:pPr>
            <w:r w:rsidRPr="0017098F">
              <w:t>1</w:t>
            </w:r>
          </w:p>
        </w:tc>
        <w:tc>
          <w:tcPr>
            <w:tcW w:w="1962" w:type="dxa"/>
            <w:vMerge w:val="restart"/>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rPr>
                <w:rStyle w:val="SpecialBold"/>
              </w:rPr>
              <w:t>Assess raw sources of material and resources</w:t>
            </w: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1.1</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Identify current or planned materials back to their source in the value chain.</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1.2</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Identify possible alternative materials/sources.</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1.3</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Assess the sustainability impacts of each material.</w:t>
            </w:r>
          </w:p>
        </w:tc>
      </w:tr>
      <w:tr w:rsidTr="001709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098F">
            <w:pPr>
              <w:pStyle w:val="BodyText"/>
              <w:rPr>
                <w:lang w:val="en-NZ"/>
              </w:rPr>
            </w:pP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098F" w:rsidP="0017098F">
            <w:pPr>
              <w:pStyle w:val="BodyText"/>
            </w:pPr>
            <w:r w:rsidRPr="0017098F">
              <w:t>2</w:t>
            </w:r>
          </w:p>
        </w:tc>
        <w:tc>
          <w:tcPr>
            <w:tcW w:w="1962" w:type="dxa"/>
            <w:vMerge w:val="restart"/>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rPr>
                <w:rStyle w:val="SpecialBold"/>
              </w:rPr>
              <w:t>Assess the production process</w:t>
            </w: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2.1</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Identify design brief for product.</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2.2</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Map out the current or planned process.</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2.3</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Assess the sustainability impacts of each process.</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2.4</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Assess the sustainability impact of each material on the process sustainability.</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2.5</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Identify possible alternative steps or processes.</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2.6</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Determine if alternative steps or processes maintain design brief while improving sustainability.</w:t>
            </w:r>
          </w:p>
        </w:tc>
      </w:tr>
      <w:tr w:rsidTr="001709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098F">
            <w:pPr>
              <w:pStyle w:val="BodyText"/>
              <w:rPr>
                <w:lang w:val="en-NZ"/>
              </w:rPr>
            </w:pP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098F" w:rsidP="0017098F">
            <w:pPr>
              <w:pStyle w:val="BodyText"/>
            </w:pPr>
            <w:r w:rsidRPr="0017098F">
              <w:t>3</w:t>
            </w:r>
          </w:p>
        </w:tc>
        <w:tc>
          <w:tcPr>
            <w:tcW w:w="1962" w:type="dxa"/>
            <w:vMerge w:val="restart"/>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rPr>
                <w:rStyle w:val="SpecialBold"/>
              </w:rPr>
              <w:t>Assess the product life and end of life disposal</w:t>
            </w: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3.1</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Determine sustainability impacts from steps to final consumer.</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3.2</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Determine sustainability impacts from likely uses and applications.</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3.3</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Determine sustainability impacts from final use or disposal at end of life.</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3.4</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Identify possible alternative steps to customer, use and disposal.</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3.5</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Determine sustainability impacts from these alternatives.</w:t>
            </w:r>
          </w:p>
        </w:tc>
      </w:tr>
      <w:tr w:rsidTr="001709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098F">
            <w:pPr>
              <w:pStyle w:val="BodyText"/>
              <w:rPr>
                <w:lang w:val="en-NZ"/>
              </w:rPr>
            </w:pP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098F" w:rsidP="0017098F">
            <w:pPr>
              <w:pStyle w:val="BodyText"/>
            </w:pPr>
            <w:r w:rsidRPr="0017098F">
              <w:t>4</w:t>
            </w:r>
          </w:p>
        </w:tc>
        <w:tc>
          <w:tcPr>
            <w:tcW w:w="1962" w:type="dxa"/>
            <w:vMerge w:val="restart"/>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rPr>
                <w:rStyle w:val="SpecialBold"/>
              </w:rPr>
              <w:t>Develop strategies to improve life cycle</w:t>
            </w: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4.1</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Identify alternative processes, logistics, usage and disposal with better sustainability impacts.</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4.2</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Determine requirements to implement these alternatives.</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4.3</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Determine benefit/cost for each alternative.</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4.4</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Select preferred alternatives.</w:t>
            </w:r>
          </w:p>
        </w:tc>
      </w:tr>
      <w:tr w:rsidTr="001709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098F">
            <w:pPr>
              <w:pStyle w:val="BodyText"/>
              <w:rPr>
                <w:lang w:val="en-NZ"/>
              </w:rPr>
            </w:pP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098F" w:rsidP="0017098F">
            <w:pPr>
              <w:pStyle w:val="BodyText"/>
            </w:pPr>
            <w:r w:rsidRPr="0017098F">
              <w:t>5</w:t>
            </w:r>
          </w:p>
        </w:tc>
        <w:tc>
          <w:tcPr>
            <w:tcW w:w="1962" w:type="dxa"/>
            <w:vMerge w:val="restart"/>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rPr>
                <w:rStyle w:val="SpecialBold"/>
              </w:rPr>
              <w:t>Prepare a recommendation for life cycle improvement</w:t>
            </w: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5.1</w:t>
            </w:r>
          </w:p>
        </w:tc>
        <w:tc>
          <w:tcPr>
            <w:tcW w:w="561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Consult with key stakeholders.</w:t>
            </w:r>
          </w:p>
        </w:tc>
      </w:tr>
      <w:tr w:rsidTr="001709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5.2</w:t>
            </w:r>
          </w:p>
        </w:tc>
        <w:tc>
          <w:tcPr>
            <w:tcW w:w="5610" w:type="dxa"/>
            <w:tcBorders>
              <w:top w:val="nil"/>
              <w:left w:val="nil"/>
              <w:bottom w:val="nil"/>
              <w:right w:val="nil"/>
            </w:tcBorders>
            <w:tcMar>
              <w:top w:w="0" w:type="dxa"/>
              <w:left w:w="62" w:type="dxa"/>
              <w:bottom w:w="0" w:type="dxa"/>
              <w:right w:w="62" w:type="dxa"/>
            </w:tcMar>
          </w:tcPr>
          <w:p w:rsidR="00000000" w:rsidRPr="0017098F" w:rsidP="0017098F">
            <w:pPr>
              <w:pStyle w:val="BodyText"/>
            </w:pPr>
            <w:r w:rsidRPr="0017098F">
              <w:t>Prepare a recommendation for improving product life cycle.</w:t>
            </w:r>
          </w:p>
        </w:tc>
      </w:tr>
    </w:tbl>
    <w:p w:rsidR="00000000" w:rsidRPr="0017098F" w:rsidP="0017098F">
      <w:pPr>
        <w:pStyle w:val="BodyText"/>
      </w:pPr>
    </w:p>
    <w:p w:rsidR="00000000" w:rsidRPr="0017098F" w:rsidP="0017098F">
      <w:pPr>
        <w:pStyle w:val="AllowPageBreak"/>
      </w:pPr>
    </w:p>
    <w:p w:rsidR="00000000" w:rsidRPr="0017098F" w:rsidP="0017098F">
      <w:pPr>
        <w:pStyle w:val="Heading1"/>
      </w:pPr>
      <w:bookmarkStart w:id="7" w:name="O_922966"/>
      <w:bookmarkEnd w:id="7"/>
      <w:r w:rsidRPr="0017098F">
        <w:t>Foundation Skills</w:t>
      </w:r>
    </w:p>
    <w:p w:rsidR="00000000" w:rsidRPr="0017098F" w:rsidP="0017098F">
      <w:pPr>
        <w:pStyle w:val="BodyText"/>
      </w:pPr>
      <w:r w:rsidRPr="0017098F">
        <w:t>This section descri</w:t>
      </w:r>
      <w:r w:rsidRPr="0017098F">
        <w:t>bes those required skills (language, literacy and numeracy) that are essential to performance.</w:t>
      </w:r>
    </w:p>
    <w:p w:rsidR="00000000" w:rsidRPr="0017098F" w:rsidP="0017098F">
      <w:pPr>
        <w:pStyle w:val="BodyText"/>
      </w:pPr>
    </w:p>
    <w:p w:rsidR="00000000" w:rsidRPr="0017098F" w:rsidP="0017098F">
      <w:pPr>
        <w:pStyle w:val="BodyText"/>
      </w:pPr>
      <w:r w:rsidRPr="0017098F">
        <w:t>Foundation skills essential to performance are explicit in the performance criteria of this unit of competency.</w:t>
      </w:r>
    </w:p>
    <w:p w:rsidR="00000000" w:rsidRPr="0017098F" w:rsidP="0017098F">
      <w:pPr>
        <w:pStyle w:val="AllowPageBreak"/>
      </w:pPr>
    </w:p>
    <w:p w:rsidR="00000000" w:rsidRPr="0017098F" w:rsidP="0017098F">
      <w:pPr>
        <w:pStyle w:val="Heading1"/>
      </w:pPr>
      <w:bookmarkStart w:id="8" w:name="O_922965"/>
      <w:bookmarkEnd w:id="8"/>
      <w:r w:rsidRPr="0017098F">
        <w:t>Range of Conditions</w:t>
      </w:r>
    </w:p>
    <w:tbl>
      <w:tblPr>
        <w:tblW w:w="0" w:type="auto"/>
        <w:tblLayout w:type="fixed"/>
        <w:tblCellMar>
          <w:left w:w="62" w:type="dxa"/>
          <w:right w:w="62" w:type="dxa"/>
        </w:tblCellMar>
        <w:tblLook w:val="0000"/>
      </w:tblPr>
      <w:tblGrid>
        <w:gridCol w:w="2269"/>
        <w:gridCol w:w="6803"/>
      </w:tblGrid>
      <w:tr w:rsidTr="00170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t xml:space="preserve">This field </w:t>
            </w:r>
            <w:r w:rsidRPr="0017098F">
              <w:t>allows for different work environments and conditions that may affect performance. Essential operating conditions that may be present (depending on the work situation, needs of the candidate, accessibility of the item, and local industry and regional conte</w:t>
            </w:r>
            <w:r w:rsidRPr="0017098F">
              <w:t>xts) are included.</w:t>
            </w:r>
          </w:p>
        </w:tc>
      </w:tr>
      <w:tr w:rsidTr="0017098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rPr>
                <w:rStyle w:val="SpecialBold"/>
              </w:rPr>
              <w:t>Materials include one or more of</w:t>
            </w:r>
          </w:p>
        </w:tc>
        <w:tc>
          <w:tcPr>
            <w:tcW w:w="6803" w:type="dxa"/>
            <w:tcBorders>
              <w:top w:val="nil"/>
              <w:left w:val="nil"/>
              <w:bottom w:val="nil"/>
              <w:right w:val="nil"/>
            </w:tcBorders>
            <w:tcMar>
              <w:top w:w="0" w:type="dxa"/>
              <w:left w:w="62" w:type="dxa"/>
              <w:bottom w:w="0" w:type="dxa"/>
              <w:right w:w="62" w:type="dxa"/>
            </w:tcMar>
          </w:tcPr>
          <w:p w:rsidR="00000000" w:rsidRPr="0017098F" w:rsidP="0017098F">
            <w:pPr>
              <w:pStyle w:val="ListBullet"/>
            </w:pPr>
            <w:r w:rsidRPr="0017098F">
              <w:t>materials directly used and also materials which comprise components which are used</w:t>
            </w:r>
          </w:p>
          <w:p w:rsidR="00000000" w:rsidRPr="0017098F" w:rsidP="0017098F">
            <w:pPr>
              <w:pStyle w:val="ListBullet"/>
            </w:pPr>
            <w:r w:rsidRPr="0017098F">
              <w:t>materials/resources which may be consumed to make a physical product</w:t>
            </w:r>
          </w:p>
          <w:p w:rsidR="00000000" w:rsidRPr="0017098F" w:rsidP="0017098F">
            <w:pPr>
              <w:pStyle w:val="ListBullet"/>
            </w:pPr>
            <w:r w:rsidRPr="0017098F">
              <w:t>materials which may be consumed in de</w:t>
            </w:r>
            <w:r w:rsidRPr="0017098F">
              <w:t>livering a service (e.g. fuel, energy and other consumables).</w:t>
            </w:r>
          </w:p>
          <w:p w:rsidR="00000000" w:rsidP="0017098F">
            <w:pPr>
              <w:pStyle w:val="BodyText"/>
              <w:rPr>
                <w:lang w:val="en-NZ"/>
              </w:rPr>
            </w:pPr>
          </w:p>
        </w:tc>
      </w:tr>
      <w:tr w:rsidTr="0017098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rPr>
                <w:rStyle w:val="SpecialBold"/>
              </w:rPr>
              <w:t>Design brief includes all of</w:t>
            </w:r>
          </w:p>
        </w:tc>
        <w:tc>
          <w:tcPr>
            <w:tcW w:w="6803" w:type="dxa"/>
            <w:tcBorders>
              <w:top w:val="nil"/>
              <w:left w:val="nil"/>
              <w:bottom w:val="nil"/>
              <w:right w:val="nil"/>
            </w:tcBorders>
            <w:tcMar>
              <w:top w:w="0" w:type="dxa"/>
              <w:left w:w="62" w:type="dxa"/>
              <w:bottom w:w="0" w:type="dxa"/>
              <w:right w:w="62" w:type="dxa"/>
            </w:tcMar>
          </w:tcPr>
          <w:p w:rsidR="00000000" w:rsidRPr="0017098F" w:rsidP="0017098F">
            <w:pPr>
              <w:pStyle w:val="ListBullet"/>
            </w:pPr>
            <w:r w:rsidRPr="0017098F">
              <w:t>regulatory environment</w:t>
            </w:r>
          </w:p>
          <w:p w:rsidR="00000000" w:rsidRPr="0017098F" w:rsidP="0017098F">
            <w:pPr>
              <w:pStyle w:val="ListBullet"/>
            </w:pPr>
            <w:r w:rsidRPr="0017098F">
              <w:t>material specifications</w:t>
            </w:r>
          </w:p>
          <w:p w:rsidR="00000000" w:rsidRPr="0017098F" w:rsidP="0017098F">
            <w:pPr>
              <w:pStyle w:val="ListBullet"/>
            </w:pPr>
            <w:r w:rsidRPr="0017098F">
              <w:t>production process</w:t>
            </w:r>
          </w:p>
          <w:p w:rsidR="00000000" w:rsidRPr="0017098F" w:rsidP="0017098F">
            <w:pPr>
              <w:pStyle w:val="ListBullet"/>
            </w:pPr>
            <w:r w:rsidRPr="0017098F">
              <w:t>estimated and actual material and energy consumption</w:t>
            </w:r>
          </w:p>
          <w:p w:rsidR="00000000" w:rsidRPr="0017098F" w:rsidP="0017098F">
            <w:pPr>
              <w:pStyle w:val="ListBullet"/>
            </w:pPr>
            <w:r w:rsidRPr="0017098F">
              <w:t>budget</w:t>
            </w:r>
          </w:p>
          <w:p w:rsidR="00000000" w:rsidRPr="0017098F" w:rsidP="0017098F">
            <w:pPr>
              <w:pStyle w:val="ListBullet"/>
            </w:pPr>
            <w:r w:rsidRPr="0017098F">
              <w:t>timelines</w:t>
            </w:r>
          </w:p>
          <w:p w:rsidR="00000000" w:rsidRPr="0017098F" w:rsidP="0017098F">
            <w:pPr>
              <w:pStyle w:val="ListBullet"/>
            </w:pPr>
            <w:r w:rsidRPr="0017098F">
              <w:t>product use and disposal assumptions</w:t>
            </w:r>
          </w:p>
          <w:p w:rsidR="00000000" w:rsidRPr="0017098F" w:rsidP="0017098F">
            <w:pPr>
              <w:pStyle w:val="ListBullet"/>
            </w:pPr>
            <w:r w:rsidRPr="0017098F">
              <w:t>market assumptions, including target groups, product image and cost.</w:t>
            </w:r>
          </w:p>
          <w:p w:rsidR="00000000" w:rsidP="0017098F">
            <w:pPr>
              <w:pStyle w:val="BodyText"/>
              <w:rPr>
                <w:lang w:val="en-NZ"/>
              </w:rPr>
            </w:pPr>
          </w:p>
        </w:tc>
      </w:tr>
      <w:tr w:rsidTr="0017098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rPr>
                <w:rStyle w:val="SpecialBold"/>
              </w:rPr>
              <w:t>Sustainability impact includes one or more of</w:t>
            </w:r>
          </w:p>
        </w:tc>
        <w:tc>
          <w:tcPr>
            <w:tcW w:w="6803" w:type="dxa"/>
            <w:tcBorders>
              <w:top w:val="nil"/>
              <w:left w:val="nil"/>
              <w:bottom w:val="nil"/>
              <w:right w:val="nil"/>
            </w:tcBorders>
            <w:tcMar>
              <w:top w:w="0" w:type="dxa"/>
              <w:left w:w="62" w:type="dxa"/>
              <w:bottom w:w="0" w:type="dxa"/>
              <w:right w:w="62" w:type="dxa"/>
            </w:tcMar>
          </w:tcPr>
          <w:p w:rsidR="00000000" w:rsidRPr="0017098F" w:rsidP="0017098F">
            <w:pPr>
              <w:pStyle w:val="ListBullet"/>
            </w:pPr>
            <w:r w:rsidRPr="0017098F">
              <w:t>carbon footprint of product and process</w:t>
            </w:r>
          </w:p>
          <w:p w:rsidR="00000000" w:rsidRPr="0017098F" w:rsidP="0017098F">
            <w:pPr>
              <w:pStyle w:val="ListBullet"/>
            </w:pPr>
            <w:r w:rsidRPr="0017098F">
              <w:t>current and future availability of raw materials</w:t>
            </w:r>
          </w:p>
          <w:p w:rsidR="00000000" w:rsidRPr="0017098F" w:rsidP="0017098F">
            <w:pPr>
              <w:pStyle w:val="ListBullet"/>
            </w:pPr>
            <w:r w:rsidRPr="0017098F">
              <w:t xml:space="preserve">current and </w:t>
            </w:r>
            <w:r w:rsidRPr="0017098F">
              <w:t>future availability of energy</w:t>
            </w:r>
          </w:p>
          <w:p w:rsidR="00000000" w:rsidRPr="0017098F" w:rsidP="0017098F">
            <w:pPr>
              <w:pStyle w:val="ListBullet"/>
            </w:pPr>
            <w:r w:rsidRPr="0017098F">
              <w:t>waste generation and disposal</w:t>
            </w:r>
          </w:p>
          <w:p w:rsidR="00000000" w:rsidRPr="0017098F" w:rsidP="0017098F">
            <w:pPr>
              <w:pStyle w:val="ListBullet"/>
            </w:pPr>
            <w:r w:rsidRPr="0017098F">
              <w:t>efficiency of process</w:t>
            </w:r>
          </w:p>
          <w:p w:rsidR="00000000" w:rsidRPr="0017098F" w:rsidP="0017098F">
            <w:pPr>
              <w:pStyle w:val="ListBullet"/>
            </w:pPr>
            <w:r w:rsidRPr="0017098F">
              <w:t>the extent to which the production process and product affects the environment (e.g. on climate, quality of local air and water, ecology, noise)</w:t>
            </w:r>
          </w:p>
          <w:p w:rsidR="00000000" w:rsidRPr="0017098F" w:rsidP="0017098F">
            <w:pPr>
              <w:pStyle w:val="ListBullet"/>
            </w:pPr>
            <w:r w:rsidRPr="0017098F">
              <w:t>relationship with the local and broader community, (e.g. effect of operations on aesthetic appearance, preservation of heritage, and proximity to schools and religious facilities)</w:t>
            </w:r>
          </w:p>
          <w:p w:rsidR="00000000" w:rsidRPr="0017098F" w:rsidP="0017098F">
            <w:pPr>
              <w:pStyle w:val="ListBullet"/>
            </w:pPr>
            <w:r w:rsidRPr="0017098F">
              <w:t>extent of regulatory oversight and cost of compliance.</w:t>
            </w:r>
          </w:p>
          <w:p w:rsidR="00000000" w:rsidP="0017098F">
            <w:pPr>
              <w:pStyle w:val="BodyText"/>
              <w:rPr>
                <w:lang w:val="en-NZ"/>
              </w:rPr>
            </w:pPr>
          </w:p>
        </w:tc>
      </w:tr>
      <w:tr w:rsidTr="0017098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7098F">
            <w:pPr>
              <w:pStyle w:val="BodyText"/>
              <w:rPr>
                <w:lang w:val="en-NZ"/>
              </w:rPr>
            </w:pPr>
            <w:r w:rsidRPr="0017098F">
              <w:rPr>
                <w:rStyle w:val="SpecialBold"/>
              </w:rPr>
              <w:t>Final use or dispos</w:t>
            </w:r>
            <w:r w:rsidRPr="0017098F">
              <w:rPr>
                <w:rStyle w:val="SpecialBold"/>
              </w:rPr>
              <w:t>al at end of life includes decisions and actions on one or more of</w:t>
            </w:r>
          </w:p>
        </w:tc>
        <w:tc>
          <w:tcPr>
            <w:tcW w:w="6803" w:type="dxa"/>
            <w:tcBorders>
              <w:top w:val="nil"/>
              <w:left w:val="nil"/>
              <w:bottom w:val="nil"/>
              <w:right w:val="nil"/>
            </w:tcBorders>
            <w:tcMar>
              <w:top w:w="0" w:type="dxa"/>
              <w:left w:w="62" w:type="dxa"/>
              <w:bottom w:w="0" w:type="dxa"/>
              <w:right w:w="62" w:type="dxa"/>
            </w:tcMar>
          </w:tcPr>
          <w:p w:rsidR="00000000" w:rsidRPr="0017098F" w:rsidP="0017098F">
            <w:pPr>
              <w:pStyle w:val="ListBullet"/>
            </w:pPr>
            <w:r w:rsidRPr="0017098F">
              <w:t>reuse for modified or different purpose</w:t>
            </w:r>
          </w:p>
          <w:p w:rsidR="00000000" w:rsidRPr="0017098F" w:rsidP="0017098F">
            <w:pPr>
              <w:pStyle w:val="ListBullet"/>
            </w:pPr>
            <w:r w:rsidRPr="0017098F">
              <w:t>recycling of components</w:t>
            </w:r>
          </w:p>
          <w:p w:rsidR="00000000" w:rsidRPr="0017098F" w:rsidP="0017098F">
            <w:pPr>
              <w:pStyle w:val="ListBullet"/>
            </w:pPr>
            <w:r w:rsidRPr="0017098F">
              <w:t>disposal.</w:t>
            </w:r>
          </w:p>
          <w:p w:rsidR="00000000" w:rsidRPr="0017098F" w:rsidP="0017098F">
            <w:pPr>
              <w:pStyle w:val="BodyText"/>
            </w:pPr>
          </w:p>
        </w:tc>
      </w:tr>
    </w:tbl>
    <w:p w:rsidR="00000000" w:rsidRPr="0017098F" w:rsidP="0017098F">
      <w:pPr>
        <w:pStyle w:val="BodyText"/>
      </w:pPr>
    </w:p>
    <w:p w:rsidR="00000000" w:rsidRPr="0017098F" w:rsidP="0017098F">
      <w:pPr>
        <w:pStyle w:val="AllowPageBreak"/>
      </w:pPr>
    </w:p>
    <w:p w:rsidR="00000000" w:rsidRPr="0017098F" w:rsidP="0017098F">
      <w:pPr>
        <w:pStyle w:val="Heading1"/>
      </w:pPr>
      <w:bookmarkStart w:id="9" w:name="O_922964"/>
      <w:bookmarkEnd w:id="9"/>
      <w:r w:rsidRPr="0017098F">
        <w:t>Unit Mapping Information</w:t>
      </w:r>
    </w:p>
    <w:p w:rsidR="00000000" w:rsidRPr="0017098F" w:rsidP="0017098F">
      <w:pPr>
        <w:pStyle w:val="BodyText"/>
      </w:pPr>
      <w:r w:rsidRPr="0017098F">
        <w:t xml:space="preserve">Release 1. Supersedes and is equivalent to MSS015003A Analyse product life cycle for sustainability. </w:t>
      </w:r>
    </w:p>
    <w:p w:rsidR="00000000" w:rsidRPr="0017098F" w:rsidP="0017098F">
      <w:pPr>
        <w:pStyle w:val="AllowPageBreak"/>
      </w:pPr>
    </w:p>
    <w:p w:rsidR="00000000" w:rsidRPr="0017098F" w:rsidP="0017098F">
      <w:pPr>
        <w:pStyle w:val="Heading1"/>
      </w:pPr>
      <w:bookmarkStart w:id="10" w:name="O_922957"/>
      <w:bookmarkEnd w:id="10"/>
      <w:r w:rsidRPr="0017098F">
        <w:t>Links</w:t>
      </w:r>
    </w:p>
    <w:p w:rsidR="00000000" w:rsidRPr="0017098F" w:rsidP="0017098F">
      <w:pPr>
        <w:pStyle w:val="BodyText"/>
      </w:pPr>
      <w:r w:rsidRPr="0017098F">
        <w:t>MSA Training Package Implementation Guides - http://mskills.org.au/training-packages/info/</w:t>
      </w:r>
    </w:p>
    <w:p w:rsidR="00000000" w:rsidRPr="0017098F" w:rsidP="0017098F"/>
    <w:sectPr w:rsidSect="001709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8F" w:rsidRPr="002A0EB4" w:rsidP="002A0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B4" w:rsidP="00170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0EB4" w:rsidP="0017098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0EB4" w:rsidP="00170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8F" w:rsidRPr="002A0EB4" w:rsidP="002A0E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B4" w:rsidRPr="002D2AF8" w:rsidP="0017098F">
    <w:pPr>
      <w:pStyle w:val="Header"/>
      <w:framePr w:wrap="around"/>
    </w:pPr>
    <w:r>
      <w:fldChar w:fldCharType="begin"/>
    </w:r>
    <w:r>
      <w:instrText xml:space="preserve"> TITLE   \* MERGEFORMAT </w:instrText>
    </w:r>
    <w:r>
      <w:fldChar w:fldCharType="separate"/>
    </w:r>
    <w:r>
      <w:t>MSS015003 Analyse product life cycle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A0EB4" w:rsidP="00170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40EE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C015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98F"/>
    <w:pPr>
      <w:spacing w:before="360" w:after="60"/>
      <w:outlineLvl w:val="0"/>
    </w:pPr>
    <w:rPr>
      <w:sz w:val="32"/>
    </w:rPr>
  </w:style>
  <w:style w:type="paragraph" w:styleId="Heading2">
    <w:name w:val="heading 2"/>
    <w:basedOn w:val="HeadingBase"/>
    <w:next w:val="BodyText"/>
    <w:link w:val="Heading2Char"/>
    <w:qFormat/>
    <w:rsid w:val="0017098F"/>
    <w:pPr>
      <w:keepLines/>
      <w:spacing w:before="240" w:after="120"/>
      <w:outlineLvl w:val="1"/>
    </w:pPr>
    <w:rPr>
      <w:sz w:val="28"/>
      <w:szCs w:val="40"/>
    </w:rPr>
  </w:style>
  <w:style w:type="paragraph" w:styleId="Heading3">
    <w:name w:val="heading 3"/>
    <w:basedOn w:val="HeadingBase"/>
    <w:next w:val="BodyText"/>
    <w:link w:val="Heading3Char"/>
    <w:qFormat/>
    <w:rsid w:val="0017098F"/>
    <w:pPr>
      <w:spacing w:before="180" w:after="120"/>
      <w:outlineLvl w:val="2"/>
    </w:pPr>
    <w:rPr>
      <w:spacing w:val="-10"/>
      <w:kern w:val="32"/>
    </w:rPr>
  </w:style>
  <w:style w:type="paragraph" w:styleId="Heading4">
    <w:name w:val="heading 4"/>
    <w:basedOn w:val="HeadingBase"/>
    <w:next w:val="BodyText"/>
    <w:link w:val="Heading4Char"/>
    <w:qFormat/>
    <w:rsid w:val="0017098F"/>
    <w:pPr>
      <w:spacing w:before="160" w:after="120"/>
      <w:outlineLvl w:val="3"/>
    </w:pPr>
    <w:rPr>
      <w:sz w:val="22"/>
    </w:rPr>
  </w:style>
  <w:style w:type="paragraph" w:styleId="Heading5">
    <w:name w:val="heading 5"/>
    <w:basedOn w:val="HeadingBase"/>
    <w:next w:val="Normal"/>
    <w:link w:val="Heading5Char"/>
    <w:qFormat/>
    <w:rsid w:val="0017098F"/>
    <w:pPr>
      <w:spacing w:before="80"/>
      <w:outlineLvl w:val="4"/>
    </w:pPr>
    <w:rPr>
      <w:color w:val="918585"/>
      <w:sz w:val="20"/>
    </w:rPr>
  </w:style>
  <w:style w:type="paragraph" w:styleId="Heading6">
    <w:name w:val="heading 6"/>
    <w:basedOn w:val="HeadingBase"/>
    <w:next w:val="Normal"/>
    <w:link w:val="Heading6Char"/>
    <w:qFormat/>
    <w:rsid w:val="0017098F"/>
    <w:pPr>
      <w:spacing w:before="60"/>
      <w:outlineLvl w:val="5"/>
    </w:pPr>
    <w:rPr>
      <w:color w:val="918585"/>
      <w:sz w:val="20"/>
    </w:rPr>
  </w:style>
  <w:style w:type="paragraph" w:styleId="Heading7">
    <w:name w:val="heading 7"/>
    <w:basedOn w:val="Normal"/>
    <w:next w:val="Normal"/>
    <w:link w:val="Heading7Char"/>
    <w:qFormat/>
    <w:rsid w:val="0017098F"/>
    <w:pPr>
      <w:ind w:left="720"/>
      <w:outlineLvl w:val="6"/>
    </w:pPr>
    <w:rPr>
      <w:i/>
    </w:rPr>
  </w:style>
  <w:style w:type="paragraph" w:styleId="Heading8">
    <w:name w:val="heading 8"/>
    <w:basedOn w:val="Normal"/>
    <w:next w:val="Normal"/>
    <w:link w:val="Heading8Char"/>
    <w:qFormat/>
    <w:rsid w:val="0017098F"/>
    <w:pPr>
      <w:ind w:left="720"/>
      <w:outlineLvl w:val="7"/>
    </w:pPr>
    <w:rPr>
      <w:i/>
    </w:rPr>
  </w:style>
  <w:style w:type="paragraph" w:styleId="Heading9">
    <w:name w:val="heading 9"/>
    <w:basedOn w:val="Normal"/>
    <w:next w:val="Normal"/>
    <w:link w:val="Heading9Char"/>
    <w:qFormat/>
    <w:rsid w:val="0017098F"/>
    <w:pPr>
      <w:ind w:left="720"/>
      <w:outlineLvl w:val="8"/>
    </w:pPr>
    <w:rPr>
      <w:i/>
    </w:rPr>
  </w:style>
  <w:style w:type="character" w:default="1" w:styleId="DefaultParagraphFont">
    <w:name w:val="Default Paragraph Font"/>
    <w:uiPriority w:val="1"/>
    <w:unhideWhenUsed/>
    <w:rsid w:val="00170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98F"/>
  </w:style>
  <w:style w:type="character" w:customStyle="1" w:styleId="Heading1Char">
    <w:name w:val="Heading 1 Char"/>
    <w:basedOn w:val="DefaultParagraphFont"/>
    <w:link w:val="Heading1"/>
    <w:rsid w:val="0017098F"/>
    <w:rPr>
      <w:rFonts w:ascii="Times New Roman" w:eastAsia="Times New Roman" w:hAnsi="Times New Roman" w:cs="Times New Roman"/>
      <w:b/>
      <w:sz w:val="32"/>
      <w:szCs w:val="20"/>
      <w:lang w:eastAsia="en-US"/>
    </w:rPr>
  </w:style>
  <w:style w:type="paragraph" w:styleId="BodyText">
    <w:name w:val="Body Text"/>
    <w:basedOn w:val="Normal"/>
    <w:link w:val="BodyTextChar"/>
    <w:rsid w:val="001709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98F"/>
    <w:rPr>
      <w:rFonts w:ascii="Times New Roman" w:eastAsia="Times New Roman" w:hAnsi="Times New Roman" w:cs="Times New Roman"/>
      <w:sz w:val="24"/>
      <w:lang w:eastAsia="en-US"/>
    </w:rPr>
  </w:style>
  <w:style w:type="paragraph" w:styleId="ListBullet">
    <w:name w:val="List Bullet"/>
    <w:basedOn w:val="List"/>
    <w:rsid w:val="0017098F"/>
    <w:pPr>
      <w:numPr>
        <w:numId w:val="12"/>
      </w:numPr>
      <w:tabs>
        <w:tab w:val="clear" w:pos="340"/>
      </w:tabs>
      <w:spacing w:before="40" w:after="40"/>
    </w:pPr>
  </w:style>
  <w:style w:type="character" w:customStyle="1" w:styleId="SpecialBold">
    <w:name w:val="Special Bold"/>
    <w:basedOn w:val="DefaultParagraphFont"/>
    <w:rsid w:val="0017098F"/>
    <w:rPr>
      <w:b/>
      <w:spacing w:val="0"/>
    </w:rPr>
  </w:style>
  <w:style w:type="paragraph" w:customStyle="1" w:styleId="SuperHeading">
    <w:name w:val="SuperHeading"/>
    <w:basedOn w:val="Normal"/>
    <w:rsid w:val="0017098F"/>
    <w:pPr>
      <w:spacing w:before="240" w:after="120"/>
      <w:outlineLvl w:val="0"/>
    </w:pPr>
    <w:rPr>
      <w:rFonts w:ascii="Times New Roman" w:hAnsi="Times New Roman"/>
      <w:b/>
      <w:sz w:val="32"/>
    </w:rPr>
  </w:style>
  <w:style w:type="paragraph" w:customStyle="1" w:styleId="AllowPageBreak">
    <w:name w:val="AllowPageBreak"/>
    <w:rsid w:val="001709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98F"/>
    <w:rPr>
      <w:rFonts w:ascii="Courier New" w:eastAsia="Times New Roman" w:hAnsi="Courier New" w:cs="Times New Roman"/>
      <w:i/>
      <w:szCs w:val="20"/>
      <w:lang w:eastAsia="en-US"/>
    </w:rPr>
  </w:style>
  <w:style w:type="paragraph" w:customStyle="1" w:styleId="HeadingBase">
    <w:name w:val="Heading Base"/>
    <w:rsid w:val="00170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98F"/>
    <w:pPr>
      <w:tabs>
        <w:tab w:val="right" w:leader="dot" w:pos="9072"/>
      </w:tabs>
      <w:ind w:left="567"/>
    </w:pPr>
    <w:rPr>
      <w:szCs w:val="22"/>
    </w:rPr>
  </w:style>
  <w:style w:type="paragraph" w:customStyle="1" w:styleId="TOCBase">
    <w:name w:val="TOC Base"/>
    <w:rsid w:val="00170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98F"/>
    <w:pPr>
      <w:tabs>
        <w:tab w:val="right" w:leader="dot" w:pos="9072"/>
      </w:tabs>
      <w:spacing w:before="40" w:after="40"/>
      <w:ind w:left="284"/>
    </w:pPr>
    <w:rPr>
      <w:rFonts w:ascii="Times New Roman" w:hAnsi="Times New Roman"/>
    </w:rPr>
  </w:style>
  <w:style w:type="paragraph" w:styleId="TOC1">
    <w:name w:val="toc 1"/>
    <w:basedOn w:val="TOCBase"/>
    <w:next w:val="Normal"/>
    <w:rsid w:val="00170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98F"/>
    <w:rPr>
      <w:rFonts w:ascii="Times New Roman" w:eastAsia="Times New Roman" w:hAnsi="Times New Roman" w:cs="Times New Roman"/>
      <w:sz w:val="16"/>
      <w:lang w:eastAsia="en-US"/>
    </w:rPr>
  </w:style>
  <w:style w:type="paragraph" w:styleId="Title">
    <w:name w:val="Title"/>
    <w:basedOn w:val="HeadingBase"/>
    <w:link w:val="TitleChar"/>
    <w:qFormat/>
    <w:rsid w:val="0017098F"/>
    <w:pPr>
      <w:spacing w:before="5040"/>
      <w:jc w:val="center"/>
    </w:pPr>
    <w:rPr>
      <w:sz w:val="48"/>
      <w:szCs w:val="72"/>
      <w:lang w:val="en-US"/>
    </w:rPr>
  </w:style>
  <w:style w:type="character" w:customStyle="1" w:styleId="TitleChar">
    <w:name w:val="Title Char"/>
    <w:basedOn w:val="DefaultParagraphFont"/>
    <w:link w:val="Title"/>
    <w:rsid w:val="00170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98F"/>
    <w:pPr>
      <w:tabs>
        <w:tab w:val="left" w:pos="3600"/>
        <w:tab w:val="left" w:pos="3958"/>
      </w:tabs>
    </w:pPr>
  </w:style>
  <w:style w:type="paragraph" w:styleId="List">
    <w:name w:val="List"/>
    <w:basedOn w:val="BodyText"/>
    <w:next w:val="BodyText"/>
    <w:rsid w:val="0017098F"/>
    <w:pPr>
      <w:tabs>
        <w:tab w:val="left" w:pos="340"/>
      </w:tabs>
      <w:spacing w:before="60" w:after="60"/>
      <w:ind w:left="340" w:hanging="340"/>
    </w:pPr>
  </w:style>
  <w:style w:type="paragraph" w:customStyle="1" w:styleId="Note">
    <w:name w:val="Note"/>
    <w:basedOn w:val="BodyText"/>
    <w:rsid w:val="00170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98F"/>
    <w:pPr>
      <w:framePr w:wrap="auto" w:hAnchor="text" w:y="6049"/>
    </w:pPr>
    <w:rPr>
      <w:color w:val="000000"/>
      <w:sz w:val="40"/>
    </w:rPr>
  </w:style>
  <w:style w:type="paragraph" w:customStyle="1" w:styleId="TOCTitle">
    <w:name w:val="TOCTitle"/>
    <w:basedOn w:val="Heading1"/>
    <w:rsid w:val="0017098F"/>
    <w:pPr>
      <w:spacing w:after="240"/>
      <w:jc w:val="center"/>
      <w:outlineLvl w:val="9"/>
    </w:pPr>
    <w:rPr>
      <w:caps/>
    </w:rPr>
  </w:style>
  <w:style w:type="paragraph" w:customStyle="1" w:styleId="Version">
    <w:name w:val="Version"/>
    <w:rsid w:val="001709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098F"/>
    <w:pPr>
      <w:numPr>
        <w:numId w:val="13"/>
      </w:numPr>
      <w:tabs>
        <w:tab w:val="clear" w:pos="680"/>
      </w:tabs>
    </w:pPr>
  </w:style>
  <w:style w:type="paragraph" w:styleId="Index1">
    <w:name w:val="index 1"/>
    <w:basedOn w:val="Normal"/>
    <w:next w:val="Normal"/>
    <w:semiHidden/>
    <w:rsid w:val="0017098F"/>
    <w:pPr>
      <w:keepNext w:val="0"/>
      <w:tabs>
        <w:tab w:val="right" w:pos="4176"/>
      </w:tabs>
      <w:ind w:left="198" w:hanging="198"/>
    </w:pPr>
    <w:rPr>
      <w:rFonts w:ascii="Garamond" w:hAnsi="Garamond"/>
    </w:rPr>
  </w:style>
  <w:style w:type="paragraph" w:styleId="IndexHeading">
    <w:name w:val="index heading"/>
    <w:basedOn w:val="Normal"/>
    <w:next w:val="Index1"/>
    <w:semiHidden/>
    <w:rsid w:val="0017098F"/>
    <w:pPr>
      <w:spacing w:before="120" w:after="120"/>
    </w:pPr>
    <w:rPr>
      <w:rFonts w:ascii="Arial" w:hAnsi="Arial"/>
      <w:b/>
      <w:color w:val="918585"/>
      <w:sz w:val="24"/>
    </w:rPr>
  </w:style>
  <w:style w:type="paragraph" w:styleId="Header">
    <w:name w:val="header"/>
    <w:basedOn w:val="Normal"/>
    <w:link w:val="HeaderChar"/>
    <w:rsid w:val="00170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98F"/>
    <w:rPr>
      <w:rFonts w:ascii="Times New Roman" w:eastAsia="Times New Roman" w:hAnsi="Times New Roman" w:cs="Times New Roman"/>
      <w:sz w:val="16"/>
      <w:szCs w:val="20"/>
      <w:lang w:val="en-GB" w:eastAsia="en-US"/>
    </w:rPr>
  </w:style>
  <w:style w:type="paragraph" w:customStyle="1" w:styleId="Chapter">
    <w:name w:val="Chapter"/>
    <w:basedOn w:val="Normal"/>
    <w:rsid w:val="0017098F"/>
    <w:pPr>
      <w:spacing w:before="240"/>
    </w:pPr>
    <w:rPr>
      <w:rFonts w:ascii="Times New Roman" w:hAnsi="Times New Roman"/>
      <w:smallCaps/>
      <w:spacing w:val="80"/>
      <w:sz w:val="28"/>
    </w:rPr>
  </w:style>
  <w:style w:type="paragraph" w:customStyle="1" w:styleId="InChapter">
    <w:name w:val="InChapter"/>
    <w:basedOn w:val="Heading3"/>
    <w:rsid w:val="0017098F"/>
    <w:pPr>
      <w:spacing w:after="240"/>
      <w:outlineLvl w:val="9"/>
    </w:pPr>
    <w:rPr>
      <w:noProof/>
    </w:rPr>
  </w:style>
  <w:style w:type="paragraph" w:styleId="Index2">
    <w:name w:val="index 2"/>
    <w:basedOn w:val="Normal"/>
    <w:next w:val="Normal"/>
    <w:semiHidden/>
    <w:rsid w:val="0017098F"/>
    <w:pPr>
      <w:tabs>
        <w:tab w:val="right" w:pos="4176"/>
      </w:tabs>
      <w:ind w:left="568" w:hanging="284"/>
    </w:pPr>
    <w:rPr>
      <w:rFonts w:ascii="Garamond" w:hAnsi="Garamond"/>
    </w:rPr>
  </w:style>
  <w:style w:type="paragraph" w:customStyle="1" w:styleId="Byline">
    <w:name w:val="Byline"/>
    <w:rsid w:val="00170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98F"/>
    <w:pPr>
      <w:tabs>
        <w:tab w:val="clear" w:pos="3600"/>
        <w:tab w:val="clear" w:pos="3958"/>
      </w:tabs>
      <w:jc w:val="right"/>
    </w:pPr>
  </w:style>
  <w:style w:type="character" w:styleId="Emphasis">
    <w:name w:val="Emphasis"/>
    <w:basedOn w:val="DefaultParagraphFont"/>
    <w:qFormat/>
    <w:rsid w:val="0017098F"/>
    <w:rPr>
      <w:i/>
    </w:rPr>
  </w:style>
  <w:style w:type="paragraph" w:styleId="Caption">
    <w:name w:val="caption"/>
    <w:basedOn w:val="BodyText"/>
    <w:next w:val="Normal"/>
    <w:qFormat/>
    <w:rsid w:val="0017098F"/>
    <w:pPr>
      <w:framePr w:w="2268" w:hSpace="181" w:vSpace="181" w:wrap="around" w:vAnchor="text" w:hAnchor="page" w:x="1135" w:y="285" w:anchorLock="1"/>
    </w:pPr>
    <w:rPr>
      <w:i/>
    </w:rPr>
  </w:style>
  <w:style w:type="paragraph" w:customStyle="1" w:styleId="MiniTOCTitle">
    <w:name w:val="MiniTOCTitle"/>
    <w:basedOn w:val="Heading4"/>
    <w:rsid w:val="0017098F"/>
    <w:pPr>
      <w:spacing w:before="240"/>
      <w:outlineLvl w:val="9"/>
    </w:pPr>
    <w:rPr>
      <w:noProof/>
      <w:sz w:val="24"/>
    </w:rPr>
  </w:style>
  <w:style w:type="paragraph" w:customStyle="1" w:styleId="MiniTOCItem">
    <w:name w:val="MiniTOCItem"/>
    <w:basedOn w:val="ListBullet"/>
    <w:rsid w:val="0017098F"/>
    <w:pPr>
      <w:numPr>
        <w:numId w:val="0"/>
      </w:numPr>
      <w:tabs>
        <w:tab w:val="right" w:leader="dot" w:pos="6521"/>
      </w:tabs>
      <w:spacing w:before="0" w:after="0"/>
    </w:pPr>
  </w:style>
  <w:style w:type="paragraph" w:customStyle="1" w:styleId="TOFTitle">
    <w:name w:val="TOFTitle"/>
    <w:basedOn w:val="TOCTitle"/>
    <w:rsid w:val="0017098F"/>
  </w:style>
  <w:style w:type="paragraph" w:styleId="TableofFigures">
    <w:name w:val="table of figures"/>
    <w:basedOn w:val="Normal"/>
    <w:next w:val="Normal"/>
    <w:semiHidden/>
    <w:rsid w:val="0017098F"/>
    <w:pPr>
      <w:tabs>
        <w:tab w:val="right" w:leader="dot" w:pos="9072"/>
      </w:tabs>
      <w:ind w:left="970" w:hanging="403"/>
    </w:pPr>
    <w:rPr>
      <w:rFonts w:ascii="Times New Roman" w:hAnsi="Times New Roman"/>
      <w:b/>
    </w:rPr>
  </w:style>
  <w:style w:type="paragraph" w:styleId="ListNumber">
    <w:name w:val="List Number"/>
    <w:basedOn w:val="List"/>
    <w:rsid w:val="0017098F"/>
    <w:pPr>
      <w:numPr>
        <w:numId w:val="10"/>
      </w:numPr>
    </w:pPr>
  </w:style>
  <w:style w:type="character" w:customStyle="1" w:styleId="WingdingSymbols">
    <w:name w:val="Wingding Symbols"/>
    <w:rsid w:val="0017098F"/>
    <w:rPr>
      <w:rFonts w:ascii="Wingdings" w:hAnsi="Wingdings"/>
    </w:rPr>
  </w:style>
  <w:style w:type="paragraph" w:customStyle="1" w:styleId="TableHeading">
    <w:name w:val="Table Heading"/>
    <w:basedOn w:val="HeadingBase"/>
    <w:rsid w:val="0017098F"/>
    <w:pPr>
      <w:keepLines/>
      <w:pBdr>
        <w:bottom w:val="single" w:sz="6" w:space="1" w:color="918585"/>
      </w:pBdr>
      <w:spacing w:before="240"/>
    </w:pPr>
  </w:style>
  <w:style w:type="character" w:customStyle="1" w:styleId="HotSpot">
    <w:name w:val="HotSpot"/>
    <w:rsid w:val="0017098F"/>
    <w:rPr>
      <w:color w:val="0033CC"/>
      <w:u w:val="none"/>
    </w:rPr>
  </w:style>
  <w:style w:type="paragraph" w:customStyle="1" w:styleId="BodyTextRight">
    <w:name w:val="Body Text Right"/>
    <w:basedOn w:val="BodyText"/>
    <w:rsid w:val="0017098F"/>
    <w:pPr>
      <w:spacing w:before="0" w:after="0"/>
      <w:jc w:val="right"/>
    </w:pPr>
  </w:style>
  <w:style w:type="paragraph" w:styleId="Index3">
    <w:name w:val="index 3"/>
    <w:basedOn w:val="ListNumber2"/>
    <w:next w:val="Normal"/>
    <w:semiHidden/>
    <w:rsid w:val="0017098F"/>
    <w:pPr>
      <w:numPr>
        <w:numId w:val="0"/>
      </w:numPr>
      <w:tabs>
        <w:tab w:val="right" w:leader="dot" w:pos="4176"/>
      </w:tabs>
    </w:pPr>
  </w:style>
  <w:style w:type="paragraph" w:styleId="ListNumber2">
    <w:name w:val="List Number 2"/>
    <w:basedOn w:val="List2"/>
    <w:rsid w:val="0017098F"/>
    <w:pPr>
      <w:numPr>
        <w:numId w:val="9"/>
      </w:numPr>
      <w:tabs>
        <w:tab w:val="clear" w:pos="1060"/>
      </w:tabs>
    </w:pPr>
  </w:style>
  <w:style w:type="paragraph" w:customStyle="1" w:styleId="MarginNote">
    <w:name w:val="Margin Note"/>
    <w:basedOn w:val="BodyText"/>
    <w:rsid w:val="00170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98F"/>
    <w:rPr>
      <w:sz w:val="32"/>
    </w:rPr>
  </w:style>
  <w:style w:type="paragraph" w:customStyle="1" w:styleId="HeadingProcedure">
    <w:name w:val="Heading Procedure"/>
    <w:basedOn w:val="HeadingBase"/>
    <w:next w:val="Normal"/>
    <w:rsid w:val="0017098F"/>
    <w:pPr>
      <w:tabs>
        <w:tab w:val="left" w:pos="0"/>
      </w:tabs>
      <w:spacing w:before="120" w:after="60"/>
    </w:pPr>
    <w:rPr>
      <w:i/>
      <w:color w:val="918585"/>
      <w:sz w:val="22"/>
    </w:rPr>
  </w:style>
  <w:style w:type="paragraph" w:customStyle="1" w:styleId="TableBodyText">
    <w:name w:val="Table Body Text"/>
    <w:basedOn w:val="BodyText"/>
    <w:rsid w:val="0017098F"/>
    <w:pPr>
      <w:spacing w:before="60" w:after="60"/>
    </w:pPr>
  </w:style>
  <w:style w:type="paragraph" w:styleId="ListContinue">
    <w:name w:val="List Continue"/>
    <w:basedOn w:val="List"/>
    <w:rsid w:val="0017098F"/>
    <w:pPr>
      <w:ind w:firstLine="0"/>
    </w:pPr>
  </w:style>
  <w:style w:type="paragraph" w:customStyle="1" w:styleId="ListNote">
    <w:name w:val="List Note"/>
    <w:basedOn w:val="List"/>
    <w:rsid w:val="0017098F"/>
    <w:pPr>
      <w:pBdr>
        <w:top w:val="single" w:sz="6" w:space="2" w:color="918585"/>
        <w:bottom w:val="single" w:sz="6" w:space="2" w:color="918585"/>
      </w:pBdr>
      <w:tabs>
        <w:tab w:val="left" w:pos="1021"/>
      </w:tabs>
      <w:ind w:firstLine="0"/>
    </w:pPr>
  </w:style>
  <w:style w:type="paragraph" w:customStyle="1" w:styleId="Warning">
    <w:name w:val="Warning"/>
    <w:basedOn w:val="BodyText"/>
    <w:rsid w:val="0017098F"/>
    <w:pPr>
      <w:shd w:val="clear" w:color="auto" w:fill="D9D9D9"/>
      <w:tabs>
        <w:tab w:val="left" w:pos="992"/>
      </w:tabs>
      <w:ind w:left="119" w:right="119"/>
    </w:pPr>
    <w:rPr>
      <w:sz w:val="20"/>
    </w:rPr>
  </w:style>
  <w:style w:type="paragraph" w:customStyle="1" w:styleId="MarginIcons">
    <w:name w:val="Margin Icons"/>
    <w:basedOn w:val="BodyText"/>
    <w:rsid w:val="00170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98F"/>
    <w:rPr>
      <w:rFonts w:ascii="Courier New" w:hAnsi="Courier New"/>
    </w:rPr>
  </w:style>
  <w:style w:type="paragraph" w:customStyle="1" w:styleId="NoteBullet">
    <w:name w:val="Note Bullet"/>
    <w:basedOn w:val="Note"/>
    <w:rsid w:val="0017098F"/>
    <w:pPr>
      <w:tabs>
        <w:tab w:val="clear" w:pos="680"/>
      </w:tabs>
      <w:spacing w:before="60" w:after="60"/>
    </w:pPr>
  </w:style>
  <w:style w:type="paragraph" w:customStyle="1" w:styleId="SubHeading2">
    <w:name w:val="SubHeading2"/>
    <w:basedOn w:val="HeadingBase"/>
    <w:rsid w:val="0017098F"/>
    <w:pPr>
      <w:spacing w:before="240" w:after="60"/>
    </w:pPr>
    <w:rPr>
      <w:sz w:val="20"/>
    </w:rPr>
  </w:style>
  <w:style w:type="paragraph" w:customStyle="1" w:styleId="SubHeading1">
    <w:name w:val="SubHeading1"/>
    <w:basedOn w:val="HeadingBase"/>
    <w:rsid w:val="0017098F"/>
    <w:pPr>
      <w:spacing w:before="240" w:after="60"/>
    </w:pPr>
    <w:rPr>
      <w:color w:val="918585"/>
      <w:sz w:val="22"/>
    </w:rPr>
  </w:style>
  <w:style w:type="paragraph" w:customStyle="1" w:styleId="SideHeading">
    <w:name w:val="Side Heading"/>
    <w:basedOn w:val="HeadingBase"/>
    <w:rsid w:val="00170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98F"/>
    <w:pPr>
      <w:tabs>
        <w:tab w:val="num" w:pos="360"/>
      </w:tabs>
    </w:pPr>
  </w:style>
  <w:style w:type="paragraph" w:styleId="PlainText">
    <w:name w:val="Plain Text"/>
    <w:basedOn w:val="Normal"/>
    <w:link w:val="PlainTextChar"/>
    <w:rsid w:val="0017098F"/>
    <w:rPr>
      <w:sz w:val="20"/>
    </w:rPr>
  </w:style>
  <w:style w:type="character" w:customStyle="1" w:styleId="PlainTextChar">
    <w:name w:val="Plain Text Char"/>
    <w:basedOn w:val="DefaultParagraphFont"/>
    <w:link w:val="PlainText"/>
    <w:rsid w:val="0017098F"/>
    <w:rPr>
      <w:rFonts w:ascii="Courier New" w:eastAsia="Times New Roman" w:hAnsi="Courier New" w:cs="Times New Roman"/>
      <w:sz w:val="20"/>
      <w:szCs w:val="20"/>
      <w:lang w:eastAsia="en-US"/>
    </w:rPr>
  </w:style>
  <w:style w:type="character" w:customStyle="1" w:styleId="MenuOption">
    <w:name w:val="Menu Option"/>
    <w:basedOn w:val="DefaultParagraphFont"/>
    <w:rsid w:val="0017098F"/>
    <w:rPr>
      <w:b/>
      <w:smallCaps/>
    </w:rPr>
  </w:style>
  <w:style w:type="paragraph" w:customStyle="1" w:styleId="TableListNumber">
    <w:name w:val="Table List Number"/>
    <w:basedOn w:val="ListNumber"/>
    <w:rsid w:val="0017098F"/>
    <w:pPr>
      <w:numPr>
        <w:numId w:val="0"/>
      </w:numPr>
    </w:pPr>
  </w:style>
  <w:style w:type="paragraph" w:styleId="TOC4">
    <w:name w:val="toc 4"/>
    <w:basedOn w:val="TOCBase"/>
    <w:next w:val="Normal"/>
    <w:semiHidden/>
    <w:rsid w:val="0017098F"/>
    <w:pPr>
      <w:tabs>
        <w:tab w:val="right" w:leader="dot" w:pos="9071"/>
      </w:tabs>
      <w:ind w:left="1701"/>
    </w:pPr>
  </w:style>
  <w:style w:type="paragraph" w:customStyle="1" w:styleId="ListAlpha">
    <w:name w:val="List Alpha"/>
    <w:basedOn w:val="List"/>
    <w:rsid w:val="0017098F"/>
    <w:pPr>
      <w:numPr>
        <w:numId w:val="8"/>
      </w:numPr>
    </w:pPr>
  </w:style>
  <w:style w:type="paragraph" w:customStyle="1" w:styleId="ListAlpha2">
    <w:name w:val="List Alpha 2"/>
    <w:basedOn w:val="List2"/>
    <w:rsid w:val="0017098F"/>
    <w:pPr>
      <w:numPr>
        <w:numId w:val="7"/>
      </w:numPr>
    </w:pPr>
  </w:style>
  <w:style w:type="paragraph" w:styleId="List2">
    <w:name w:val="List 2"/>
    <w:basedOn w:val="BodyText"/>
    <w:rsid w:val="0017098F"/>
    <w:pPr>
      <w:tabs>
        <w:tab w:val="left" w:pos="680"/>
      </w:tabs>
      <w:spacing w:before="60" w:after="60"/>
      <w:ind w:left="680" w:hanging="340"/>
    </w:pPr>
  </w:style>
  <w:style w:type="paragraph" w:styleId="List3">
    <w:name w:val="List 3"/>
    <w:basedOn w:val="BodyText"/>
    <w:rsid w:val="0017098F"/>
    <w:pPr>
      <w:tabs>
        <w:tab w:val="left" w:pos="1021"/>
      </w:tabs>
      <w:spacing w:before="60" w:after="60"/>
      <w:ind w:left="1020" w:hanging="340"/>
    </w:pPr>
  </w:style>
  <w:style w:type="paragraph" w:styleId="List4">
    <w:name w:val="List 4"/>
    <w:basedOn w:val="BodyText"/>
    <w:rsid w:val="0017098F"/>
    <w:pPr>
      <w:tabs>
        <w:tab w:val="left" w:pos="1361"/>
      </w:tabs>
      <w:spacing w:before="60" w:after="60"/>
      <w:ind w:left="1361" w:hanging="340"/>
    </w:pPr>
  </w:style>
  <w:style w:type="paragraph" w:styleId="List5">
    <w:name w:val="List 5"/>
    <w:basedOn w:val="BodyText"/>
    <w:rsid w:val="0017098F"/>
    <w:pPr>
      <w:tabs>
        <w:tab w:val="left" w:pos="1701"/>
      </w:tabs>
      <w:spacing w:before="60" w:after="60"/>
      <w:ind w:left="1701" w:hanging="340"/>
    </w:pPr>
  </w:style>
  <w:style w:type="paragraph" w:styleId="ListBullet3">
    <w:name w:val="List Bullet 3"/>
    <w:basedOn w:val="List3"/>
    <w:rsid w:val="0017098F"/>
    <w:pPr>
      <w:numPr>
        <w:numId w:val="14"/>
      </w:numPr>
      <w:tabs>
        <w:tab w:val="clear" w:pos="1021"/>
      </w:tabs>
      <w:ind w:left="1037" w:hanging="357"/>
    </w:pPr>
  </w:style>
  <w:style w:type="paragraph" w:styleId="ListBullet4">
    <w:name w:val="List Bullet 4"/>
    <w:basedOn w:val="List4"/>
    <w:rsid w:val="0017098F"/>
    <w:pPr>
      <w:numPr>
        <w:numId w:val="2"/>
      </w:numPr>
      <w:tabs>
        <w:tab w:val="clear" w:pos="1361"/>
      </w:tabs>
    </w:pPr>
  </w:style>
  <w:style w:type="paragraph" w:styleId="ListBullet5">
    <w:name w:val="List Bullet 5"/>
    <w:basedOn w:val="List5"/>
    <w:rsid w:val="0017098F"/>
    <w:pPr>
      <w:numPr>
        <w:numId w:val="3"/>
      </w:numPr>
    </w:pPr>
  </w:style>
  <w:style w:type="paragraph" w:styleId="ListContinue2">
    <w:name w:val="List Continue 2"/>
    <w:basedOn w:val="List2"/>
    <w:rsid w:val="0017098F"/>
    <w:pPr>
      <w:ind w:firstLine="0"/>
    </w:pPr>
  </w:style>
  <w:style w:type="paragraph" w:styleId="ListContinue3">
    <w:name w:val="List Continue 3"/>
    <w:basedOn w:val="List3"/>
    <w:rsid w:val="0017098F"/>
    <w:pPr>
      <w:ind w:left="1021" w:firstLine="0"/>
    </w:pPr>
  </w:style>
  <w:style w:type="paragraph" w:styleId="ListContinue4">
    <w:name w:val="List Continue 4"/>
    <w:basedOn w:val="List4"/>
    <w:rsid w:val="0017098F"/>
    <w:pPr>
      <w:ind w:firstLine="0"/>
    </w:pPr>
  </w:style>
  <w:style w:type="paragraph" w:styleId="ListContinue5">
    <w:name w:val="List Continue 5"/>
    <w:basedOn w:val="List5"/>
    <w:rsid w:val="0017098F"/>
    <w:pPr>
      <w:ind w:firstLine="0"/>
    </w:pPr>
  </w:style>
  <w:style w:type="paragraph" w:styleId="ListNumber3">
    <w:name w:val="List Number 3"/>
    <w:basedOn w:val="List3"/>
    <w:rsid w:val="0017098F"/>
    <w:pPr>
      <w:numPr>
        <w:numId w:val="4"/>
      </w:numPr>
    </w:pPr>
  </w:style>
  <w:style w:type="paragraph" w:styleId="ListNumber4">
    <w:name w:val="List Number 4"/>
    <w:basedOn w:val="List4"/>
    <w:rsid w:val="0017098F"/>
    <w:pPr>
      <w:numPr>
        <w:numId w:val="5"/>
      </w:numPr>
    </w:pPr>
  </w:style>
  <w:style w:type="paragraph" w:styleId="ListNumber5">
    <w:name w:val="List Number 5"/>
    <w:basedOn w:val="List5"/>
    <w:rsid w:val="0017098F"/>
    <w:pPr>
      <w:numPr>
        <w:numId w:val="6"/>
      </w:numPr>
    </w:pPr>
  </w:style>
  <w:style w:type="paragraph" w:styleId="BlockText">
    <w:name w:val="Block Text"/>
    <w:basedOn w:val="Normal"/>
    <w:rsid w:val="0017098F"/>
    <w:pPr>
      <w:spacing w:after="120"/>
      <w:ind w:left="1440" w:right="1440"/>
    </w:pPr>
  </w:style>
  <w:style w:type="character" w:customStyle="1" w:styleId="Subscript">
    <w:name w:val="Subscript"/>
    <w:basedOn w:val="DefaultParagraphFont"/>
    <w:rsid w:val="0017098F"/>
    <w:rPr>
      <w:sz w:val="16"/>
      <w:vertAlign w:val="subscript"/>
    </w:rPr>
  </w:style>
  <w:style w:type="character" w:customStyle="1" w:styleId="Superscript">
    <w:name w:val="Superscript"/>
    <w:basedOn w:val="DefaultParagraphFont"/>
    <w:rsid w:val="0017098F"/>
    <w:rPr>
      <w:sz w:val="16"/>
      <w:vertAlign w:val="superscript"/>
    </w:rPr>
  </w:style>
  <w:style w:type="character" w:customStyle="1" w:styleId="Symbols">
    <w:name w:val="Symbols"/>
    <w:basedOn w:val="DefaultParagraphFont"/>
    <w:rsid w:val="0017098F"/>
    <w:rPr>
      <w:rFonts w:ascii="Symbol" w:hAnsi="Symbol"/>
    </w:rPr>
  </w:style>
  <w:style w:type="character" w:customStyle="1" w:styleId="MenuOptions">
    <w:name w:val="Menu Options"/>
    <w:basedOn w:val="DefaultParagraphFont"/>
    <w:rsid w:val="0017098F"/>
    <w:rPr>
      <w:rFonts w:ascii="Arial Narrow" w:hAnsi="Arial Narrow"/>
      <w:smallCaps/>
    </w:rPr>
  </w:style>
  <w:style w:type="character" w:customStyle="1" w:styleId="Buttons">
    <w:name w:val="Buttons"/>
    <w:basedOn w:val="DefaultParagraphFont"/>
    <w:rsid w:val="0017098F"/>
    <w:rPr>
      <w:b/>
    </w:rPr>
  </w:style>
  <w:style w:type="character" w:customStyle="1" w:styleId="Underlined">
    <w:name w:val="Underlined"/>
    <w:basedOn w:val="DefaultParagraphFont"/>
    <w:rsid w:val="0017098F"/>
    <w:rPr>
      <w:u w:val="single"/>
    </w:rPr>
  </w:style>
  <w:style w:type="paragraph" w:customStyle="1" w:styleId="TableBodyTextRight">
    <w:name w:val="Table Body Text Right"/>
    <w:basedOn w:val="TableBodyText"/>
    <w:rsid w:val="0017098F"/>
    <w:pPr>
      <w:widowControl w:val="0"/>
      <w:autoSpaceDE w:val="0"/>
      <w:autoSpaceDN w:val="0"/>
      <w:adjustRightInd w:val="0"/>
      <w:jc w:val="right"/>
    </w:pPr>
    <w:rPr>
      <w:rFonts w:cs="Arial"/>
      <w:szCs w:val="18"/>
    </w:rPr>
  </w:style>
  <w:style w:type="paragraph" w:customStyle="1" w:styleId="CopyrightText">
    <w:name w:val="Copyright Text"/>
    <w:basedOn w:val="BodyText"/>
    <w:rsid w:val="0017098F"/>
    <w:rPr>
      <w:sz w:val="18"/>
    </w:rPr>
  </w:style>
  <w:style w:type="paragraph" w:customStyle="1" w:styleId="BodySmallRight">
    <w:name w:val="Body Small Right"/>
    <w:basedOn w:val="BodyTextRight"/>
    <w:rsid w:val="0017098F"/>
    <w:rPr>
      <w:sz w:val="18"/>
      <w:szCs w:val="18"/>
    </w:rPr>
  </w:style>
  <w:style w:type="paragraph" w:customStyle="1" w:styleId="MarginEdition">
    <w:name w:val="Margin Edition"/>
    <w:basedOn w:val="MarginNote"/>
    <w:rsid w:val="0017098F"/>
    <w:pPr>
      <w:spacing w:before="0" w:after="0"/>
    </w:pPr>
    <w:rPr>
      <w:rFonts w:ascii="Times New Roman" w:hAnsi="Times New Roman"/>
      <w:color w:val="999999"/>
    </w:rPr>
  </w:style>
  <w:style w:type="paragraph" w:customStyle="1" w:styleId="Spacer">
    <w:name w:val="Spacer"/>
    <w:basedOn w:val="Normal"/>
    <w:rsid w:val="0017098F"/>
    <w:rPr>
      <w:sz w:val="2"/>
      <w:szCs w:val="2"/>
    </w:rPr>
  </w:style>
  <w:style w:type="character" w:customStyle="1" w:styleId="Small">
    <w:name w:val="Small"/>
    <w:basedOn w:val="DefaultParagraphFont"/>
    <w:rsid w:val="0017098F"/>
    <w:rPr>
      <w:sz w:val="16"/>
    </w:rPr>
  </w:style>
  <w:style w:type="paragraph" w:customStyle="1" w:styleId="WideTable">
    <w:name w:val="Wide Table"/>
    <w:basedOn w:val="Normal"/>
    <w:rsid w:val="0017098F"/>
    <w:pPr>
      <w:ind w:left="-1418"/>
    </w:pPr>
    <w:rPr>
      <w:sz w:val="2"/>
      <w:szCs w:val="2"/>
    </w:rPr>
  </w:style>
  <w:style w:type="character" w:styleId="PageNumber">
    <w:name w:val="page number"/>
    <w:basedOn w:val="DefaultParagraphFont"/>
    <w:rsid w:val="0017098F"/>
  </w:style>
  <w:style w:type="paragraph" w:styleId="Quote">
    <w:name w:val="Quote"/>
    <w:basedOn w:val="Heading1"/>
    <w:link w:val="QuoteChar"/>
    <w:qFormat/>
    <w:rsid w:val="0017098F"/>
    <w:rPr>
      <w:b w:val="0"/>
      <w:sz w:val="72"/>
      <w:szCs w:val="72"/>
      <w:lang w:val="en-NZ"/>
    </w:rPr>
  </w:style>
  <w:style w:type="character" w:customStyle="1" w:styleId="QuoteChar">
    <w:name w:val="Quote Char"/>
    <w:basedOn w:val="DefaultParagraphFont"/>
    <w:link w:val="Quote"/>
    <w:rsid w:val="00170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98F"/>
    <w:pPr>
      <w:pageBreakBefore/>
    </w:pPr>
  </w:style>
  <w:style w:type="paragraph" w:customStyle="1" w:styleId="Border">
    <w:name w:val="Border"/>
    <w:basedOn w:val="Normal"/>
    <w:qFormat/>
    <w:rsid w:val="00170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98F"/>
    <w:rPr>
      <w:b/>
      <w:bCs/>
      <w:i/>
      <w:iCs/>
      <w:color w:val="auto"/>
    </w:rPr>
  </w:style>
  <w:style w:type="paragraph" w:styleId="IntenseQuote">
    <w:name w:val="Intense Quote"/>
    <w:basedOn w:val="Normal"/>
    <w:next w:val="Normal"/>
    <w:link w:val="IntenseQuoteChar"/>
    <w:uiPriority w:val="30"/>
    <w:qFormat/>
    <w:rsid w:val="00170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98F"/>
    <w:rPr>
      <w:smallCaps/>
      <w:color w:val="auto"/>
      <w:u w:val="single"/>
    </w:rPr>
  </w:style>
  <w:style w:type="character" w:styleId="IntenseReference">
    <w:name w:val="Intense Reference"/>
    <w:basedOn w:val="DefaultParagraphFont"/>
    <w:uiPriority w:val="32"/>
    <w:qFormat/>
    <w:rsid w:val="0017098F"/>
    <w:rPr>
      <w:b/>
      <w:bCs/>
      <w:smallCaps/>
      <w:color w:val="auto"/>
      <w:spacing w:val="5"/>
      <w:u w:val="single"/>
    </w:rPr>
  </w:style>
  <w:style w:type="paragraph" w:customStyle="1" w:styleId="2ColumnHeading">
    <w:name w:val="2Column Heading"/>
    <w:basedOn w:val="BodyText"/>
    <w:qFormat/>
    <w:rsid w:val="0017098F"/>
    <w:pPr>
      <w:spacing w:after="60"/>
      <w:ind w:left="-2268"/>
    </w:pPr>
    <w:rPr>
      <w:b/>
    </w:rPr>
  </w:style>
  <w:style w:type="paragraph" w:customStyle="1" w:styleId="Heading1TOC">
    <w:name w:val="Heading1 TOC"/>
    <w:basedOn w:val="Normal"/>
    <w:qFormat/>
    <w:rsid w:val="0017098F"/>
    <w:pPr>
      <w:spacing w:before="240" w:after="120"/>
    </w:pPr>
    <w:rPr>
      <w:rFonts w:ascii="Times New Roman" w:hAnsi="Times New Roman"/>
      <w:b/>
      <w:sz w:val="32"/>
    </w:rPr>
  </w:style>
  <w:style w:type="paragraph" w:customStyle="1" w:styleId="Heading2TOC">
    <w:name w:val="Heading2 TOC"/>
    <w:basedOn w:val="Normal"/>
    <w:qFormat/>
    <w:rsid w:val="0017098F"/>
    <w:pPr>
      <w:spacing w:before="240" w:after="60"/>
    </w:pPr>
    <w:rPr>
      <w:rFonts w:ascii="Times New Roman" w:hAnsi="Times New Roman"/>
      <w:b/>
      <w:sz w:val="28"/>
    </w:rPr>
  </w:style>
  <w:style w:type="character" w:customStyle="1" w:styleId="Underline">
    <w:name w:val="Underline"/>
    <w:basedOn w:val="DefaultParagraphFont"/>
    <w:qFormat/>
    <w:rsid w:val="0017098F"/>
    <w:rPr>
      <w:u w:val="single"/>
    </w:rPr>
  </w:style>
  <w:style w:type="character" w:customStyle="1" w:styleId="BoldandItalics">
    <w:name w:val="Bold and Italics"/>
    <w:qFormat/>
    <w:rsid w:val="0017098F"/>
    <w:rPr>
      <w:b/>
      <w:i/>
      <w:u w:val="none"/>
    </w:rPr>
  </w:style>
  <w:style w:type="paragraph" w:styleId="BalloonText">
    <w:name w:val="Balloon Text"/>
    <w:basedOn w:val="Normal"/>
    <w:link w:val="BalloonTextChar"/>
    <w:rsid w:val="0017098F"/>
    <w:rPr>
      <w:rFonts w:ascii="Tahoma" w:hAnsi="Tahoma" w:cs="Tahoma"/>
      <w:sz w:val="16"/>
      <w:szCs w:val="16"/>
    </w:rPr>
  </w:style>
  <w:style w:type="character" w:customStyle="1" w:styleId="BalloonTextChar">
    <w:name w:val="Balloon Text Char"/>
    <w:basedOn w:val="DefaultParagraphFont"/>
    <w:link w:val="BalloonText"/>
    <w:rsid w:val="00170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9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98F"/>
    <w:rPr>
      <w:b/>
      <w:color w:val="660033"/>
      <w:spacing w:val="0"/>
    </w:rPr>
  </w:style>
  <w:style w:type="paragraph" w:customStyle="1" w:styleId="Nameditemlist">
    <w:name w:val="Named item list"/>
    <w:basedOn w:val="BodyText"/>
    <w:qFormat/>
    <w:rsid w:val="001709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4578</Characters>
  <Application>Microsoft Office Word</Application>
  <DocSecurity>0</DocSecurity>
  <Lines>218</Lines>
  <Paragraphs>105</Paragraphs>
  <ScaleCrop>false</ScaleCrop>
  <Company>Author-it Software Corporation Ltd.</Company>
  <LinksUpToDate>false</LinksUpToDate>
  <CharactersWithSpaces>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MSS015003 Analyse product life cycle for sustainability</dc:title>
  <dc:subject>Approved</dc:subject>
  <dc:creator>Manufacturing Skills Australia</dc:creator>
  <cp:keywords>Release: 1</cp:keywords>
  <dc:description>Review Date: 12 April 2008</dc:description>
  <cp:lastModifiedBy>TPCMS</cp:lastModifiedBy>
  <cp:revision>3</cp:revision>
  <dcterms:created xsi:type="dcterms:W3CDTF">2016-06-22T08:38:00Z</dcterms:created>
  <dcterms:modified xsi:type="dcterms:W3CDTF">2016-06-22T08:38:00Z</dcterms:modified>
</cp:coreProperties>
</file>