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BED" w:rsidP="00F13BED">
      <w:pPr>
        <w:pStyle w:val="Title"/>
      </w:pPr>
      <w:r>
        <w:fldChar w:fldCharType="begin"/>
      </w:r>
      <w:r>
        <w:instrText xml:space="preserve"> TITLE   \* MERGEFORMAT </w:instrText>
      </w:r>
      <w:r>
        <w:fldChar w:fldCharType="separate"/>
      </w:r>
      <w:r>
        <w:t>MSS015002 Develop strategies for more sustainable use of resources</w:t>
      </w:r>
      <w:r>
        <w:fldChar w:fldCharType="end"/>
      </w:r>
    </w:p>
    <w:p w:rsidR="00F13BED" w:rsidP="00F13BED">
      <w:pPr>
        <w:pStyle w:val="Version"/>
        <w:sectPr w:rsidSect="00EC3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7DC" w:rsidP="00EC37DC">
      <w:pPr>
        <w:pStyle w:val="SuperHeading"/>
      </w:pPr>
      <w:r w:rsidRPr="00EC37DC">
        <w:t>MSS015002 Dev</w:t>
      </w:r>
      <w:r w:rsidRPr="00EC37DC">
        <w:t>elop strategies for more sustainable use of resources</w:t>
      </w:r>
    </w:p>
    <w:p w:rsidR="00000000" w:rsidRPr="00EC37DC" w:rsidP="00EC37DC">
      <w:pPr>
        <w:pStyle w:val="Heading1"/>
      </w:pPr>
      <w:bookmarkStart w:id="1" w:name="O_922944"/>
      <w:bookmarkEnd w:id="1"/>
      <w:r w:rsidRPr="00EC37DC">
        <w:t>Modification History</w:t>
      </w:r>
    </w:p>
    <w:p w:rsidR="00000000" w:rsidRPr="00EC37DC" w:rsidP="00F13BED">
      <w:pPr>
        <w:pStyle w:val="BodyText"/>
      </w:pPr>
      <w:r w:rsidRPr="00EC37DC">
        <w:t xml:space="preserve">Release 1. Supersedes and is equivalent to MSS015002A Develop strategies for more sustainable use of resources. </w:t>
      </w:r>
    </w:p>
    <w:p w:rsidR="00000000" w:rsidRPr="00EC37DC" w:rsidP="00EC37DC">
      <w:pPr>
        <w:pStyle w:val="Heading1"/>
      </w:pPr>
      <w:bookmarkStart w:id="2" w:name="O_922952"/>
      <w:bookmarkEnd w:id="2"/>
      <w:r w:rsidRPr="00EC37DC">
        <w:t>Application</w:t>
      </w:r>
    </w:p>
    <w:p w:rsidR="00000000" w:rsidRPr="00EC37DC" w:rsidP="00F13BED">
      <w:pPr>
        <w:pStyle w:val="BodyText"/>
      </w:pPr>
      <w:r w:rsidRPr="00EC37DC">
        <w:t>This unit of competency covers identifying strategies for more sustainable uses of resources. The unit includes the identification of waste (muda) as part of a strategy for achieving better sustainability outcomes in a process as well as quantifying theore</w:t>
      </w:r>
      <w:r w:rsidRPr="00EC37DC">
        <w:t>tical and actual resource (including energy) consumption.</w:t>
      </w:r>
    </w:p>
    <w:p w:rsidR="00000000" w:rsidRPr="00EC37DC" w:rsidP="00F13BED">
      <w:pPr>
        <w:pStyle w:val="BodyText"/>
      </w:pPr>
      <w:r w:rsidRPr="00EC37DC">
        <w:t>This unit applies inside organisations and their value chains and specifically applies to the use of resources as part of an overall response to improving sustainability. The unit has been develope</w:t>
      </w:r>
      <w:r w:rsidRPr="00EC37DC">
        <w:t>d with manufacturing operations as a focus. However, because of the range of organisations in a typical manufacturing value chain it may also be applied to other types of organisations.</w:t>
      </w:r>
    </w:p>
    <w:p w:rsidR="00000000" w:rsidRPr="00EC37DC" w:rsidP="00F13BED">
      <w:pPr>
        <w:pStyle w:val="BodyText"/>
      </w:pPr>
      <w:r w:rsidRPr="00EC37DC">
        <w:t>The unit assumes that a decision to attempt to achieve more sustainab</w:t>
      </w:r>
      <w:r w:rsidRPr="00EC37DC">
        <w:t xml:space="preserve">le use of resources has already been made. The unit covers the skills needed for developing a strategic approach to resource use at the organisation or value chain level. </w:t>
      </w:r>
    </w:p>
    <w:p w:rsidR="00000000" w:rsidRPr="00EC37DC" w:rsidP="00F13BED">
      <w:pPr>
        <w:pStyle w:val="BodyText"/>
      </w:pPr>
      <w:r w:rsidRPr="00EC37DC">
        <w:t>The unit does not cover the technical skills required to implement specific initiat</w:t>
      </w:r>
      <w:r w:rsidRPr="00EC37DC">
        <w:t xml:space="preserve">ives that may be identified as part of the strategic plan. However, there is a requirement to present and organise data. The complexity of this requirement will vary according to the type and scale of the organisation’s processes. </w:t>
      </w:r>
    </w:p>
    <w:p w:rsidR="00000000" w:rsidRPr="00EC37DC" w:rsidP="00F13BED">
      <w:pPr>
        <w:pStyle w:val="BodyText"/>
      </w:pPr>
      <w:r w:rsidRPr="00EC37DC">
        <w:t>Where the carbon footpr</w:t>
      </w:r>
      <w:r w:rsidRPr="00EC37DC">
        <w:t xml:space="preserve">int (or water footprint or similar) of an enterprise or value chain is known, the unit can be applied to developing strategies for the reduction of that footprint. A manager or technical specialist who has a major responsibility for sustainability as part </w:t>
      </w:r>
      <w:r w:rsidRPr="00EC37DC">
        <w:t>of a broader work role would typically undertake this, or sustainability may be their primary work responsibility.</w:t>
      </w:r>
    </w:p>
    <w:p w:rsidR="00000000" w:rsidRPr="00EC37DC" w:rsidP="00F13BED">
      <w:pPr>
        <w:pStyle w:val="BodyText"/>
      </w:pPr>
      <w:r w:rsidRPr="00EC37DC">
        <w:t>For specific techniques covering the auditing of water, energy, emissions and transport, refer to relevant sustainability audit units.</w:t>
      </w:r>
    </w:p>
    <w:p w:rsidR="00000000" w:rsidRPr="00EC37DC" w:rsidP="00F13BED">
      <w:pPr>
        <w:pStyle w:val="BodyText"/>
      </w:pPr>
      <w:r w:rsidRPr="00EC37DC">
        <w:t>No l</w:t>
      </w:r>
      <w:r w:rsidRPr="00EC37DC">
        <w:t>icensing, legislative or certification requirements apply to this unit at the time of publication.</w:t>
      </w:r>
    </w:p>
    <w:p w:rsidR="00000000" w:rsidRPr="00EC37DC" w:rsidP="00EC37DC">
      <w:pPr>
        <w:pStyle w:val="Heading1"/>
      </w:pPr>
      <w:bookmarkStart w:id="3" w:name="O_922951"/>
      <w:bookmarkEnd w:id="3"/>
      <w:r w:rsidRPr="00EC37DC">
        <w:t>Pre-requisite Unit</w:t>
      </w:r>
    </w:p>
    <w:p w:rsidR="00000000" w:rsidRPr="00EC37DC" w:rsidP="00F13BED">
      <w:pPr>
        <w:pStyle w:val="BodyText"/>
      </w:pPr>
      <w:r w:rsidRPr="00EC37DC">
        <w:t>Nil</w:t>
      </w:r>
    </w:p>
    <w:p w:rsidR="00000000" w:rsidRPr="00EC37DC" w:rsidP="00EC37DC">
      <w:pPr>
        <w:pStyle w:val="Heading1"/>
      </w:pPr>
      <w:bookmarkStart w:id="4" w:name="O_922950"/>
      <w:bookmarkEnd w:id="4"/>
      <w:r w:rsidRPr="00EC37DC">
        <w:t>Competency Field</w:t>
      </w:r>
    </w:p>
    <w:p w:rsidR="00000000" w:rsidRPr="00EC37DC" w:rsidP="00F13BED">
      <w:pPr>
        <w:pStyle w:val="BodyText"/>
      </w:pPr>
      <w:r w:rsidRPr="00EC37DC">
        <w:t>Sustainable operations</w:t>
      </w:r>
    </w:p>
    <w:p w:rsidR="00000000" w:rsidRPr="00EC37DC" w:rsidP="00EC37DC">
      <w:pPr>
        <w:pStyle w:val="Heading1"/>
      </w:pPr>
      <w:bookmarkStart w:id="5" w:name="O_922949"/>
      <w:bookmarkEnd w:id="5"/>
      <w:r w:rsidRPr="00EC37DC">
        <w:t>Unit Sector</w:t>
      </w:r>
    </w:p>
    <w:p w:rsidR="00000000" w:rsidRPr="00EC37DC" w:rsidP="00F13BED">
      <w:pPr>
        <w:pStyle w:val="BodyText"/>
      </w:pPr>
      <w:r w:rsidRPr="00EC37DC">
        <w:t>Not applicable</w:t>
      </w:r>
    </w:p>
    <w:p w:rsidR="00000000" w:rsidRPr="00EC37DC" w:rsidP="00EC37DC">
      <w:pPr>
        <w:pStyle w:val="Heading1"/>
      </w:pPr>
      <w:bookmarkStart w:id="6" w:name="O_922948"/>
      <w:bookmarkEnd w:id="6"/>
      <w:r w:rsidRPr="00EC37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37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Performance criteria describe the performance needed to demonstrate achievement of the element.</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DC" w:rsidP="00EC37DC">
            <w:pPr>
              <w:pStyle w:val="BodyText"/>
            </w:pPr>
            <w:r w:rsidRPr="00EC37DC">
              <w:t>1</w:t>
            </w:r>
          </w:p>
        </w:tc>
        <w:tc>
          <w:tcPr>
            <w:tcW w:w="1962" w:type="dxa"/>
            <w:vMerge w:val="restart"/>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Quantify resource consumption</w:t>
            </w: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1.1</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Identify all significant resources used by process.</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1.2</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Identify consumption measurements available for each resource.</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1.3</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Determine consumption for each resource.</w:t>
            </w:r>
          </w:p>
        </w:tc>
      </w:tr>
      <w:tr w:rsidTr="00EC3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37DC">
            <w:pPr>
              <w:pStyle w:val="BodyText"/>
              <w:rPr>
                <w:lang w:val="en-NZ"/>
              </w:rPr>
            </w:pP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DC" w:rsidP="00EC37DC">
            <w:pPr>
              <w:pStyle w:val="BodyText"/>
            </w:pPr>
            <w:r w:rsidRPr="00EC37DC">
              <w:t>2</w:t>
            </w:r>
          </w:p>
        </w:tc>
        <w:tc>
          <w:tcPr>
            <w:tcW w:w="1962" w:type="dxa"/>
            <w:vMerge w:val="restart"/>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Quantify resource loss</w:t>
            </w: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2.1</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Determine theoretical consumption of each resource.</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2.2</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Compare theoretical consumption with actual consumption.</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2.3</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Determine loss (emission) for each resource.</w:t>
            </w:r>
          </w:p>
        </w:tc>
      </w:tr>
      <w:tr w:rsidTr="00EC3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37DC">
            <w:pPr>
              <w:pStyle w:val="BodyText"/>
              <w:rPr>
                <w:lang w:val="en-NZ"/>
              </w:rPr>
            </w:pP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DC" w:rsidP="00EC37DC">
            <w:pPr>
              <w:pStyle w:val="BodyText"/>
            </w:pPr>
            <w:r w:rsidRPr="00EC37DC">
              <w:t>3</w:t>
            </w:r>
          </w:p>
        </w:tc>
        <w:tc>
          <w:tcPr>
            <w:tcW w:w="1962" w:type="dxa"/>
            <w:vMerge w:val="restart"/>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Recommend strategies for reducing muda (waste)</w:t>
            </w: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3.1</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Short-list high emission process steps.</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3.2</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Analyse process to identify emission steps or locations.</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3.3</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Determine root cause of emission.</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3.4</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Investigate methods for reducing emission.</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3.5</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Develop strategies and recommendations for improvement.</w:t>
            </w:r>
          </w:p>
        </w:tc>
      </w:tr>
      <w:tr w:rsidTr="00EC3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37DC">
            <w:pPr>
              <w:pStyle w:val="BodyText"/>
              <w:rPr>
                <w:lang w:val="en-NZ"/>
              </w:rPr>
            </w:pP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DC" w:rsidP="00EC37DC">
            <w:pPr>
              <w:pStyle w:val="BodyText"/>
            </w:pPr>
            <w:r w:rsidRPr="00EC37DC">
              <w:t>4</w:t>
            </w:r>
          </w:p>
        </w:tc>
        <w:tc>
          <w:tcPr>
            <w:tcW w:w="1962" w:type="dxa"/>
            <w:vMerge w:val="restart"/>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Prepare resources use audit report</w:t>
            </w: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4.1</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Identify purpose of report and key stakeholders.</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4.2</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Compile data, implications and recommendations.</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4.3</w:t>
            </w:r>
          </w:p>
        </w:tc>
        <w:tc>
          <w:tcPr>
            <w:tcW w:w="561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Consult with stakeholders as appropriate.</w:t>
            </w:r>
          </w:p>
        </w:tc>
      </w:tr>
      <w:tr w:rsidTr="00EC3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4.4</w:t>
            </w:r>
          </w:p>
        </w:tc>
        <w:tc>
          <w:tcPr>
            <w:tcW w:w="5610" w:type="dxa"/>
            <w:tcBorders>
              <w:top w:val="nil"/>
              <w:left w:val="nil"/>
              <w:bottom w:val="nil"/>
              <w:right w:val="nil"/>
            </w:tcBorders>
            <w:tcMar>
              <w:top w:w="0" w:type="dxa"/>
              <w:left w:w="62" w:type="dxa"/>
              <w:bottom w:w="0" w:type="dxa"/>
              <w:right w:w="62" w:type="dxa"/>
            </w:tcMar>
          </w:tcPr>
          <w:p w:rsidR="00000000" w:rsidRPr="00EC37DC" w:rsidP="00EC37DC">
            <w:pPr>
              <w:pStyle w:val="BodyText"/>
            </w:pPr>
            <w:r w:rsidRPr="00EC37DC">
              <w:t>Draft and present report.</w:t>
            </w:r>
          </w:p>
        </w:tc>
      </w:tr>
    </w:tbl>
    <w:p w:rsidR="00000000" w:rsidRPr="00EC37DC" w:rsidP="00EC37DC">
      <w:pPr>
        <w:pStyle w:val="BodyText"/>
      </w:pPr>
    </w:p>
    <w:p w:rsidR="00000000" w:rsidRPr="00EC37DC" w:rsidP="00EC37DC">
      <w:pPr>
        <w:pStyle w:val="AllowPageBreak"/>
      </w:pPr>
    </w:p>
    <w:p w:rsidR="00000000" w:rsidRPr="00EC37DC" w:rsidP="00EC37DC">
      <w:pPr>
        <w:pStyle w:val="Heading1"/>
      </w:pPr>
      <w:bookmarkStart w:id="7" w:name="O_922947"/>
      <w:bookmarkEnd w:id="7"/>
      <w:r w:rsidRPr="00EC37DC">
        <w:t>Foundation Skills</w:t>
      </w:r>
    </w:p>
    <w:p w:rsidR="00000000" w:rsidRPr="00EC37DC" w:rsidP="00F13BED">
      <w:pPr>
        <w:pStyle w:val="BodyText"/>
      </w:pPr>
      <w:r w:rsidRPr="00EC37DC">
        <w:t>This section describes those required skills (language, literacy and numeracy) that are essential to performance.</w:t>
      </w:r>
    </w:p>
    <w:p w:rsidR="00000000" w:rsidRPr="00EC37DC" w:rsidP="00F13BED">
      <w:pPr>
        <w:pStyle w:val="BodyText"/>
      </w:pPr>
      <w:r w:rsidRPr="00EC37DC">
        <w:t>Foundation skills essential to performance are explicit in the performance criteria of this unit of competency.</w:t>
      </w:r>
    </w:p>
    <w:p w:rsidR="00000000" w:rsidRPr="00EC37DC" w:rsidP="00EC37DC">
      <w:pPr>
        <w:pStyle w:val="Heading1"/>
      </w:pPr>
      <w:bookmarkStart w:id="8" w:name="O_922946"/>
      <w:bookmarkEnd w:id="8"/>
      <w:r w:rsidRPr="00EC37DC">
        <w:t>Range of Con</w:t>
      </w:r>
      <w:r w:rsidRPr="00EC37DC">
        <w:t>ditions</w:t>
      </w:r>
    </w:p>
    <w:tbl>
      <w:tblPr>
        <w:tblW w:w="0" w:type="auto"/>
        <w:tblLayout w:type="fixed"/>
        <w:tblCellMar>
          <w:left w:w="62" w:type="dxa"/>
          <w:right w:w="62" w:type="dxa"/>
        </w:tblCellMar>
        <w:tblLook w:val="0000"/>
      </w:tblPr>
      <w:tblGrid>
        <w:gridCol w:w="2207"/>
        <w:gridCol w:w="6865"/>
      </w:tblGrid>
      <w:tr w:rsidTr="00EC37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t>This field allows for different work environments and conditions that may affect performance. Essential operating conditions that may be present (depending on the work situation, needs of the candidate, accessibility of the item, and local industry</w:t>
            </w:r>
            <w:r w:rsidRPr="00EC37DC">
              <w:t xml:space="preserve"> and regional contexts) are included.</w:t>
            </w:r>
          </w:p>
        </w:tc>
      </w:tr>
      <w:tr w:rsidTr="00EC37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Muda (waste) includes all of</w:t>
            </w:r>
          </w:p>
        </w:tc>
        <w:tc>
          <w:tcPr>
            <w:tcW w:w="6865" w:type="dxa"/>
            <w:tcBorders>
              <w:top w:val="nil"/>
              <w:left w:val="nil"/>
              <w:bottom w:val="nil"/>
              <w:right w:val="nil"/>
            </w:tcBorders>
            <w:tcMar>
              <w:top w:w="0" w:type="dxa"/>
              <w:left w:w="62" w:type="dxa"/>
              <w:bottom w:w="0" w:type="dxa"/>
              <w:right w:w="62" w:type="dxa"/>
            </w:tcMar>
          </w:tcPr>
          <w:p w:rsidR="00000000" w:rsidRPr="00EC37DC" w:rsidP="00EC37DC">
            <w:pPr>
              <w:pStyle w:val="ListBullet"/>
            </w:pPr>
            <w:r w:rsidRPr="00EC37DC">
              <w:t>excess production and early production</w:t>
            </w:r>
          </w:p>
          <w:p w:rsidR="00000000" w:rsidRPr="00EC37DC" w:rsidP="00EC37DC">
            <w:pPr>
              <w:pStyle w:val="ListBullet"/>
            </w:pPr>
            <w:r w:rsidRPr="00EC37DC">
              <w:t>delays</w:t>
            </w:r>
          </w:p>
          <w:p w:rsidR="00000000" w:rsidRPr="00EC37DC" w:rsidP="00EC37DC">
            <w:pPr>
              <w:pStyle w:val="ListBullet"/>
            </w:pPr>
            <w:r w:rsidRPr="00EC37DC">
              <w:t>movement and transport</w:t>
            </w:r>
          </w:p>
          <w:p w:rsidR="00000000" w:rsidRPr="00EC37DC" w:rsidP="00EC37DC">
            <w:pPr>
              <w:pStyle w:val="ListBullet"/>
            </w:pPr>
            <w:r w:rsidRPr="00EC37DC">
              <w:t>poor process design</w:t>
            </w:r>
          </w:p>
          <w:p w:rsidR="00000000" w:rsidRPr="00EC37DC" w:rsidP="00EC37DC">
            <w:pPr>
              <w:pStyle w:val="ListBullet"/>
            </w:pPr>
            <w:r w:rsidRPr="00EC37DC">
              <w:t>inventory</w:t>
            </w:r>
          </w:p>
          <w:p w:rsidR="00000000" w:rsidRPr="00EC37DC" w:rsidP="00EC37DC">
            <w:pPr>
              <w:pStyle w:val="ListBullet"/>
            </w:pPr>
            <w:r w:rsidRPr="00EC37DC">
              <w:t>inefficient performance of a process</w:t>
            </w:r>
          </w:p>
          <w:p w:rsidR="00000000" w:rsidRPr="00EC37DC" w:rsidP="00EC37DC">
            <w:pPr>
              <w:pStyle w:val="ListBullet"/>
            </w:pPr>
            <w:r w:rsidRPr="00EC37DC">
              <w:t>making defective items</w:t>
            </w:r>
          </w:p>
          <w:p w:rsidR="00000000" w:rsidRPr="00EC37DC" w:rsidP="00EC37DC">
            <w:pPr>
              <w:pStyle w:val="ListBullet"/>
            </w:pPr>
            <w:r w:rsidRPr="00EC37DC">
              <w:t>activities which do not yield any benefit to the organisation or any benefit to the organisation’s customers.</w:t>
            </w:r>
          </w:p>
          <w:p w:rsidR="00000000" w:rsidP="00EC37DC">
            <w:pPr>
              <w:pStyle w:val="BodyText"/>
              <w:rPr>
                <w:lang w:val="en-NZ"/>
              </w:rPr>
            </w:pPr>
          </w:p>
        </w:tc>
      </w:tr>
      <w:tr w:rsidTr="00EC37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Emissions include one or more of</w:t>
            </w:r>
          </w:p>
        </w:tc>
        <w:tc>
          <w:tcPr>
            <w:tcW w:w="6865" w:type="dxa"/>
            <w:tcBorders>
              <w:top w:val="nil"/>
              <w:left w:val="nil"/>
              <w:bottom w:val="nil"/>
              <w:right w:val="nil"/>
            </w:tcBorders>
            <w:tcMar>
              <w:top w:w="0" w:type="dxa"/>
              <w:left w:w="62" w:type="dxa"/>
              <w:bottom w:w="0" w:type="dxa"/>
              <w:right w:w="62" w:type="dxa"/>
            </w:tcMar>
          </w:tcPr>
          <w:p w:rsidR="00000000" w:rsidRPr="00EC37DC" w:rsidP="00EC37DC">
            <w:pPr>
              <w:pStyle w:val="ListBullet"/>
            </w:pPr>
            <w:r w:rsidRPr="00EC37DC">
              <w:t>known or able to be physically measured emissions of gases, vapours, fumes, liquids or solids</w:t>
            </w:r>
          </w:p>
          <w:p w:rsidR="00000000" w:rsidRPr="00EC37DC" w:rsidP="00EC37DC">
            <w:pPr>
              <w:pStyle w:val="ListBullet"/>
            </w:pPr>
            <w:r w:rsidRPr="00EC37DC">
              <w:t>assumed emissions through material balancing</w:t>
            </w:r>
          </w:p>
          <w:p w:rsidR="00000000" w:rsidRPr="00EC37DC" w:rsidP="00EC37DC">
            <w:pPr>
              <w:pStyle w:val="ListBullet"/>
            </w:pPr>
            <w:r w:rsidRPr="00EC37DC">
              <w:t>assumed emissions through energy loss, including heat, friction and other energy conversion yield losses.</w:t>
            </w:r>
          </w:p>
          <w:p w:rsidR="00000000" w:rsidP="00EC37DC">
            <w:pPr>
              <w:pStyle w:val="BodyText"/>
              <w:rPr>
                <w:lang w:val="en-NZ"/>
              </w:rPr>
            </w:pPr>
          </w:p>
        </w:tc>
      </w:tr>
      <w:tr w:rsidTr="00EC37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C37DC">
            <w:pPr>
              <w:pStyle w:val="BodyText"/>
              <w:rPr>
                <w:lang w:val="en-NZ"/>
              </w:rPr>
            </w:pPr>
            <w:r w:rsidRPr="00EC37DC">
              <w:rPr>
                <w:rStyle w:val="SpecialBold"/>
              </w:rPr>
              <w:t>Significant resources are deemed to be significant because they include one or more of</w:t>
            </w:r>
          </w:p>
        </w:tc>
        <w:tc>
          <w:tcPr>
            <w:tcW w:w="6865" w:type="dxa"/>
            <w:tcBorders>
              <w:top w:val="nil"/>
              <w:left w:val="nil"/>
              <w:bottom w:val="nil"/>
              <w:right w:val="nil"/>
            </w:tcBorders>
            <w:tcMar>
              <w:top w:w="0" w:type="dxa"/>
              <w:left w:w="62" w:type="dxa"/>
              <w:bottom w:w="0" w:type="dxa"/>
              <w:right w:w="62" w:type="dxa"/>
            </w:tcMar>
          </w:tcPr>
          <w:p w:rsidR="00000000" w:rsidRPr="00EC37DC" w:rsidP="00EC37DC">
            <w:pPr>
              <w:pStyle w:val="ListBullet"/>
            </w:pPr>
            <w:r w:rsidRPr="00EC37DC">
              <w:t>high volume</w:t>
            </w:r>
          </w:p>
          <w:p w:rsidR="00000000" w:rsidRPr="00EC37DC" w:rsidP="00EC37DC">
            <w:pPr>
              <w:pStyle w:val="ListBullet"/>
            </w:pPr>
            <w:r w:rsidRPr="00EC37DC">
              <w:t>hig</w:t>
            </w:r>
            <w:r w:rsidRPr="00EC37DC">
              <w:t>h value</w:t>
            </w:r>
          </w:p>
          <w:p w:rsidR="00000000" w:rsidRPr="00EC37DC" w:rsidP="00EC37DC">
            <w:pPr>
              <w:pStyle w:val="ListBullet"/>
            </w:pPr>
            <w:r w:rsidRPr="00EC37DC">
              <w:t>high environmental significance</w:t>
            </w:r>
          </w:p>
          <w:p w:rsidR="00000000" w:rsidRPr="00EC37DC" w:rsidP="00EC37DC">
            <w:pPr>
              <w:pStyle w:val="ListBullet"/>
            </w:pPr>
            <w:r w:rsidRPr="00EC37DC">
              <w:t xml:space="preserve">important to the product or process </w:t>
            </w:r>
          </w:p>
          <w:p w:rsidR="00000000" w:rsidRPr="00EC37DC" w:rsidP="00EC37DC">
            <w:pPr>
              <w:pStyle w:val="ListBullet"/>
            </w:pPr>
            <w:r w:rsidRPr="00EC37DC">
              <w:t xml:space="preserve">covered by legislation or regulation </w:t>
            </w:r>
          </w:p>
          <w:p w:rsidR="00000000" w:rsidRPr="00EC37DC" w:rsidP="00EC37DC">
            <w:pPr>
              <w:pStyle w:val="ListBullet"/>
            </w:pPr>
            <w:r w:rsidRPr="00EC37DC">
              <w:t>important to the enterprise.</w:t>
            </w:r>
          </w:p>
          <w:p w:rsidR="00000000" w:rsidRPr="00EC37DC" w:rsidP="00EC37DC">
            <w:pPr>
              <w:pStyle w:val="BodyText"/>
            </w:pPr>
          </w:p>
        </w:tc>
      </w:tr>
    </w:tbl>
    <w:p w:rsidR="00000000" w:rsidRPr="00EC37DC" w:rsidP="00EC37DC">
      <w:pPr>
        <w:pStyle w:val="BodyText"/>
      </w:pPr>
    </w:p>
    <w:p w:rsidR="00000000" w:rsidRPr="00EC37DC" w:rsidP="00EC37DC">
      <w:pPr>
        <w:pStyle w:val="AllowPageBreak"/>
      </w:pPr>
    </w:p>
    <w:p w:rsidR="00000000" w:rsidRPr="00EC37DC" w:rsidP="00EC37DC">
      <w:pPr>
        <w:pStyle w:val="Heading1"/>
      </w:pPr>
      <w:bookmarkStart w:id="9" w:name="O_922945"/>
      <w:bookmarkEnd w:id="9"/>
      <w:r w:rsidRPr="00EC37DC">
        <w:t>Unit Mapping Information</w:t>
      </w:r>
    </w:p>
    <w:p w:rsidR="00000000" w:rsidRPr="00EC37DC" w:rsidP="00F13BED">
      <w:pPr>
        <w:pStyle w:val="BodyText"/>
      </w:pPr>
      <w:r w:rsidRPr="00EC37DC">
        <w:t xml:space="preserve">Release 1. Supersedes and is equivalent to MSS015002A Develop strategies for more sustainable use of resources. </w:t>
      </w:r>
    </w:p>
    <w:p w:rsidR="00000000" w:rsidRPr="00EC37DC" w:rsidP="00EC37DC">
      <w:pPr>
        <w:pStyle w:val="Heading1"/>
      </w:pPr>
      <w:bookmarkStart w:id="10" w:name="O_922938"/>
      <w:bookmarkEnd w:id="10"/>
      <w:r w:rsidRPr="00EC37DC">
        <w:t>Links</w:t>
      </w:r>
    </w:p>
    <w:p w:rsidR="00000000" w:rsidRPr="00EC37DC" w:rsidP="00F13BED">
      <w:pPr>
        <w:pStyle w:val="BodyText"/>
      </w:pPr>
      <w:r w:rsidRPr="00EC37D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32699">
        <w:rPr>
          <w:rStyle w:val="Hyperlink"/>
        </w:rPr>
        <w:t>https://vetnet.gov.au/Pages/TrainingDocs.aspx?q=5b04f318-804f-4dc0-9463-c3fb9a3fe998</w:t>
      </w:r>
      <w:r>
        <w:fldChar w:fldCharType="end"/>
      </w:r>
    </w:p>
    <w:p w:rsidR="00000000" w:rsidRPr="00EC37DC" w:rsidP="00EC37DC"/>
    <w:sectPr w:rsidSect="00EC3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DC" w:rsidRPr="00F13BED" w:rsidP="00F13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ED" w:rsidP="00EC3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BED" w:rsidP="00EC37D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BED" w:rsidP="00EC3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7DC" w:rsidRPr="00F13BED" w:rsidP="00F13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BED" w:rsidRPr="002D2AF8" w:rsidP="00EC37DC">
    <w:pPr>
      <w:pStyle w:val="Header"/>
      <w:framePr w:wrap="around"/>
    </w:pPr>
    <w:r>
      <w:fldChar w:fldCharType="begin"/>
    </w:r>
    <w:r>
      <w:instrText xml:space="preserve"> TITLE   \* MERGEFORMAT </w:instrText>
    </w:r>
    <w:r>
      <w:fldChar w:fldCharType="separate"/>
    </w:r>
    <w:r>
      <w:t>MSS015002 Develop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F13BED" w:rsidP="00EC3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7C9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BC7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7DC"/>
    <w:pPr>
      <w:spacing w:before="360" w:after="60"/>
      <w:outlineLvl w:val="0"/>
    </w:pPr>
    <w:rPr>
      <w:sz w:val="32"/>
    </w:rPr>
  </w:style>
  <w:style w:type="paragraph" w:styleId="Heading2">
    <w:name w:val="heading 2"/>
    <w:basedOn w:val="HeadingBase"/>
    <w:next w:val="BodyText"/>
    <w:link w:val="Heading2Char"/>
    <w:qFormat/>
    <w:rsid w:val="00EC37DC"/>
    <w:pPr>
      <w:keepLines/>
      <w:spacing w:before="240" w:after="120"/>
      <w:outlineLvl w:val="1"/>
    </w:pPr>
    <w:rPr>
      <w:sz w:val="28"/>
      <w:szCs w:val="40"/>
    </w:rPr>
  </w:style>
  <w:style w:type="paragraph" w:styleId="Heading3">
    <w:name w:val="heading 3"/>
    <w:basedOn w:val="HeadingBase"/>
    <w:next w:val="BodyText"/>
    <w:link w:val="Heading3Char"/>
    <w:qFormat/>
    <w:rsid w:val="00EC37DC"/>
    <w:pPr>
      <w:spacing w:before="180" w:after="120"/>
      <w:outlineLvl w:val="2"/>
    </w:pPr>
    <w:rPr>
      <w:spacing w:val="-10"/>
      <w:kern w:val="32"/>
    </w:rPr>
  </w:style>
  <w:style w:type="paragraph" w:styleId="Heading4">
    <w:name w:val="heading 4"/>
    <w:basedOn w:val="HeadingBase"/>
    <w:next w:val="BodyText"/>
    <w:link w:val="Heading4Char"/>
    <w:qFormat/>
    <w:rsid w:val="00EC37DC"/>
    <w:pPr>
      <w:spacing w:before="160" w:after="120"/>
      <w:outlineLvl w:val="3"/>
    </w:pPr>
    <w:rPr>
      <w:sz w:val="22"/>
    </w:rPr>
  </w:style>
  <w:style w:type="paragraph" w:styleId="Heading5">
    <w:name w:val="heading 5"/>
    <w:basedOn w:val="HeadingBase"/>
    <w:next w:val="Normal"/>
    <w:link w:val="Heading5Char"/>
    <w:qFormat/>
    <w:rsid w:val="00EC37DC"/>
    <w:pPr>
      <w:spacing w:before="80"/>
      <w:outlineLvl w:val="4"/>
    </w:pPr>
    <w:rPr>
      <w:color w:val="918585"/>
      <w:sz w:val="20"/>
    </w:rPr>
  </w:style>
  <w:style w:type="paragraph" w:styleId="Heading6">
    <w:name w:val="heading 6"/>
    <w:basedOn w:val="HeadingBase"/>
    <w:next w:val="Normal"/>
    <w:link w:val="Heading6Char"/>
    <w:qFormat/>
    <w:rsid w:val="00EC37DC"/>
    <w:pPr>
      <w:spacing w:before="60"/>
      <w:outlineLvl w:val="5"/>
    </w:pPr>
    <w:rPr>
      <w:color w:val="918585"/>
      <w:sz w:val="20"/>
    </w:rPr>
  </w:style>
  <w:style w:type="paragraph" w:styleId="Heading7">
    <w:name w:val="heading 7"/>
    <w:basedOn w:val="Normal"/>
    <w:next w:val="Normal"/>
    <w:link w:val="Heading7Char"/>
    <w:qFormat/>
    <w:rsid w:val="00EC37DC"/>
    <w:pPr>
      <w:ind w:left="720"/>
      <w:outlineLvl w:val="6"/>
    </w:pPr>
    <w:rPr>
      <w:i/>
    </w:rPr>
  </w:style>
  <w:style w:type="paragraph" w:styleId="Heading8">
    <w:name w:val="heading 8"/>
    <w:basedOn w:val="Normal"/>
    <w:next w:val="Normal"/>
    <w:link w:val="Heading8Char"/>
    <w:qFormat/>
    <w:rsid w:val="00EC37DC"/>
    <w:pPr>
      <w:ind w:left="720"/>
      <w:outlineLvl w:val="7"/>
    </w:pPr>
    <w:rPr>
      <w:i/>
    </w:rPr>
  </w:style>
  <w:style w:type="paragraph" w:styleId="Heading9">
    <w:name w:val="heading 9"/>
    <w:basedOn w:val="Normal"/>
    <w:next w:val="Normal"/>
    <w:link w:val="Heading9Char"/>
    <w:qFormat/>
    <w:rsid w:val="00EC37DC"/>
    <w:pPr>
      <w:ind w:left="720"/>
      <w:outlineLvl w:val="8"/>
    </w:pPr>
    <w:rPr>
      <w:i/>
    </w:rPr>
  </w:style>
  <w:style w:type="character" w:default="1" w:styleId="DefaultParagraphFont">
    <w:name w:val="Default Paragraph Font"/>
    <w:uiPriority w:val="1"/>
    <w:unhideWhenUsed/>
    <w:rsid w:val="00EC3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7DC"/>
  </w:style>
  <w:style w:type="character" w:customStyle="1" w:styleId="Heading1Char">
    <w:name w:val="Heading 1 Char"/>
    <w:basedOn w:val="DefaultParagraphFont"/>
    <w:link w:val="Heading1"/>
    <w:rsid w:val="00EC37DC"/>
    <w:rPr>
      <w:rFonts w:ascii="Times New Roman" w:eastAsia="Times New Roman" w:hAnsi="Times New Roman" w:cs="Times New Roman"/>
      <w:b/>
      <w:sz w:val="32"/>
      <w:szCs w:val="20"/>
      <w:lang w:eastAsia="en-US"/>
    </w:rPr>
  </w:style>
  <w:style w:type="paragraph" w:styleId="BodyText">
    <w:name w:val="Body Text"/>
    <w:basedOn w:val="Normal"/>
    <w:link w:val="BodyTextChar"/>
    <w:rsid w:val="00EC3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7DC"/>
    <w:rPr>
      <w:rFonts w:ascii="Times New Roman" w:eastAsia="Times New Roman" w:hAnsi="Times New Roman" w:cs="Times New Roman"/>
      <w:sz w:val="24"/>
      <w:lang w:eastAsia="en-US"/>
    </w:rPr>
  </w:style>
  <w:style w:type="paragraph" w:styleId="ListBullet">
    <w:name w:val="List Bullet"/>
    <w:basedOn w:val="List"/>
    <w:rsid w:val="00EC37DC"/>
    <w:pPr>
      <w:numPr>
        <w:numId w:val="11"/>
      </w:numPr>
      <w:tabs>
        <w:tab w:val="clear" w:pos="340"/>
      </w:tabs>
      <w:spacing w:before="40" w:after="40"/>
    </w:pPr>
  </w:style>
  <w:style w:type="character" w:customStyle="1" w:styleId="SpecialBold">
    <w:name w:val="Special Bold"/>
    <w:basedOn w:val="DefaultParagraphFont"/>
    <w:rsid w:val="00EC37DC"/>
    <w:rPr>
      <w:b/>
      <w:spacing w:val="0"/>
    </w:rPr>
  </w:style>
  <w:style w:type="paragraph" w:customStyle="1" w:styleId="SuperHeading">
    <w:name w:val="SuperHeading"/>
    <w:basedOn w:val="Normal"/>
    <w:rsid w:val="00EC37DC"/>
    <w:pPr>
      <w:spacing w:before="240" w:after="120"/>
      <w:outlineLvl w:val="0"/>
    </w:pPr>
    <w:rPr>
      <w:rFonts w:ascii="Times New Roman" w:hAnsi="Times New Roman"/>
      <w:b/>
      <w:sz w:val="32"/>
    </w:rPr>
  </w:style>
  <w:style w:type="paragraph" w:customStyle="1" w:styleId="AllowPageBreak">
    <w:name w:val="AllowPageBreak"/>
    <w:rsid w:val="00EC3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7DC"/>
    <w:rPr>
      <w:rFonts w:ascii="Courier New" w:eastAsia="Times New Roman" w:hAnsi="Courier New" w:cs="Times New Roman"/>
      <w:i/>
      <w:szCs w:val="20"/>
      <w:lang w:eastAsia="en-US"/>
    </w:rPr>
  </w:style>
  <w:style w:type="paragraph" w:customStyle="1" w:styleId="HeadingBase">
    <w:name w:val="Heading Base"/>
    <w:rsid w:val="00EC3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7DC"/>
    <w:pPr>
      <w:tabs>
        <w:tab w:val="right" w:leader="dot" w:pos="9072"/>
      </w:tabs>
      <w:ind w:left="567"/>
    </w:pPr>
    <w:rPr>
      <w:szCs w:val="22"/>
    </w:rPr>
  </w:style>
  <w:style w:type="paragraph" w:customStyle="1" w:styleId="TOCBase">
    <w:name w:val="TOC Base"/>
    <w:rsid w:val="00EC3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7DC"/>
    <w:pPr>
      <w:tabs>
        <w:tab w:val="right" w:leader="dot" w:pos="9072"/>
      </w:tabs>
      <w:spacing w:before="40" w:after="40"/>
      <w:ind w:left="284"/>
    </w:pPr>
    <w:rPr>
      <w:rFonts w:ascii="Times New Roman" w:hAnsi="Times New Roman"/>
    </w:rPr>
  </w:style>
  <w:style w:type="paragraph" w:styleId="TOC1">
    <w:name w:val="toc 1"/>
    <w:basedOn w:val="TOCBase"/>
    <w:next w:val="Normal"/>
    <w:rsid w:val="00EC3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7DC"/>
    <w:rPr>
      <w:rFonts w:ascii="Times New Roman" w:eastAsia="Times New Roman" w:hAnsi="Times New Roman" w:cs="Times New Roman"/>
      <w:sz w:val="16"/>
      <w:lang w:eastAsia="en-US"/>
    </w:rPr>
  </w:style>
  <w:style w:type="paragraph" w:styleId="Title">
    <w:name w:val="Title"/>
    <w:basedOn w:val="HeadingBase"/>
    <w:link w:val="TitleChar"/>
    <w:qFormat/>
    <w:rsid w:val="00EC37DC"/>
    <w:pPr>
      <w:spacing w:before="5040"/>
      <w:jc w:val="center"/>
    </w:pPr>
    <w:rPr>
      <w:sz w:val="48"/>
      <w:szCs w:val="72"/>
      <w:lang w:val="en-US"/>
    </w:rPr>
  </w:style>
  <w:style w:type="character" w:customStyle="1" w:styleId="TitleChar">
    <w:name w:val="Title Char"/>
    <w:basedOn w:val="DefaultParagraphFont"/>
    <w:link w:val="Title"/>
    <w:rsid w:val="00EC3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7DC"/>
    <w:pPr>
      <w:tabs>
        <w:tab w:val="left" w:pos="3600"/>
        <w:tab w:val="left" w:pos="3958"/>
      </w:tabs>
    </w:pPr>
  </w:style>
  <w:style w:type="paragraph" w:styleId="List">
    <w:name w:val="List"/>
    <w:basedOn w:val="BodyText"/>
    <w:next w:val="BodyText"/>
    <w:rsid w:val="00EC37DC"/>
    <w:pPr>
      <w:tabs>
        <w:tab w:val="left" w:pos="340"/>
      </w:tabs>
      <w:spacing w:before="60" w:after="60"/>
      <w:ind w:left="340" w:hanging="340"/>
    </w:pPr>
  </w:style>
  <w:style w:type="paragraph" w:customStyle="1" w:styleId="Note">
    <w:name w:val="Note"/>
    <w:basedOn w:val="BodyText"/>
    <w:rsid w:val="00EC3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7DC"/>
    <w:pPr>
      <w:framePr w:wrap="auto" w:hAnchor="text" w:y="6049"/>
    </w:pPr>
    <w:rPr>
      <w:color w:val="000000"/>
      <w:sz w:val="40"/>
    </w:rPr>
  </w:style>
  <w:style w:type="paragraph" w:customStyle="1" w:styleId="TOCTitle">
    <w:name w:val="TOCTitle"/>
    <w:basedOn w:val="Heading1"/>
    <w:rsid w:val="00EC37DC"/>
    <w:pPr>
      <w:spacing w:after="240"/>
      <w:jc w:val="center"/>
      <w:outlineLvl w:val="9"/>
    </w:pPr>
    <w:rPr>
      <w:caps/>
    </w:rPr>
  </w:style>
  <w:style w:type="paragraph" w:customStyle="1" w:styleId="Version">
    <w:name w:val="Version"/>
    <w:rsid w:val="00EC3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7DC"/>
    <w:pPr>
      <w:numPr>
        <w:numId w:val="12"/>
      </w:numPr>
      <w:tabs>
        <w:tab w:val="clear" w:pos="680"/>
      </w:tabs>
    </w:pPr>
  </w:style>
  <w:style w:type="paragraph" w:styleId="Index1">
    <w:name w:val="index 1"/>
    <w:basedOn w:val="Normal"/>
    <w:next w:val="Normal"/>
    <w:semiHidden/>
    <w:rsid w:val="00EC37DC"/>
    <w:pPr>
      <w:keepNext w:val="0"/>
      <w:tabs>
        <w:tab w:val="right" w:pos="4176"/>
      </w:tabs>
      <w:ind w:left="198" w:hanging="198"/>
    </w:pPr>
    <w:rPr>
      <w:rFonts w:ascii="Garamond" w:hAnsi="Garamond"/>
    </w:rPr>
  </w:style>
  <w:style w:type="paragraph" w:styleId="IndexHeading">
    <w:name w:val="index heading"/>
    <w:basedOn w:val="Normal"/>
    <w:next w:val="Index1"/>
    <w:semiHidden/>
    <w:rsid w:val="00EC37DC"/>
    <w:pPr>
      <w:spacing w:before="120" w:after="120"/>
    </w:pPr>
    <w:rPr>
      <w:rFonts w:ascii="Arial" w:hAnsi="Arial"/>
      <w:b/>
      <w:color w:val="918585"/>
      <w:sz w:val="24"/>
    </w:rPr>
  </w:style>
  <w:style w:type="paragraph" w:styleId="Header">
    <w:name w:val="header"/>
    <w:basedOn w:val="Normal"/>
    <w:link w:val="HeaderChar"/>
    <w:rsid w:val="00EC3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7DC"/>
    <w:rPr>
      <w:rFonts w:ascii="Times New Roman" w:eastAsia="Times New Roman" w:hAnsi="Times New Roman" w:cs="Times New Roman"/>
      <w:sz w:val="16"/>
      <w:szCs w:val="20"/>
      <w:lang w:val="en-GB" w:eastAsia="en-US"/>
    </w:rPr>
  </w:style>
  <w:style w:type="paragraph" w:customStyle="1" w:styleId="Chapter">
    <w:name w:val="Chapter"/>
    <w:basedOn w:val="Normal"/>
    <w:rsid w:val="00EC37DC"/>
    <w:pPr>
      <w:spacing w:before="240"/>
    </w:pPr>
    <w:rPr>
      <w:rFonts w:ascii="Times New Roman" w:hAnsi="Times New Roman"/>
      <w:smallCaps/>
      <w:spacing w:val="80"/>
      <w:sz w:val="28"/>
    </w:rPr>
  </w:style>
  <w:style w:type="paragraph" w:customStyle="1" w:styleId="InChapter">
    <w:name w:val="InChapter"/>
    <w:basedOn w:val="Heading3"/>
    <w:rsid w:val="00EC37DC"/>
    <w:pPr>
      <w:spacing w:after="240"/>
      <w:outlineLvl w:val="9"/>
    </w:pPr>
    <w:rPr>
      <w:noProof/>
    </w:rPr>
  </w:style>
  <w:style w:type="paragraph" w:styleId="Index2">
    <w:name w:val="index 2"/>
    <w:basedOn w:val="Normal"/>
    <w:next w:val="Normal"/>
    <w:semiHidden/>
    <w:rsid w:val="00EC37DC"/>
    <w:pPr>
      <w:tabs>
        <w:tab w:val="right" w:pos="4176"/>
      </w:tabs>
      <w:ind w:left="568" w:hanging="284"/>
    </w:pPr>
    <w:rPr>
      <w:rFonts w:ascii="Garamond" w:hAnsi="Garamond"/>
    </w:rPr>
  </w:style>
  <w:style w:type="paragraph" w:customStyle="1" w:styleId="Byline">
    <w:name w:val="Byline"/>
    <w:rsid w:val="00EC3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7DC"/>
    <w:pPr>
      <w:tabs>
        <w:tab w:val="clear" w:pos="3600"/>
        <w:tab w:val="clear" w:pos="3958"/>
      </w:tabs>
      <w:jc w:val="right"/>
    </w:pPr>
  </w:style>
  <w:style w:type="character" w:styleId="Emphasis">
    <w:name w:val="Emphasis"/>
    <w:basedOn w:val="DefaultParagraphFont"/>
    <w:qFormat/>
    <w:rsid w:val="00EC37DC"/>
    <w:rPr>
      <w:i/>
    </w:rPr>
  </w:style>
  <w:style w:type="paragraph" w:styleId="Caption">
    <w:name w:val="caption"/>
    <w:basedOn w:val="BodyText"/>
    <w:next w:val="Normal"/>
    <w:qFormat/>
    <w:rsid w:val="00EC37DC"/>
    <w:pPr>
      <w:framePr w:w="2268" w:hSpace="181" w:vSpace="181" w:wrap="around" w:vAnchor="text" w:hAnchor="page" w:x="1135" w:y="285" w:anchorLock="1"/>
    </w:pPr>
    <w:rPr>
      <w:i/>
    </w:rPr>
  </w:style>
  <w:style w:type="paragraph" w:customStyle="1" w:styleId="MiniTOCTitle">
    <w:name w:val="MiniTOCTitle"/>
    <w:basedOn w:val="Heading4"/>
    <w:rsid w:val="00EC37DC"/>
    <w:pPr>
      <w:spacing w:before="240"/>
      <w:outlineLvl w:val="9"/>
    </w:pPr>
    <w:rPr>
      <w:noProof/>
      <w:sz w:val="24"/>
    </w:rPr>
  </w:style>
  <w:style w:type="paragraph" w:customStyle="1" w:styleId="MiniTOCItem">
    <w:name w:val="MiniTOCItem"/>
    <w:basedOn w:val="ListBullet"/>
    <w:rsid w:val="00EC37DC"/>
    <w:pPr>
      <w:numPr>
        <w:numId w:val="0"/>
      </w:numPr>
      <w:tabs>
        <w:tab w:val="right" w:leader="dot" w:pos="6521"/>
      </w:tabs>
      <w:spacing w:before="0" w:after="0"/>
    </w:pPr>
  </w:style>
  <w:style w:type="paragraph" w:customStyle="1" w:styleId="TOFTitle">
    <w:name w:val="TOFTitle"/>
    <w:basedOn w:val="TOCTitle"/>
    <w:rsid w:val="00EC37DC"/>
  </w:style>
  <w:style w:type="paragraph" w:styleId="TableofFigures">
    <w:name w:val="table of figures"/>
    <w:basedOn w:val="Normal"/>
    <w:next w:val="Normal"/>
    <w:semiHidden/>
    <w:rsid w:val="00EC37DC"/>
    <w:pPr>
      <w:tabs>
        <w:tab w:val="right" w:leader="dot" w:pos="9072"/>
      </w:tabs>
      <w:ind w:left="970" w:hanging="403"/>
    </w:pPr>
    <w:rPr>
      <w:rFonts w:ascii="Times New Roman" w:hAnsi="Times New Roman"/>
      <w:b/>
    </w:rPr>
  </w:style>
  <w:style w:type="paragraph" w:styleId="ListNumber">
    <w:name w:val="List Number"/>
    <w:basedOn w:val="List"/>
    <w:rsid w:val="00EC37DC"/>
    <w:pPr>
      <w:numPr>
        <w:numId w:val="14"/>
      </w:numPr>
      <w:tabs>
        <w:tab w:val="clear" w:pos="340"/>
      </w:tabs>
    </w:pPr>
  </w:style>
  <w:style w:type="character" w:customStyle="1" w:styleId="WingdingSymbols">
    <w:name w:val="Wingding Symbols"/>
    <w:rsid w:val="00EC37DC"/>
    <w:rPr>
      <w:rFonts w:ascii="Wingdings" w:hAnsi="Wingdings"/>
    </w:rPr>
  </w:style>
  <w:style w:type="paragraph" w:customStyle="1" w:styleId="TableHeading">
    <w:name w:val="Table Heading"/>
    <w:basedOn w:val="HeadingBase"/>
    <w:rsid w:val="00EC37DC"/>
    <w:pPr>
      <w:keepLines/>
      <w:pBdr>
        <w:bottom w:val="single" w:sz="6" w:space="1" w:color="918585"/>
      </w:pBdr>
      <w:spacing w:before="240"/>
    </w:pPr>
  </w:style>
  <w:style w:type="character" w:customStyle="1" w:styleId="HotSpot">
    <w:name w:val="HotSpot"/>
    <w:rsid w:val="00EC37DC"/>
    <w:rPr>
      <w:color w:val="0033CC"/>
      <w:u w:val="none"/>
    </w:rPr>
  </w:style>
  <w:style w:type="paragraph" w:customStyle="1" w:styleId="BodyTextRight">
    <w:name w:val="Body Text Right"/>
    <w:basedOn w:val="BodyText"/>
    <w:rsid w:val="00EC37DC"/>
    <w:pPr>
      <w:spacing w:before="0" w:after="0"/>
      <w:jc w:val="right"/>
    </w:pPr>
  </w:style>
  <w:style w:type="paragraph" w:styleId="Index3">
    <w:name w:val="index 3"/>
    <w:basedOn w:val="ListNumber2"/>
    <w:next w:val="Normal"/>
    <w:semiHidden/>
    <w:rsid w:val="00EC37DC"/>
    <w:pPr>
      <w:numPr>
        <w:numId w:val="0"/>
      </w:numPr>
      <w:tabs>
        <w:tab w:val="right" w:leader="dot" w:pos="4176"/>
      </w:tabs>
    </w:pPr>
  </w:style>
  <w:style w:type="paragraph" w:styleId="ListNumber2">
    <w:name w:val="List Number 2"/>
    <w:basedOn w:val="List2"/>
    <w:rsid w:val="00EC37DC"/>
    <w:pPr>
      <w:numPr>
        <w:numId w:val="9"/>
      </w:numPr>
      <w:tabs>
        <w:tab w:val="clear" w:pos="1060"/>
      </w:tabs>
    </w:pPr>
  </w:style>
  <w:style w:type="paragraph" w:customStyle="1" w:styleId="MarginNote">
    <w:name w:val="Margin Note"/>
    <w:basedOn w:val="BodyText"/>
    <w:rsid w:val="00EC3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7DC"/>
    <w:rPr>
      <w:sz w:val="32"/>
    </w:rPr>
  </w:style>
  <w:style w:type="paragraph" w:customStyle="1" w:styleId="HeadingProcedure">
    <w:name w:val="Heading Procedure"/>
    <w:basedOn w:val="HeadingBase"/>
    <w:next w:val="Normal"/>
    <w:rsid w:val="00EC37DC"/>
    <w:pPr>
      <w:tabs>
        <w:tab w:val="left" w:pos="0"/>
      </w:tabs>
      <w:spacing w:before="120" w:after="60"/>
    </w:pPr>
    <w:rPr>
      <w:i/>
      <w:color w:val="918585"/>
      <w:sz w:val="22"/>
    </w:rPr>
  </w:style>
  <w:style w:type="paragraph" w:customStyle="1" w:styleId="TableBodyText">
    <w:name w:val="Table Body Text"/>
    <w:basedOn w:val="BodyText"/>
    <w:rsid w:val="00EC37DC"/>
    <w:pPr>
      <w:spacing w:before="60" w:after="60"/>
    </w:pPr>
  </w:style>
  <w:style w:type="paragraph" w:styleId="ListContinue">
    <w:name w:val="List Continue"/>
    <w:basedOn w:val="List"/>
    <w:rsid w:val="00EC37DC"/>
    <w:pPr>
      <w:ind w:firstLine="0"/>
    </w:pPr>
  </w:style>
  <w:style w:type="paragraph" w:customStyle="1" w:styleId="ListNote">
    <w:name w:val="List Note"/>
    <w:basedOn w:val="List"/>
    <w:rsid w:val="00EC37DC"/>
    <w:pPr>
      <w:pBdr>
        <w:top w:val="single" w:sz="6" w:space="2" w:color="918585"/>
        <w:bottom w:val="single" w:sz="6" w:space="2" w:color="918585"/>
      </w:pBdr>
      <w:tabs>
        <w:tab w:val="left" w:pos="1021"/>
      </w:tabs>
      <w:ind w:firstLine="0"/>
    </w:pPr>
  </w:style>
  <w:style w:type="paragraph" w:customStyle="1" w:styleId="Warning">
    <w:name w:val="Warning"/>
    <w:basedOn w:val="BodyText"/>
    <w:rsid w:val="00EC37DC"/>
    <w:pPr>
      <w:shd w:val="clear" w:color="auto" w:fill="D9D9D9"/>
      <w:tabs>
        <w:tab w:val="left" w:pos="992"/>
      </w:tabs>
      <w:ind w:left="119" w:right="119"/>
    </w:pPr>
    <w:rPr>
      <w:sz w:val="20"/>
    </w:rPr>
  </w:style>
  <w:style w:type="paragraph" w:customStyle="1" w:styleId="MarginIcons">
    <w:name w:val="Margin Icons"/>
    <w:basedOn w:val="BodyText"/>
    <w:rsid w:val="00EC3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7DC"/>
    <w:rPr>
      <w:rFonts w:ascii="Courier New" w:hAnsi="Courier New"/>
    </w:rPr>
  </w:style>
  <w:style w:type="paragraph" w:customStyle="1" w:styleId="NoteBullet">
    <w:name w:val="Note Bullet"/>
    <w:basedOn w:val="Note"/>
    <w:rsid w:val="00EC37DC"/>
    <w:pPr>
      <w:tabs>
        <w:tab w:val="clear" w:pos="680"/>
      </w:tabs>
      <w:spacing w:before="60" w:after="60"/>
    </w:pPr>
  </w:style>
  <w:style w:type="paragraph" w:customStyle="1" w:styleId="SubHeading2">
    <w:name w:val="SubHeading2"/>
    <w:basedOn w:val="HeadingBase"/>
    <w:rsid w:val="00EC37DC"/>
    <w:pPr>
      <w:spacing w:before="240" w:after="60"/>
    </w:pPr>
    <w:rPr>
      <w:sz w:val="20"/>
    </w:rPr>
  </w:style>
  <w:style w:type="paragraph" w:customStyle="1" w:styleId="SubHeading1">
    <w:name w:val="SubHeading1"/>
    <w:basedOn w:val="HeadingBase"/>
    <w:rsid w:val="00EC37DC"/>
    <w:pPr>
      <w:spacing w:before="240" w:after="60"/>
    </w:pPr>
    <w:rPr>
      <w:color w:val="918585"/>
      <w:sz w:val="22"/>
    </w:rPr>
  </w:style>
  <w:style w:type="paragraph" w:customStyle="1" w:styleId="SideHeading">
    <w:name w:val="Side Heading"/>
    <w:basedOn w:val="HeadingBase"/>
    <w:rsid w:val="00EC3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7DC"/>
    <w:pPr>
      <w:numPr>
        <w:numId w:val="10"/>
      </w:numPr>
    </w:pPr>
  </w:style>
  <w:style w:type="paragraph" w:styleId="PlainText">
    <w:name w:val="Plain Text"/>
    <w:basedOn w:val="Normal"/>
    <w:link w:val="PlainTextChar"/>
    <w:rsid w:val="00EC37DC"/>
    <w:rPr>
      <w:sz w:val="20"/>
    </w:rPr>
  </w:style>
  <w:style w:type="character" w:customStyle="1" w:styleId="PlainTextChar">
    <w:name w:val="Plain Text Char"/>
    <w:basedOn w:val="DefaultParagraphFont"/>
    <w:link w:val="PlainText"/>
    <w:rsid w:val="00EC37DC"/>
    <w:rPr>
      <w:rFonts w:ascii="Courier New" w:eastAsia="Times New Roman" w:hAnsi="Courier New" w:cs="Times New Roman"/>
      <w:sz w:val="20"/>
      <w:szCs w:val="20"/>
      <w:lang w:eastAsia="en-US"/>
    </w:rPr>
  </w:style>
  <w:style w:type="character" w:customStyle="1" w:styleId="MenuOption">
    <w:name w:val="Menu Option"/>
    <w:basedOn w:val="DefaultParagraphFont"/>
    <w:rsid w:val="00EC37DC"/>
    <w:rPr>
      <w:b/>
      <w:smallCaps/>
    </w:rPr>
  </w:style>
  <w:style w:type="paragraph" w:customStyle="1" w:styleId="TableListNumber">
    <w:name w:val="Table List Number"/>
    <w:basedOn w:val="ListNumber"/>
    <w:rsid w:val="00EC37DC"/>
    <w:pPr>
      <w:numPr>
        <w:numId w:val="0"/>
      </w:numPr>
    </w:pPr>
  </w:style>
  <w:style w:type="paragraph" w:styleId="TOC4">
    <w:name w:val="toc 4"/>
    <w:basedOn w:val="TOCBase"/>
    <w:next w:val="Normal"/>
    <w:semiHidden/>
    <w:rsid w:val="00EC37DC"/>
    <w:pPr>
      <w:tabs>
        <w:tab w:val="right" w:leader="dot" w:pos="9071"/>
      </w:tabs>
      <w:ind w:left="1701"/>
    </w:pPr>
  </w:style>
  <w:style w:type="paragraph" w:customStyle="1" w:styleId="ListAlpha">
    <w:name w:val="List Alpha"/>
    <w:basedOn w:val="List"/>
    <w:rsid w:val="00EC37DC"/>
    <w:pPr>
      <w:numPr>
        <w:numId w:val="8"/>
      </w:numPr>
    </w:pPr>
  </w:style>
  <w:style w:type="paragraph" w:customStyle="1" w:styleId="ListAlpha2">
    <w:name w:val="List Alpha 2"/>
    <w:basedOn w:val="List2"/>
    <w:rsid w:val="00EC37DC"/>
    <w:pPr>
      <w:numPr>
        <w:numId w:val="7"/>
      </w:numPr>
    </w:pPr>
  </w:style>
  <w:style w:type="paragraph" w:styleId="List2">
    <w:name w:val="List 2"/>
    <w:basedOn w:val="BodyText"/>
    <w:rsid w:val="00EC37DC"/>
    <w:pPr>
      <w:tabs>
        <w:tab w:val="left" w:pos="680"/>
      </w:tabs>
      <w:spacing w:before="60" w:after="60"/>
      <w:ind w:left="680" w:hanging="340"/>
    </w:pPr>
  </w:style>
  <w:style w:type="paragraph" w:styleId="List3">
    <w:name w:val="List 3"/>
    <w:basedOn w:val="BodyText"/>
    <w:rsid w:val="00EC37DC"/>
    <w:pPr>
      <w:tabs>
        <w:tab w:val="left" w:pos="1021"/>
      </w:tabs>
      <w:spacing w:before="60" w:after="60"/>
      <w:ind w:left="1020" w:hanging="340"/>
    </w:pPr>
  </w:style>
  <w:style w:type="paragraph" w:styleId="List4">
    <w:name w:val="List 4"/>
    <w:basedOn w:val="BodyText"/>
    <w:rsid w:val="00EC37DC"/>
    <w:pPr>
      <w:tabs>
        <w:tab w:val="left" w:pos="1361"/>
      </w:tabs>
      <w:spacing w:before="60" w:after="60"/>
      <w:ind w:left="1361" w:hanging="340"/>
    </w:pPr>
  </w:style>
  <w:style w:type="paragraph" w:styleId="List5">
    <w:name w:val="List 5"/>
    <w:basedOn w:val="BodyText"/>
    <w:rsid w:val="00EC37DC"/>
    <w:pPr>
      <w:tabs>
        <w:tab w:val="left" w:pos="1701"/>
      </w:tabs>
      <w:spacing w:before="60" w:after="60"/>
      <w:ind w:left="1701" w:hanging="340"/>
    </w:pPr>
  </w:style>
  <w:style w:type="paragraph" w:styleId="ListBullet3">
    <w:name w:val="List Bullet 3"/>
    <w:basedOn w:val="List3"/>
    <w:rsid w:val="00EC37DC"/>
    <w:pPr>
      <w:numPr>
        <w:numId w:val="13"/>
      </w:numPr>
      <w:tabs>
        <w:tab w:val="clear" w:pos="1021"/>
      </w:tabs>
      <w:ind w:left="1037" w:hanging="357"/>
    </w:pPr>
  </w:style>
  <w:style w:type="paragraph" w:styleId="ListBullet4">
    <w:name w:val="List Bullet 4"/>
    <w:basedOn w:val="List4"/>
    <w:rsid w:val="00EC37DC"/>
    <w:pPr>
      <w:numPr>
        <w:numId w:val="2"/>
      </w:numPr>
      <w:tabs>
        <w:tab w:val="clear" w:pos="1361"/>
      </w:tabs>
    </w:pPr>
  </w:style>
  <w:style w:type="paragraph" w:styleId="ListBullet5">
    <w:name w:val="List Bullet 5"/>
    <w:basedOn w:val="List5"/>
    <w:rsid w:val="00EC37DC"/>
    <w:pPr>
      <w:numPr>
        <w:numId w:val="3"/>
      </w:numPr>
    </w:pPr>
  </w:style>
  <w:style w:type="paragraph" w:styleId="ListContinue2">
    <w:name w:val="List Continue 2"/>
    <w:basedOn w:val="List2"/>
    <w:rsid w:val="00EC37DC"/>
    <w:pPr>
      <w:ind w:firstLine="0"/>
    </w:pPr>
  </w:style>
  <w:style w:type="paragraph" w:styleId="ListContinue3">
    <w:name w:val="List Continue 3"/>
    <w:basedOn w:val="List3"/>
    <w:rsid w:val="00EC37DC"/>
    <w:pPr>
      <w:ind w:left="1021" w:firstLine="0"/>
    </w:pPr>
  </w:style>
  <w:style w:type="paragraph" w:styleId="ListContinue4">
    <w:name w:val="List Continue 4"/>
    <w:basedOn w:val="List4"/>
    <w:rsid w:val="00EC37DC"/>
    <w:pPr>
      <w:ind w:firstLine="0"/>
    </w:pPr>
  </w:style>
  <w:style w:type="paragraph" w:styleId="ListContinue5">
    <w:name w:val="List Continue 5"/>
    <w:basedOn w:val="List5"/>
    <w:rsid w:val="00EC37DC"/>
    <w:pPr>
      <w:ind w:firstLine="0"/>
    </w:pPr>
  </w:style>
  <w:style w:type="paragraph" w:styleId="ListNumber3">
    <w:name w:val="List Number 3"/>
    <w:basedOn w:val="List3"/>
    <w:rsid w:val="00EC37DC"/>
    <w:pPr>
      <w:numPr>
        <w:numId w:val="4"/>
      </w:numPr>
    </w:pPr>
  </w:style>
  <w:style w:type="paragraph" w:styleId="ListNumber4">
    <w:name w:val="List Number 4"/>
    <w:basedOn w:val="List4"/>
    <w:rsid w:val="00EC37DC"/>
    <w:pPr>
      <w:numPr>
        <w:numId w:val="5"/>
      </w:numPr>
    </w:pPr>
  </w:style>
  <w:style w:type="paragraph" w:styleId="ListNumber5">
    <w:name w:val="List Number 5"/>
    <w:basedOn w:val="List5"/>
    <w:rsid w:val="00EC37DC"/>
    <w:pPr>
      <w:numPr>
        <w:numId w:val="6"/>
      </w:numPr>
    </w:pPr>
  </w:style>
  <w:style w:type="paragraph" w:styleId="BlockText">
    <w:name w:val="Block Text"/>
    <w:basedOn w:val="Normal"/>
    <w:rsid w:val="00EC37DC"/>
    <w:pPr>
      <w:spacing w:after="120"/>
      <w:ind w:left="1440" w:right="1440"/>
    </w:pPr>
  </w:style>
  <w:style w:type="character" w:customStyle="1" w:styleId="Subscript">
    <w:name w:val="Subscript"/>
    <w:basedOn w:val="DefaultParagraphFont"/>
    <w:rsid w:val="00EC37DC"/>
    <w:rPr>
      <w:sz w:val="16"/>
      <w:vertAlign w:val="subscript"/>
    </w:rPr>
  </w:style>
  <w:style w:type="character" w:customStyle="1" w:styleId="Superscript">
    <w:name w:val="Superscript"/>
    <w:basedOn w:val="DefaultParagraphFont"/>
    <w:rsid w:val="00EC37DC"/>
    <w:rPr>
      <w:sz w:val="16"/>
      <w:vertAlign w:val="superscript"/>
    </w:rPr>
  </w:style>
  <w:style w:type="character" w:customStyle="1" w:styleId="Symbols">
    <w:name w:val="Symbols"/>
    <w:basedOn w:val="DefaultParagraphFont"/>
    <w:rsid w:val="00EC37DC"/>
    <w:rPr>
      <w:rFonts w:ascii="Symbol" w:hAnsi="Symbol"/>
    </w:rPr>
  </w:style>
  <w:style w:type="character" w:customStyle="1" w:styleId="MenuOptions">
    <w:name w:val="Menu Options"/>
    <w:basedOn w:val="DefaultParagraphFont"/>
    <w:rsid w:val="00EC37DC"/>
    <w:rPr>
      <w:rFonts w:ascii="Arial Narrow" w:hAnsi="Arial Narrow"/>
      <w:smallCaps/>
    </w:rPr>
  </w:style>
  <w:style w:type="character" w:customStyle="1" w:styleId="Buttons">
    <w:name w:val="Buttons"/>
    <w:basedOn w:val="DefaultParagraphFont"/>
    <w:rsid w:val="00EC37DC"/>
    <w:rPr>
      <w:b/>
    </w:rPr>
  </w:style>
  <w:style w:type="character" w:customStyle="1" w:styleId="Underlined">
    <w:name w:val="Underlined"/>
    <w:basedOn w:val="DefaultParagraphFont"/>
    <w:rsid w:val="00EC37DC"/>
    <w:rPr>
      <w:u w:val="single"/>
    </w:rPr>
  </w:style>
  <w:style w:type="paragraph" w:customStyle="1" w:styleId="TableBodyTextRight">
    <w:name w:val="Table Body Text Right"/>
    <w:basedOn w:val="TableBodyText"/>
    <w:rsid w:val="00EC37DC"/>
    <w:pPr>
      <w:widowControl w:val="0"/>
      <w:autoSpaceDE w:val="0"/>
      <w:autoSpaceDN w:val="0"/>
      <w:adjustRightInd w:val="0"/>
      <w:jc w:val="right"/>
    </w:pPr>
    <w:rPr>
      <w:rFonts w:cs="Arial"/>
      <w:szCs w:val="18"/>
    </w:rPr>
  </w:style>
  <w:style w:type="paragraph" w:customStyle="1" w:styleId="CopyrightText">
    <w:name w:val="Copyright Text"/>
    <w:basedOn w:val="BodyText"/>
    <w:rsid w:val="00EC37DC"/>
    <w:rPr>
      <w:sz w:val="18"/>
    </w:rPr>
  </w:style>
  <w:style w:type="paragraph" w:customStyle="1" w:styleId="BodySmallRight">
    <w:name w:val="Body Small Right"/>
    <w:basedOn w:val="BodyTextRight"/>
    <w:rsid w:val="00EC37DC"/>
    <w:rPr>
      <w:sz w:val="18"/>
      <w:szCs w:val="18"/>
    </w:rPr>
  </w:style>
  <w:style w:type="paragraph" w:customStyle="1" w:styleId="MarginEdition">
    <w:name w:val="Margin Edition"/>
    <w:basedOn w:val="MarginNote"/>
    <w:rsid w:val="00EC37DC"/>
    <w:pPr>
      <w:spacing w:before="0" w:after="0"/>
    </w:pPr>
    <w:rPr>
      <w:rFonts w:ascii="Times New Roman" w:hAnsi="Times New Roman"/>
      <w:color w:val="999999"/>
    </w:rPr>
  </w:style>
  <w:style w:type="paragraph" w:customStyle="1" w:styleId="Spacer">
    <w:name w:val="Spacer"/>
    <w:basedOn w:val="Normal"/>
    <w:rsid w:val="00EC37DC"/>
    <w:rPr>
      <w:sz w:val="2"/>
      <w:szCs w:val="2"/>
    </w:rPr>
  </w:style>
  <w:style w:type="character" w:customStyle="1" w:styleId="Small">
    <w:name w:val="Small"/>
    <w:basedOn w:val="DefaultParagraphFont"/>
    <w:rsid w:val="00EC37DC"/>
    <w:rPr>
      <w:sz w:val="16"/>
    </w:rPr>
  </w:style>
  <w:style w:type="paragraph" w:customStyle="1" w:styleId="WideTable">
    <w:name w:val="Wide Table"/>
    <w:basedOn w:val="Normal"/>
    <w:rsid w:val="00EC37DC"/>
    <w:pPr>
      <w:ind w:left="-1418"/>
    </w:pPr>
    <w:rPr>
      <w:sz w:val="2"/>
      <w:szCs w:val="2"/>
    </w:rPr>
  </w:style>
  <w:style w:type="character" w:styleId="PageNumber">
    <w:name w:val="page number"/>
    <w:basedOn w:val="DefaultParagraphFont"/>
    <w:rsid w:val="00EC37DC"/>
  </w:style>
  <w:style w:type="paragraph" w:styleId="Quote">
    <w:name w:val="Quote"/>
    <w:basedOn w:val="Heading1"/>
    <w:link w:val="QuoteChar"/>
    <w:qFormat/>
    <w:rsid w:val="00EC37DC"/>
    <w:rPr>
      <w:b w:val="0"/>
      <w:sz w:val="72"/>
      <w:szCs w:val="72"/>
      <w:lang w:val="en-NZ"/>
    </w:rPr>
  </w:style>
  <w:style w:type="character" w:customStyle="1" w:styleId="QuoteChar">
    <w:name w:val="Quote Char"/>
    <w:basedOn w:val="DefaultParagraphFont"/>
    <w:link w:val="Quote"/>
    <w:rsid w:val="00EC3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7DC"/>
    <w:pPr>
      <w:pageBreakBefore/>
    </w:pPr>
  </w:style>
  <w:style w:type="paragraph" w:customStyle="1" w:styleId="Border">
    <w:name w:val="Border"/>
    <w:basedOn w:val="Normal"/>
    <w:qFormat/>
    <w:rsid w:val="00EC3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7DC"/>
    <w:rPr>
      <w:b/>
      <w:bCs/>
      <w:i/>
      <w:iCs/>
      <w:color w:val="auto"/>
    </w:rPr>
  </w:style>
  <w:style w:type="paragraph" w:styleId="IntenseQuote">
    <w:name w:val="Intense Quote"/>
    <w:basedOn w:val="Normal"/>
    <w:next w:val="Normal"/>
    <w:link w:val="IntenseQuoteChar"/>
    <w:uiPriority w:val="30"/>
    <w:qFormat/>
    <w:rsid w:val="00EC3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7DC"/>
    <w:rPr>
      <w:smallCaps/>
      <w:color w:val="auto"/>
      <w:u w:val="single"/>
    </w:rPr>
  </w:style>
  <w:style w:type="character" w:styleId="IntenseReference">
    <w:name w:val="Intense Reference"/>
    <w:basedOn w:val="DefaultParagraphFont"/>
    <w:uiPriority w:val="32"/>
    <w:qFormat/>
    <w:rsid w:val="00EC37DC"/>
    <w:rPr>
      <w:b/>
      <w:bCs/>
      <w:smallCaps/>
      <w:color w:val="auto"/>
      <w:spacing w:val="5"/>
      <w:u w:val="single"/>
    </w:rPr>
  </w:style>
  <w:style w:type="paragraph" w:customStyle="1" w:styleId="2ColumnHeading">
    <w:name w:val="2Column Heading"/>
    <w:basedOn w:val="BodyText"/>
    <w:qFormat/>
    <w:rsid w:val="00EC37DC"/>
    <w:pPr>
      <w:spacing w:after="60"/>
      <w:ind w:left="-2268"/>
    </w:pPr>
    <w:rPr>
      <w:b/>
    </w:rPr>
  </w:style>
  <w:style w:type="paragraph" w:customStyle="1" w:styleId="Heading1TOC">
    <w:name w:val="Heading1 TOC"/>
    <w:basedOn w:val="Normal"/>
    <w:qFormat/>
    <w:rsid w:val="00EC37DC"/>
    <w:pPr>
      <w:spacing w:before="240" w:after="120"/>
    </w:pPr>
    <w:rPr>
      <w:rFonts w:ascii="Times New Roman" w:hAnsi="Times New Roman"/>
      <w:b/>
      <w:sz w:val="32"/>
    </w:rPr>
  </w:style>
  <w:style w:type="paragraph" w:customStyle="1" w:styleId="Heading2TOC">
    <w:name w:val="Heading2 TOC"/>
    <w:basedOn w:val="Normal"/>
    <w:qFormat/>
    <w:rsid w:val="00EC37DC"/>
    <w:pPr>
      <w:spacing w:before="240" w:after="60"/>
    </w:pPr>
    <w:rPr>
      <w:rFonts w:ascii="Times New Roman" w:hAnsi="Times New Roman"/>
      <w:b/>
      <w:sz w:val="28"/>
    </w:rPr>
  </w:style>
  <w:style w:type="character" w:customStyle="1" w:styleId="Underline">
    <w:name w:val="Underline"/>
    <w:basedOn w:val="DefaultParagraphFont"/>
    <w:qFormat/>
    <w:rsid w:val="00EC37DC"/>
    <w:rPr>
      <w:u w:val="single"/>
    </w:rPr>
  </w:style>
  <w:style w:type="character" w:customStyle="1" w:styleId="BoldandItalics">
    <w:name w:val="Bold and Italics"/>
    <w:qFormat/>
    <w:rsid w:val="00EC37DC"/>
    <w:rPr>
      <w:b/>
      <w:i/>
      <w:u w:val="none"/>
    </w:rPr>
  </w:style>
  <w:style w:type="paragraph" w:styleId="BalloonText">
    <w:name w:val="Balloon Text"/>
    <w:basedOn w:val="Normal"/>
    <w:link w:val="BalloonTextChar"/>
    <w:rsid w:val="00EC37DC"/>
    <w:rPr>
      <w:rFonts w:ascii="Tahoma" w:hAnsi="Tahoma" w:cs="Tahoma"/>
      <w:sz w:val="16"/>
      <w:szCs w:val="16"/>
    </w:rPr>
  </w:style>
  <w:style w:type="character" w:customStyle="1" w:styleId="BalloonTextChar">
    <w:name w:val="Balloon Text Char"/>
    <w:basedOn w:val="DefaultParagraphFont"/>
    <w:link w:val="BalloonText"/>
    <w:rsid w:val="00EC3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7DC"/>
    <w:rPr>
      <w:b/>
      <w:color w:val="660033"/>
      <w:spacing w:val="0"/>
    </w:rPr>
  </w:style>
  <w:style w:type="paragraph" w:customStyle="1" w:styleId="Nameditemlist">
    <w:name w:val="Named item list"/>
    <w:basedOn w:val="BodyText"/>
    <w:qFormat/>
    <w:rsid w:val="00EC37DC"/>
    <w:pPr>
      <w:tabs>
        <w:tab w:val="left" w:pos="2835"/>
      </w:tabs>
      <w:ind w:left="2835" w:hanging="2835"/>
    </w:pPr>
  </w:style>
  <w:style w:type="paragraph" w:customStyle="1" w:styleId="BodyTextnopadding">
    <w:name w:val="Body Text no padding"/>
    <w:basedOn w:val="BodyText"/>
    <w:qFormat/>
    <w:rsid w:val="00EC37DC"/>
    <w:pPr>
      <w:spacing w:before="0" w:after="0"/>
    </w:pPr>
  </w:style>
  <w:style w:type="paragraph" w:customStyle="1" w:styleId="BodyTextBold">
    <w:name w:val="Body Text Bold"/>
    <w:basedOn w:val="BodyText"/>
    <w:qFormat/>
    <w:rsid w:val="00EC37DC"/>
    <w:rPr>
      <w:b/>
    </w:rPr>
  </w:style>
  <w:style w:type="character" w:styleId="Hyperlink">
    <w:name w:val="Hyperlink"/>
    <w:basedOn w:val="DefaultParagraphFont"/>
    <w:uiPriority w:val="99"/>
    <w:unhideWhenUsed/>
    <w:rsid w:val="00F13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4493</Characters>
  <Application>Microsoft Office Word</Application>
  <DocSecurity>0</DocSecurity>
  <Lines>195</Lines>
  <Paragraphs>106</Paragraphs>
  <ScaleCrop>false</ScaleCrop>
  <Company>Author-it Software Corporation Ltd.</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MSS015002 Develop strategies for more sustainable use of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2020-10-26T04:33:00Z</dcterms:created>
  <dcterms:modified xsi:type="dcterms:W3CDTF">2020-10-26T04:33:00Z</dcterms:modified>
</cp:coreProperties>
</file>