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6FD" w:rsidP="004E3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MSS014020 Optimise sustainability performance of a work area or process</w:t>
      </w:r>
      <w:r>
        <w:fldChar w:fldCharType="end"/>
      </w:r>
    </w:p>
    <w:p w:rsidR="004E36FD" w:rsidP="004E36FD">
      <w:pPr>
        <w:pStyle w:val="Version"/>
        <w:sectPr w:rsidSect="00455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E31" w:rsidP="00455E31">
      <w:pPr>
        <w:pStyle w:val="SuperHeading"/>
      </w:pPr>
      <w:r w:rsidRPr="00455E31">
        <w:t>MSS014020 Optimise sustainability performance of a work area or process</w:t>
      </w:r>
    </w:p>
    <w:p w:rsidR="00000000" w:rsidRPr="00455E31" w:rsidP="00455E31">
      <w:pPr>
        <w:pStyle w:val="Heading1"/>
      </w:pPr>
      <w:bookmarkStart w:id="1" w:name="O_1260617"/>
      <w:bookmarkEnd w:id="1"/>
      <w:r w:rsidRPr="00455E31">
        <w:t>Modification History</w:t>
      </w:r>
    </w:p>
    <w:p w:rsidR="00000000" w:rsidRPr="00455E31" w:rsidP="004E36FD">
      <w:pPr>
        <w:pStyle w:val="BodyText"/>
      </w:pPr>
      <w:r w:rsidRPr="00455E31">
        <w:t xml:space="preserve">Release 1. Unit code changed. Unit title changed. Application changed. Elements changed. </w:t>
      </w:r>
      <w:r w:rsidRPr="00455E31">
        <w:t>Performance Criteria changed. Foundation Skills populated. Assessment Requirements changed. Supersedes and is not equivalent to MSS014010 Optimise sustainability of a process or work area.</w:t>
      </w:r>
    </w:p>
    <w:p w:rsidR="00000000" w:rsidRPr="00455E31" w:rsidP="00455E31">
      <w:pPr>
        <w:pStyle w:val="Heading1"/>
      </w:pPr>
      <w:bookmarkStart w:id="2" w:name="O_1260618"/>
      <w:bookmarkEnd w:id="2"/>
      <w:r w:rsidRPr="00455E31">
        <w:t>Application</w:t>
      </w:r>
    </w:p>
    <w:p w:rsidR="00000000" w:rsidRPr="00455E31" w:rsidP="004E36FD">
      <w:pPr>
        <w:pStyle w:val="BodyText"/>
      </w:pPr>
      <w:r w:rsidRPr="00455E31">
        <w:t>This unit describes the skills and k</w:t>
      </w:r>
      <w:r w:rsidRPr="00455E31">
        <w:t xml:space="preserve">nowledge required to develop and implement an optimisation plan for sustainability performance of a work area or process. </w:t>
      </w:r>
    </w:p>
    <w:p w:rsidR="00000000" w:rsidRPr="00455E31" w:rsidP="004E36FD">
      <w:pPr>
        <w:pStyle w:val="BodyText"/>
      </w:pPr>
      <w:r w:rsidRPr="00455E31">
        <w:t>This unit applies to team leaders, managers or others who have been given the responsibility to implement improvements to systems and</w:t>
      </w:r>
      <w:r w:rsidRPr="00455E31">
        <w:t xml:space="preserve"> practices to improve performance and compliance in sustainability. The individual will identify current areas of suboptimal performance, determine probable causes and develop and implement an optimisation plan using a continuous improvement approach. </w:t>
      </w:r>
    </w:p>
    <w:p w:rsidR="00000000" w:rsidRPr="00455E31" w:rsidP="004E36FD">
      <w:pPr>
        <w:pStyle w:val="BodyText"/>
      </w:pPr>
      <w:r w:rsidRPr="00455E31">
        <w:t>Thi</w:t>
      </w:r>
      <w:r w:rsidRPr="00455E31">
        <w:t xml:space="preserve">s unit applies to any organisation. </w:t>
      </w:r>
    </w:p>
    <w:p w:rsidR="00000000" w:rsidRPr="00455E31" w:rsidP="004E36FD">
      <w:pPr>
        <w:pStyle w:val="BodyText"/>
      </w:pPr>
      <w:r w:rsidRPr="00455E31">
        <w:t>No licensing or certification requirements exist at the time of publication. Relevant legislation, industry standards and codes of practice within Australia must be applied.</w:t>
      </w:r>
    </w:p>
    <w:p w:rsidR="00000000" w:rsidRPr="00455E31" w:rsidP="00455E31">
      <w:pPr>
        <w:pStyle w:val="Heading1"/>
      </w:pPr>
      <w:bookmarkStart w:id="3" w:name="O_1260620"/>
      <w:bookmarkEnd w:id="3"/>
      <w:r w:rsidRPr="00455E31">
        <w:t>Competency Field</w:t>
      </w:r>
    </w:p>
    <w:p w:rsidR="00000000" w:rsidRPr="00455E31" w:rsidP="004E36FD">
      <w:pPr>
        <w:pStyle w:val="BodyText"/>
      </w:pPr>
      <w:r w:rsidRPr="00455E31">
        <w:t>Sustainab</w:t>
      </w:r>
      <w:r w:rsidRPr="00455E31">
        <w:t>le operations</w:t>
      </w:r>
    </w:p>
    <w:p w:rsidR="00000000" w:rsidRPr="00455E31" w:rsidP="00455E31">
      <w:pPr>
        <w:pStyle w:val="Heading1"/>
      </w:pPr>
      <w:bookmarkStart w:id="4" w:name="O_1260622"/>
      <w:bookmarkEnd w:id="4"/>
      <w:r w:rsidRPr="00455E3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31" w:rsidP="00455E31">
            <w:pPr>
              <w:pStyle w:val="BodyText"/>
            </w:pPr>
            <w:r w:rsidRPr="00455E3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rPr>
                <w:rStyle w:val="SpecialBold"/>
              </w:rPr>
              <w:t>Performance Criteria</w:t>
            </w:r>
          </w:p>
        </w:tc>
      </w:tr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Performance criteria describe the performance needed to demonstrate achievement of the element.</w:t>
            </w:r>
          </w:p>
        </w:tc>
      </w:tr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 xml:space="preserve">1. Determine current sustainability performance of work area or process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31" w:rsidP="00455E31">
            <w:pPr>
              <w:pStyle w:val="BodyText"/>
            </w:pPr>
            <w:r w:rsidRPr="00455E31">
              <w:t>1.1 Identify sustainability goals of the organisation as they relate to work area or process</w:t>
            </w:r>
          </w:p>
          <w:p w:rsidR="00000000" w:rsidRPr="00455E31" w:rsidP="00455E31">
            <w:pPr>
              <w:pStyle w:val="BodyText"/>
            </w:pPr>
            <w:r w:rsidRPr="00455E31">
              <w:t>1.2 Compare actual with possible performance relevant to sustainability goals</w:t>
            </w:r>
          </w:p>
          <w:p w:rsidR="00000000" w:rsidRPr="00455E31" w:rsidP="00455E31">
            <w:pPr>
              <w:pStyle w:val="BodyText"/>
            </w:pPr>
            <w:r w:rsidRPr="00455E31">
              <w:t>1.3 Identify</w:t>
            </w:r>
            <w:r w:rsidRPr="00455E31">
              <w:t xml:space="preserve"> abnormal or suboptimal sustainability performance</w:t>
            </w:r>
          </w:p>
          <w:p w:rsidR="00000000" w:rsidRPr="00455E31" w:rsidP="00455E31">
            <w:pPr>
              <w:pStyle w:val="BodyText"/>
            </w:pPr>
            <w:r w:rsidRPr="00455E31">
              <w:t xml:space="preserve">1.4 Identify hazards associated with process, plant and/or equipment </w:t>
            </w:r>
            <w:r w:rsidRPr="00455E31">
              <w:t>relevant to work area or process</w:t>
            </w:r>
          </w:p>
          <w:p w:rsidR="00000000" w:rsidRPr="00455E31" w:rsidP="00455E31">
            <w:pPr>
              <w:pStyle w:val="BodyText"/>
            </w:pPr>
            <w:r w:rsidRPr="00455E31">
              <w:t>1.5 Evaluate available information and consult with key stakeholders to determine possible causes for s</w:t>
            </w:r>
            <w:r w:rsidRPr="00455E31">
              <w:t>uboptimal sustainability performance</w:t>
            </w:r>
          </w:p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1.6 Rank possible causes from most to least probable</w:t>
            </w:r>
          </w:p>
        </w:tc>
      </w:tr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2. Develop sustainability optimisation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31" w:rsidP="00455E31">
            <w:pPr>
              <w:pStyle w:val="BodyText"/>
            </w:pPr>
            <w:r w:rsidRPr="00455E31">
              <w:t>2.1 Consult with stakeholders to analyse probable causes and determine options for action</w:t>
            </w:r>
          </w:p>
          <w:p w:rsidR="00000000" w:rsidRPr="00455E31" w:rsidP="00455E31">
            <w:pPr>
              <w:pStyle w:val="BodyText"/>
            </w:pPr>
            <w:r w:rsidRPr="00455E31">
              <w:t>2.2 Predict the impact of a cha</w:t>
            </w:r>
            <w:r w:rsidRPr="00455E31">
              <w:t>nge in work area or process on other value chain components</w:t>
            </w:r>
          </w:p>
          <w:p w:rsidR="00000000" w:rsidRPr="00455E31" w:rsidP="00455E31">
            <w:pPr>
              <w:pStyle w:val="BodyText"/>
            </w:pPr>
            <w:r w:rsidRPr="00455E31">
              <w:t>2.3 Predict the impact of a change in work area or process on sustainability performance</w:t>
            </w:r>
          </w:p>
          <w:p w:rsidR="00000000" w:rsidRPr="00455E31" w:rsidP="00455E31">
            <w:pPr>
              <w:pStyle w:val="BodyText"/>
            </w:pPr>
            <w:r w:rsidRPr="00455E31">
              <w:t>2.4 Evaluate options against measurable objectives and select preferred optimisation action/s</w:t>
            </w:r>
          </w:p>
          <w:p w:rsidR="00000000" w:rsidRPr="00455E31" w:rsidP="00455E31">
            <w:pPr>
              <w:pStyle w:val="BodyText"/>
            </w:pPr>
            <w:r w:rsidRPr="00455E31">
              <w:t>2.5 Determine</w:t>
            </w:r>
            <w:r w:rsidRPr="00455E31">
              <w:t xml:space="preserve"> activities and resources required to implement optimisation action/s</w:t>
            </w:r>
          </w:p>
          <w:p w:rsidR="00000000" w:rsidRPr="00455E31" w:rsidP="00455E31">
            <w:pPr>
              <w:pStyle w:val="BodyText"/>
            </w:pPr>
            <w:r w:rsidRPr="00455E31">
              <w:t xml:space="preserve">2.6 Determine methods and measures to evaluate optimisation action/s </w:t>
            </w:r>
          </w:p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2.7 Write optimisation plan and confirm or amend with input from key stakeholders</w:t>
            </w:r>
          </w:p>
        </w:tc>
      </w:tr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3. Coordinate sustainability optimisation action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31" w:rsidP="00455E31">
            <w:pPr>
              <w:pStyle w:val="BodyText"/>
            </w:pPr>
            <w:r w:rsidRPr="00455E31">
              <w:t>3.1 Coordinate processes to rectify identified causes of suboptimal performance</w:t>
            </w:r>
          </w:p>
          <w:p w:rsidR="00000000" w:rsidRPr="00455E31" w:rsidP="00455E31">
            <w:pPr>
              <w:pStyle w:val="BodyText"/>
            </w:pPr>
            <w:r w:rsidRPr="00455E31">
              <w:t>3.2 Coordinate activities and resources for implementation of optimisation plan</w:t>
            </w:r>
          </w:p>
          <w:p w:rsidR="00000000" w:rsidRPr="00455E31" w:rsidP="00455E31">
            <w:pPr>
              <w:pStyle w:val="BodyText"/>
            </w:pPr>
            <w:r w:rsidRPr="00455E31">
              <w:t>3.3 Provide information and guidance to re</w:t>
            </w:r>
            <w:r w:rsidRPr="00455E31">
              <w:t>levant personnel to facilitate implementation of optimisation plan</w:t>
            </w:r>
          </w:p>
          <w:p w:rsidR="00000000" w:rsidRPr="00455E31" w:rsidP="00455E31">
            <w:pPr>
              <w:pStyle w:val="BodyText"/>
            </w:pPr>
            <w:r w:rsidRPr="00455E31">
              <w:t>3.4 Determine outcomes of optimisation plan using evaluation methods and measures</w:t>
            </w:r>
          </w:p>
          <w:p w:rsidR="00000000" w:rsidRPr="00455E31" w:rsidP="00455E31">
            <w:pPr>
              <w:pStyle w:val="BodyText"/>
            </w:pPr>
            <w:r w:rsidRPr="00455E31">
              <w:t>3.5 Review outcomes with relevant personnel to determine procedures and/or systems to maintain optimised ou</w:t>
            </w:r>
            <w:r w:rsidRPr="00455E31">
              <w:t xml:space="preserve">tcomes </w:t>
            </w:r>
          </w:p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3.6 Record information according to organisation requirements</w:t>
            </w:r>
          </w:p>
        </w:tc>
      </w:tr>
      <w:tr w:rsidTr="004E36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31">
            <w:pPr>
              <w:pStyle w:val="BodyText"/>
              <w:rPr>
                <w:lang w:val="en-NZ"/>
              </w:rPr>
            </w:pPr>
            <w:r w:rsidRPr="00455E31">
              <w:t>4. Develop continuous improvement strategies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31" w:rsidP="00455E31">
            <w:pPr>
              <w:pStyle w:val="BodyText"/>
            </w:pPr>
            <w:r w:rsidRPr="00455E31">
              <w:t>4.1 Review identified probable causes, outcomes of optimisations and available operational information to identify risk of suboptimal sustai</w:t>
            </w:r>
            <w:r w:rsidRPr="00455E31">
              <w:t>nability performance</w:t>
            </w:r>
          </w:p>
          <w:p w:rsidR="00000000" w:rsidRPr="00455E31" w:rsidP="00455E31">
            <w:pPr>
              <w:pStyle w:val="BodyText"/>
            </w:pPr>
            <w:r w:rsidRPr="00455E31">
              <w:t>4.2 Identify options for removing or controlling the risk of suboptimal performance</w:t>
            </w:r>
          </w:p>
          <w:p w:rsidR="00000000" w:rsidRPr="00455E31" w:rsidP="00455E31">
            <w:pPr>
              <w:pStyle w:val="BodyText"/>
            </w:pPr>
            <w:r w:rsidRPr="00455E31">
              <w:t xml:space="preserve">4.3 Assess the adequacy of existing control and quality methods and </w:t>
            </w:r>
            <w:r w:rsidRPr="00455E31">
              <w:t>systems</w:t>
            </w:r>
          </w:p>
          <w:p w:rsidR="00000000" w:rsidRPr="00455E31" w:rsidP="00455E31">
            <w:pPr>
              <w:pStyle w:val="BodyText"/>
            </w:pPr>
            <w:r w:rsidRPr="00455E31">
              <w:t>4.4 Identify opportunities to continuously improve performance</w:t>
            </w:r>
          </w:p>
          <w:p w:rsidR="00000000" w:rsidRPr="00455E31" w:rsidP="00455E31">
            <w:pPr>
              <w:pStyle w:val="BodyText"/>
            </w:pPr>
            <w:r w:rsidRPr="00455E31">
              <w:t xml:space="preserve">4.5 Develop </w:t>
            </w:r>
            <w:r w:rsidRPr="00455E31">
              <w:t xml:space="preserve">recommendations for continual improvement of process or work area </w:t>
            </w:r>
          </w:p>
          <w:p w:rsidR="00000000" w:rsidRPr="00455E31" w:rsidP="00455E31">
            <w:pPr>
              <w:pStyle w:val="BodyText"/>
            </w:pPr>
            <w:r w:rsidRPr="00455E31">
              <w:t xml:space="preserve">4.6 Liaise with relevant personnel to confirm and implement continuous improvement strategies </w:t>
            </w:r>
          </w:p>
          <w:p w:rsidR="00000000" w:rsidRPr="00455E31" w:rsidP="00455E31">
            <w:pPr>
              <w:pStyle w:val="BodyText"/>
            </w:pPr>
            <w:r w:rsidRPr="00455E31">
              <w:t>4.7 Document continuous improvement strategies into relevant procedures</w:t>
            </w:r>
          </w:p>
        </w:tc>
      </w:tr>
    </w:tbl>
    <w:p w:rsidR="00000000" w:rsidRPr="00455E31" w:rsidP="00455E31">
      <w:pPr>
        <w:pStyle w:val="BodyText"/>
      </w:pPr>
    </w:p>
    <w:p w:rsidR="00000000" w:rsidRPr="00455E31" w:rsidP="00455E31">
      <w:pPr>
        <w:pStyle w:val="AllowPageBreak"/>
      </w:pPr>
    </w:p>
    <w:p w:rsidR="00000000" w:rsidRPr="00455E31" w:rsidP="00455E31">
      <w:pPr>
        <w:pStyle w:val="Heading1"/>
      </w:pPr>
      <w:bookmarkStart w:id="5" w:name="O_1260623"/>
      <w:bookmarkEnd w:id="5"/>
      <w:r w:rsidRPr="00455E31">
        <w:t>F</w:t>
      </w:r>
      <w:r w:rsidRPr="00455E31">
        <w:t>oundation Skills</w:t>
      </w:r>
    </w:p>
    <w:p w:rsidR="00000000" w:rsidRPr="00455E31" w:rsidP="004E36FD">
      <w:pPr>
        <w:pStyle w:val="BodyText"/>
      </w:pPr>
      <w:r w:rsidRPr="00455E31">
        <w:t>This section describes those language, literacy, numeracy and employment skills that are essential to performance but not explicit in the performance criteria.</w:t>
      </w:r>
    </w:p>
    <w:p w:rsidR="00000000" w:rsidRPr="00455E31" w:rsidP="00455E31">
      <w:pPr>
        <w:pStyle w:val="ListBullet"/>
      </w:pPr>
      <w:r w:rsidRPr="00455E31">
        <w:t xml:space="preserve">Reading skills to interpret workplace documentation to identify sustainability goals, performance issues and causes </w:t>
      </w:r>
    </w:p>
    <w:p w:rsidR="00000000" w:rsidRPr="00455E31" w:rsidP="00455E31">
      <w:pPr>
        <w:pStyle w:val="ListBullet"/>
      </w:pPr>
      <w:r w:rsidRPr="00455E31">
        <w:t>Writing skills to document optimisation plan, recommendations, workplace documentation and continuous improvement strategies</w:t>
      </w:r>
    </w:p>
    <w:p w:rsidR="00000000" w:rsidRPr="00455E31" w:rsidP="00455E31">
      <w:pPr>
        <w:pStyle w:val="ListBullet"/>
      </w:pPr>
      <w:r w:rsidRPr="00455E31">
        <w:t>Oral communica</w:t>
      </w:r>
      <w:r w:rsidRPr="00455E31">
        <w:t xml:space="preserve">tion skills to communicate with a range of stakeholders on improvement options </w:t>
      </w:r>
    </w:p>
    <w:p w:rsidR="00000000" w:rsidRPr="00455E31" w:rsidP="00455E31">
      <w:pPr>
        <w:pStyle w:val="ListBullet"/>
      </w:pPr>
      <w:r w:rsidRPr="00455E31">
        <w:t xml:space="preserve">Numeracy skills to determine areas for performance improvements and measurable objectives </w:t>
      </w:r>
    </w:p>
    <w:p w:rsidR="00000000" w:rsidRPr="00455E31" w:rsidP="00455E31">
      <w:pPr>
        <w:pStyle w:val="ListBullet"/>
      </w:pPr>
      <w:r w:rsidRPr="00455E31">
        <w:t>Learning skills to identify and interpret information about approaches to sustainabil</w:t>
      </w:r>
      <w:r w:rsidRPr="00455E31">
        <w:t xml:space="preserve">ity. </w:t>
      </w:r>
    </w:p>
    <w:p w:rsidR="00000000" w:rsidRPr="00455E31" w:rsidP="004E36FD">
      <w:pPr>
        <w:pStyle w:val="BodyText"/>
      </w:pPr>
      <w:r w:rsidRPr="00455E31">
        <w:t>Other foundation skills essential to performance are explicit in the performance criteria of this unit.</w:t>
      </w:r>
    </w:p>
    <w:p w:rsidR="00000000" w:rsidRPr="00455E31" w:rsidP="00455E31">
      <w:pPr>
        <w:pStyle w:val="Heading1"/>
      </w:pPr>
      <w:bookmarkStart w:id="6" w:name="O_1260625"/>
      <w:bookmarkEnd w:id="6"/>
      <w:r w:rsidRPr="00455E31">
        <w:t>Unit Mapping Information</w:t>
      </w:r>
    </w:p>
    <w:p w:rsidR="00000000" w:rsidRPr="00455E31" w:rsidP="004E36FD">
      <w:pPr>
        <w:pStyle w:val="BodyText"/>
      </w:pPr>
      <w:r w:rsidRPr="00455E31">
        <w:t xml:space="preserve">Release 1. No equivalent unit. </w:t>
      </w:r>
    </w:p>
    <w:p w:rsidR="00000000" w:rsidRPr="00455E31" w:rsidP="00455E31">
      <w:pPr>
        <w:pStyle w:val="Heading1"/>
      </w:pPr>
      <w:bookmarkStart w:id="7" w:name="O_1260632"/>
      <w:bookmarkEnd w:id="7"/>
      <w:r w:rsidRPr="00455E31">
        <w:t>Links</w:t>
      </w:r>
    </w:p>
    <w:p w:rsidR="00000000" w:rsidRPr="00455E31" w:rsidP="004E36FD">
      <w:pPr>
        <w:pStyle w:val="BodyText"/>
      </w:pPr>
      <w:r w:rsidRPr="00455E31">
        <w:t>Companion Volume Implementation Guides are fo</w:t>
      </w:r>
      <w:r w:rsidRPr="00455E31">
        <w:t xml:space="preserve">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C7A8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55E31" w:rsidP="00455E31"/>
    <w:sectPr w:rsidSect="00455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31" w:rsidRPr="004E36FD" w:rsidP="004E3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FD" w:rsidP="00455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6FD" w:rsidP="00455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36FD" w:rsidP="00455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E31" w:rsidRPr="004E36FD" w:rsidP="004E3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6FD" w:rsidRPr="002D2AF8" w:rsidP="00455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MSS014020 Optimise sustainability performance of a work area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E36FD" w:rsidP="00455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8F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CC0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E31"/>
  </w:style>
  <w:style w:type="character" w:customStyle="1" w:styleId="Heading1Char">
    <w:name w:val="Heading 1 Char"/>
    <w:basedOn w:val="DefaultParagraphFont"/>
    <w:link w:val="Heading1"/>
    <w:rsid w:val="00455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E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E31"/>
    <w:rPr>
      <w:b/>
      <w:spacing w:val="0"/>
    </w:rPr>
  </w:style>
  <w:style w:type="paragraph" w:customStyle="1" w:styleId="SuperHeading">
    <w:name w:val="SuperHeading"/>
    <w:basedOn w:val="Normal"/>
    <w:rsid w:val="00455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E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E31"/>
    <w:rPr>
      <w:i/>
    </w:rPr>
  </w:style>
  <w:style w:type="paragraph" w:styleId="Caption">
    <w:name w:val="caption"/>
    <w:basedOn w:val="BodyText"/>
    <w:next w:val="Normal"/>
    <w:qFormat/>
    <w:rsid w:val="00455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E31"/>
  </w:style>
  <w:style w:type="paragraph" w:styleId="TableofFigures">
    <w:name w:val="table of figures"/>
    <w:basedOn w:val="Normal"/>
    <w:next w:val="Normal"/>
    <w:semiHidden/>
    <w:rsid w:val="00455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E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E31"/>
    <w:rPr>
      <w:rFonts w:ascii="Wingdings" w:hAnsi="Wingdings"/>
    </w:rPr>
  </w:style>
  <w:style w:type="paragraph" w:customStyle="1" w:styleId="TableHeading">
    <w:name w:val="Table Heading"/>
    <w:basedOn w:val="HeadingBase"/>
    <w:rsid w:val="00455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E31"/>
    <w:rPr>
      <w:color w:val="0033CC"/>
      <w:u w:val="none"/>
    </w:rPr>
  </w:style>
  <w:style w:type="paragraph" w:customStyle="1" w:styleId="BodyTextRight">
    <w:name w:val="Body Text Right"/>
    <w:basedOn w:val="BodyText"/>
    <w:rsid w:val="00455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E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E31"/>
    <w:rPr>
      <w:sz w:val="32"/>
    </w:rPr>
  </w:style>
  <w:style w:type="paragraph" w:customStyle="1" w:styleId="HeadingProcedure">
    <w:name w:val="Heading Procedure"/>
    <w:basedOn w:val="HeadingBase"/>
    <w:next w:val="Normal"/>
    <w:rsid w:val="00455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E31"/>
    <w:pPr>
      <w:spacing w:before="60" w:after="60"/>
    </w:pPr>
  </w:style>
  <w:style w:type="paragraph" w:styleId="ListContinue">
    <w:name w:val="List Continue"/>
    <w:basedOn w:val="List"/>
    <w:rsid w:val="00455E31"/>
    <w:pPr>
      <w:ind w:firstLine="0"/>
    </w:pPr>
  </w:style>
  <w:style w:type="paragraph" w:customStyle="1" w:styleId="ListNote">
    <w:name w:val="List Note"/>
    <w:basedOn w:val="List"/>
    <w:rsid w:val="00455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E31"/>
    <w:rPr>
      <w:rFonts w:ascii="Courier New" w:hAnsi="Courier New"/>
    </w:rPr>
  </w:style>
  <w:style w:type="paragraph" w:customStyle="1" w:styleId="NoteBullet">
    <w:name w:val="Note Bullet"/>
    <w:basedOn w:val="Note"/>
    <w:rsid w:val="00455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E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E31"/>
    <w:rPr>
      <w:b/>
      <w:smallCaps/>
    </w:rPr>
  </w:style>
  <w:style w:type="paragraph" w:customStyle="1" w:styleId="TableListNumber">
    <w:name w:val="Table List Number"/>
    <w:basedOn w:val="ListNumber"/>
    <w:rsid w:val="00455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E31"/>
    <w:pPr>
      <w:numPr>
        <w:numId w:val="8"/>
      </w:numPr>
    </w:pPr>
  </w:style>
  <w:style w:type="paragraph" w:customStyle="1" w:styleId="ListAlpha2">
    <w:name w:val="List Alpha 2"/>
    <w:basedOn w:val="List2"/>
    <w:rsid w:val="00455E31"/>
    <w:pPr>
      <w:numPr>
        <w:numId w:val="7"/>
      </w:numPr>
    </w:pPr>
  </w:style>
  <w:style w:type="paragraph" w:styleId="List2">
    <w:name w:val="List 2"/>
    <w:basedOn w:val="BodyText"/>
    <w:rsid w:val="00455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E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E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E31"/>
    <w:pPr>
      <w:numPr>
        <w:numId w:val="3"/>
      </w:numPr>
    </w:pPr>
  </w:style>
  <w:style w:type="paragraph" w:styleId="ListContinue2">
    <w:name w:val="List Continue 2"/>
    <w:basedOn w:val="List2"/>
    <w:rsid w:val="00455E31"/>
    <w:pPr>
      <w:ind w:firstLine="0"/>
    </w:pPr>
  </w:style>
  <w:style w:type="paragraph" w:styleId="ListContinue3">
    <w:name w:val="List Continue 3"/>
    <w:basedOn w:val="List3"/>
    <w:rsid w:val="00455E31"/>
    <w:pPr>
      <w:ind w:left="1021" w:firstLine="0"/>
    </w:pPr>
  </w:style>
  <w:style w:type="paragraph" w:styleId="ListContinue4">
    <w:name w:val="List Continue 4"/>
    <w:basedOn w:val="List4"/>
    <w:rsid w:val="00455E31"/>
    <w:pPr>
      <w:ind w:firstLine="0"/>
    </w:pPr>
  </w:style>
  <w:style w:type="paragraph" w:styleId="ListContinue5">
    <w:name w:val="List Continue 5"/>
    <w:basedOn w:val="List5"/>
    <w:rsid w:val="00455E31"/>
    <w:pPr>
      <w:ind w:firstLine="0"/>
    </w:pPr>
  </w:style>
  <w:style w:type="paragraph" w:styleId="ListNumber3">
    <w:name w:val="List Number 3"/>
    <w:basedOn w:val="List3"/>
    <w:rsid w:val="00455E31"/>
    <w:pPr>
      <w:numPr>
        <w:numId w:val="4"/>
      </w:numPr>
    </w:pPr>
  </w:style>
  <w:style w:type="paragraph" w:styleId="ListNumber4">
    <w:name w:val="List Number 4"/>
    <w:basedOn w:val="List4"/>
    <w:rsid w:val="00455E31"/>
    <w:pPr>
      <w:numPr>
        <w:numId w:val="5"/>
      </w:numPr>
    </w:pPr>
  </w:style>
  <w:style w:type="paragraph" w:styleId="ListNumber5">
    <w:name w:val="List Number 5"/>
    <w:basedOn w:val="List5"/>
    <w:rsid w:val="00455E31"/>
    <w:pPr>
      <w:numPr>
        <w:numId w:val="6"/>
      </w:numPr>
    </w:pPr>
  </w:style>
  <w:style w:type="paragraph" w:styleId="BlockText">
    <w:name w:val="Block Text"/>
    <w:basedOn w:val="Normal"/>
    <w:rsid w:val="00455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E31"/>
    <w:rPr>
      <w:sz w:val="16"/>
      <w:vertAlign w:val="superscript"/>
    </w:rPr>
  </w:style>
  <w:style w:type="character" w:customStyle="1" w:styleId="Symbols">
    <w:name w:val="Symbols"/>
    <w:basedOn w:val="DefaultParagraphFont"/>
    <w:rsid w:val="00455E31"/>
    <w:rPr>
      <w:rFonts w:ascii="Symbol" w:hAnsi="Symbol"/>
    </w:rPr>
  </w:style>
  <w:style w:type="character" w:customStyle="1" w:styleId="MenuOptions">
    <w:name w:val="Menu Options"/>
    <w:basedOn w:val="DefaultParagraphFont"/>
    <w:rsid w:val="00455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E31"/>
    <w:rPr>
      <w:b/>
    </w:rPr>
  </w:style>
  <w:style w:type="character" w:customStyle="1" w:styleId="Underlined">
    <w:name w:val="Underlined"/>
    <w:basedOn w:val="DefaultParagraphFont"/>
    <w:rsid w:val="00455E31"/>
    <w:rPr>
      <w:u w:val="single"/>
    </w:rPr>
  </w:style>
  <w:style w:type="paragraph" w:customStyle="1" w:styleId="TableBodyTextRight">
    <w:name w:val="Table Body Text Right"/>
    <w:basedOn w:val="TableBodyText"/>
    <w:rsid w:val="00455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E31"/>
    <w:rPr>
      <w:sz w:val="18"/>
    </w:rPr>
  </w:style>
  <w:style w:type="paragraph" w:customStyle="1" w:styleId="BodySmallRight">
    <w:name w:val="Body Small Right"/>
    <w:basedOn w:val="BodyTextRight"/>
    <w:rsid w:val="00455E31"/>
    <w:rPr>
      <w:sz w:val="18"/>
      <w:szCs w:val="18"/>
    </w:rPr>
  </w:style>
  <w:style w:type="paragraph" w:customStyle="1" w:styleId="MarginEdition">
    <w:name w:val="Margin Edition"/>
    <w:basedOn w:val="MarginNote"/>
    <w:rsid w:val="00455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E31"/>
    <w:rPr>
      <w:sz w:val="2"/>
      <w:szCs w:val="2"/>
    </w:rPr>
  </w:style>
  <w:style w:type="character" w:customStyle="1" w:styleId="Small">
    <w:name w:val="Small"/>
    <w:basedOn w:val="DefaultParagraphFont"/>
    <w:rsid w:val="00455E31"/>
    <w:rPr>
      <w:sz w:val="16"/>
    </w:rPr>
  </w:style>
  <w:style w:type="paragraph" w:customStyle="1" w:styleId="WideTable">
    <w:name w:val="Wide Table"/>
    <w:basedOn w:val="Normal"/>
    <w:rsid w:val="00455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E31"/>
  </w:style>
  <w:style w:type="paragraph" w:styleId="Quote">
    <w:name w:val="Quote"/>
    <w:basedOn w:val="Heading1"/>
    <w:link w:val="QuoteChar"/>
    <w:qFormat/>
    <w:rsid w:val="00455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E31"/>
    <w:pPr>
      <w:pageBreakBefore/>
    </w:pPr>
  </w:style>
  <w:style w:type="paragraph" w:customStyle="1" w:styleId="Border">
    <w:name w:val="Border"/>
    <w:basedOn w:val="Normal"/>
    <w:qFormat/>
    <w:rsid w:val="00455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E31"/>
    <w:rPr>
      <w:u w:val="single"/>
    </w:rPr>
  </w:style>
  <w:style w:type="character" w:customStyle="1" w:styleId="BoldandItalics">
    <w:name w:val="Bold and Italics"/>
    <w:qFormat/>
    <w:rsid w:val="00455E31"/>
    <w:rPr>
      <w:b/>
      <w:i/>
      <w:u w:val="none"/>
    </w:rPr>
  </w:style>
  <w:style w:type="paragraph" w:styleId="BalloonText">
    <w:name w:val="Balloon Text"/>
    <w:basedOn w:val="Normal"/>
    <w:link w:val="BalloonTextChar"/>
    <w:rsid w:val="00455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E31"/>
    <w:pPr>
      <w:spacing w:before="0" w:after="0"/>
    </w:pPr>
  </w:style>
  <w:style w:type="paragraph" w:customStyle="1" w:styleId="BodyTextBold">
    <w:name w:val="Body Text Bold"/>
    <w:basedOn w:val="BodyText"/>
    <w:qFormat/>
    <w:rsid w:val="00455E31"/>
    <w:rPr>
      <w:b/>
    </w:rPr>
  </w:style>
  <w:style w:type="character" w:styleId="Hyperlink">
    <w:name w:val="Hyperlink"/>
    <w:basedOn w:val="DefaultParagraphFont"/>
    <w:uiPriority w:val="99"/>
    <w:unhideWhenUsed/>
    <w:rsid w:val="004E3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4482</Characters>
  <Application>Microsoft Office Word</Application>
  <DocSecurity>0</DocSecurity>
  <Lines>124</Lines>
  <Paragraphs>69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MSS014020 Optimise sustainability performance of a work area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