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36CD8" w:rsidP="00736CD8">
      <w:pPr>
        <w:pStyle w:val="Title"/>
      </w:pPr>
      <w:r>
        <w:fldChar w:fldCharType="begin"/>
      </w:r>
      <w:r>
        <w:instrText xml:space="preserve"> TITLE   \* MERGEFORMAT </w:instrText>
      </w:r>
      <w:r>
        <w:fldChar w:fldCharType="separate"/>
      </w:r>
      <w:r>
        <w:t>MSS014008 Improve sustainability through readily implementable change</w:t>
      </w:r>
      <w:r>
        <w:fldChar w:fldCharType="end"/>
      </w:r>
    </w:p>
    <w:p w:rsidR="00736CD8" w:rsidP="00736CD8">
      <w:pPr>
        <w:pStyle w:val="Version"/>
        <w:sectPr w:rsidSect="00A259D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259D8" w:rsidP="00A259D8">
      <w:pPr>
        <w:pStyle w:val="SuperHeading"/>
      </w:pPr>
      <w:r w:rsidRPr="00A259D8">
        <w:t>MSS014008 Improve sustainability through readily implementable change</w:t>
      </w:r>
    </w:p>
    <w:p w:rsidR="00000000" w:rsidRPr="00A259D8" w:rsidP="00A259D8">
      <w:pPr>
        <w:pStyle w:val="Heading1"/>
      </w:pPr>
      <w:bookmarkStart w:id="1" w:name="O_989042"/>
      <w:bookmarkEnd w:id="1"/>
      <w:r w:rsidRPr="00A259D8">
        <w:t>Modification History</w:t>
      </w:r>
    </w:p>
    <w:p w:rsidR="00000000" w:rsidRPr="00A259D8" w:rsidP="00736CD8">
      <w:pPr>
        <w:pStyle w:val="BodyText"/>
      </w:pPr>
      <w:r w:rsidRPr="00A259D8">
        <w:t>Release 1. Updated unit code. Changes to elem</w:t>
      </w:r>
      <w:r w:rsidRPr="00A259D8">
        <w:t>ents and performance criteria. Range of conditions removed. Assessment requirements amended. Equivalent outcome.</w:t>
      </w:r>
    </w:p>
    <w:p w:rsidR="00000000" w:rsidRPr="00A259D8" w:rsidP="00A259D8">
      <w:pPr>
        <w:pStyle w:val="Heading1"/>
      </w:pPr>
      <w:bookmarkStart w:id="2" w:name="O_989043"/>
      <w:bookmarkEnd w:id="2"/>
      <w:r w:rsidRPr="00A259D8">
        <w:t>Application</w:t>
      </w:r>
    </w:p>
    <w:p w:rsidR="00000000" w:rsidRPr="00A259D8" w:rsidP="00736CD8">
      <w:pPr>
        <w:pStyle w:val="BodyText"/>
      </w:pPr>
      <w:r w:rsidRPr="00A259D8">
        <w:t>This unit describes the skills and knowledge required to identify and implement changes to production or operation</w:t>
      </w:r>
      <w:r w:rsidRPr="00A259D8">
        <w:t xml:space="preserve"> procedures to improve sustainability in an organisation or related value chain organisations. It applies to readily implementable changes and measuring the immediate impact of the changes on equipment or area of operation. The unit covers the identificati</w:t>
      </w:r>
      <w:r w:rsidRPr="00A259D8">
        <w:t>on and implementation of changes to operational procedures to improve sustainability. These changes can often be attempted without substantial prior analysis or planning.</w:t>
      </w:r>
    </w:p>
    <w:p w:rsidR="00000000" w:rsidRPr="00A259D8" w:rsidP="00736CD8">
      <w:pPr>
        <w:pStyle w:val="BodyText"/>
      </w:pPr>
      <w:r w:rsidRPr="00A259D8">
        <w:t xml:space="preserve">This unit applies across organisations and the full extent of their value chains. It </w:t>
      </w:r>
      <w:r w:rsidRPr="00A259D8">
        <w:t>applies to individuals with work area responsibilities such as team leaders, maintenance staff, technicians and others who have some sustainability responsibility as part of their job.</w:t>
      </w:r>
    </w:p>
    <w:p w:rsidR="00000000" w:rsidRPr="00A259D8" w:rsidP="00736CD8">
      <w:pPr>
        <w:pStyle w:val="BodyText"/>
      </w:pPr>
      <w:r w:rsidRPr="00A259D8">
        <w:t>No licensing or certification requirements exist at the time of publica</w:t>
      </w:r>
      <w:r w:rsidRPr="00A259D8">
        <w:t>tion. Relevant legislation, industry standards and codes of practice within Australia must be applied.</w:t>
      </w:r>
    </w:p>
    <w:p w:rsidR="00000000" w:rsidRPr="00A259D8" w:rsidP="00A259D8">
      <w:pPr>
        <w:pStyle w:val="Heading1"/>
      </w:pPr>
      <w:bookmarkStart w:id="3" w:name="O_989044"/>
      <w:bookmarkEnd w:id="3"/>
      <w:r w:rsidRPr="00A259D8">
        <w:t>Pre-requisite Unit</w:t>
      </w:r>
    </w:p>
    <w:p w:rsidR="00000000" w:rsidRPr="00A259D8" w:rsidP="00736CD8">
      <w:pPr>
        <w:pStyle w:val="BodyText"/>
      </w:pPr>
      <w:r w:rsidRPr="00A259D8">
        <w:t>Nil</w:t>
      </w:r>
    </w:p>
    <w:p w:rsidR="00000000" w:rsidRPr="00A259D8" w:rsidP="00A259D8">
      <w:pPr>
        <w:pStyle w:val="Heading1"/>
      </w:pPr>
      <w:bookmarkStart w:id="4" w:name="O_989045"/>
      <w:bookmarkEnd w:id="4"/>
      <w:r w:rsidRPr="00A259D8">
        <w:t>Competency Field</w:t>
      </w:r>
    </w:p>
    <w:p w:rsidR="00000000" w:rsidRPr="00A259D8" w:rsidP="00736CD8">
      <w:pPr>
        <w:pStyle w:val="BodyText"/>
      </w:pPr>
      <w:r w:rsidRPr="00A259D8">
        <w:t>Sustainable operations</w:t>
      </w:r>
    </w:p>
    <w:p w:rsidR="00000000" w:rsidRPr="00A259D8" w:rsidP="00A259D8">
      <w:pPr>
        <w:pStyle w:val="Heading1"/>
      </w:pPr>
      <w:bookmarkStart w:id="5" w:name="O_989046"/>
      <w:bookmarkEnd w:id="5"/>
      <w:r w:rsidRPr="00A259D8">
        <w:t>Unit Sector</w:t>
      </w:r>
    </w:p>
    <w:p w:rsidR="00000000" w:rsidRPr="00A259D8" w:rsidP="00736CD8">
      <w:pPr>
        <w:pStyle w:val="BodyText"/>
      </w:pPr>
      <w:r w:rsidRPr="00A259D8">
        <w:t>Not applicable</w:t>
      </w:r>
    </w:p>
    <w:p w:rsidR="00000000" w:rsidRPr="00A259D8" w:rsidP="00A259D8">
      <w:pPr>
        <w:pStyle w:val="Heading1"/>
      </w:pPr>
      <w:bookmarkStart w:id="6" w:name="O_989047"/>
      <w:bookmarkEnd w:id="6"/>
      <w:r w:rsidRPr="00A259D8">
        <w:t>Elements and Performance Criteria</w:t>
      </w:r>
    </w:p>
    <w:tbl>
      <w:tblPr>
        <w:tblW w:w="0" w:type="auto"/>
        <w:tblLayout w:type="fixed"/>
        <w:tblCellMar>
          <w:left w:w="62" w:type="dxa"/>
          <w:right w:w="62" w:type="dxa"/>
        </w:tblCellMar>
        <w:tblLook w:val="0000"/>
      </w:tblPr>
      <w:tblGrid>
        <w:gridCol w:w="616"/>
        <w:gridCol w:w="1962"/>
        <w:gridCol w:w="770"/>
        <w:gridCol w:w="5610"/>
      </w:tblGrid>
      <w:tr w:rsidTr="00A259D8">
        <w:tblPrEx>
          <w:tblW w:w="0" w:type="auto"/>
          <w:tblLayout w:type="fixed"/>
          <w:tblCellMar>
            <w:left w:w="62" w:type="dxa"/>
            <w:right w:w="62" w:type="dxa"/>
          </w:tblCellMar>
          <w:tblLook w:val="0000"/>
        </w:tblPrEx>
        <w:trPr>
          <w:tblHeader/>
        </w:trPr>
        <w:tc>
          <w:tcPr>
            <w:tcW w:w="2578" w:type="dxa"/>
            <w:gridSpan w:val="2"/>
            <w:tcBorders>
              <w:top w:val="nil"/>
              <w:left w:val="nil"/>
              <w:bottom w:val="nil"/>
              <w:right w:val="nil"/>
            </w:tcBorders>
            <w:tcMar>
              <w:top w:w="0" w:type="dxa"/>
              <w:left w:w="62" w:type="dxa"/>
              <w:bottom w:w="0" w:type="dxa"/>
              <w:right w:w="62" w:type="dxa"/>
            </w:tcMar>
          </w:tcPr>
          <w:p w:rsidR="00000000" w:rsidP="00A259D8">
            <w:pPr>
              <w:pStyle w:val="BodyText"/>
              <w:rPr>
                <w:lang w:val="en-NZ"/>
              </w:rPr>
            </w:pPr>
            <w:r w:rsidRPr="00A259D8">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A259D8">
            <w:pPr>
              <w:pStyle w:val="BodyText"/>
              <w:rPr>
                <w:lang w:val="en-NZ"/>
              </w:rPr>
            </w:pPr>
            <w:r w:rsidRPr="00A259D8">
              <w:t>Performance criteria describe the performance needed to demonstrate achievement of the element.</w:t>
            </w:r>
          </w:p>
        </w:tc>
      </w:tr>
      <w:tr w:rsidTr="00A259D8">
        <w:tblPrEx>
          <w:tblW w:w="0" w:type="auto"/>
          <w:tblLayout w:type="fixed"/>
          <w:tblCellMar>
            <w:left w:w="62" w:type="dxa"/>
            <w:right w:w="62" w:type="dxa"/>
          </w:tblCellMar>
          <w:tblLook w:val="0000"/>
        </w:tblPrEx>
        <w:tc>
          <w:tcPr>
            <w:tcW w:w="2578" w:type="dxa"/>
            <w:gridSpan w:val="2"/>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380" w:type="dxa"/>
            <w:gridSpan w:val="2"/>
            <w:tcBorders>
              <w:top w:val="nil"/>
              <w:left w:val="nil"/>
              <w:bottom w:val="nil"/>
              <w:right w:val="nil"/>
            </w:tcBorders>
            <w:tcMar>
              <w:top w:w="0" w:type="dxa"/>
              <w:left w:w="62" w:type="dxa"/>
              <w:bottom w:w="0" w:type="dxa"/>
              <w:right w:w="62" w:type="dxa"/>
            </w:tcMar>
          </w:tcPr>
          <w:p w:rsidR="00000000" w:rsidP="00A259D8">
            <w:pPr>
              <w:pStyle w:val="BodyText"/>
              <w:rPr>
                <w:lang w:val="en-NZ"/>
              </w:rPr>
            </w:pPr>
          </w:p>
        </w:tc>
      </w:tr>
      <w:tr w:rsidTr="00A259D8">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RPr="00A259D8" w:rsidP="00A259D8">
            <w:pPr>
              <w:pStyle w:val="BodyText"/>
            </w:pPr>
            <w:r w:rsidRPr="00A259D8">
              <w:t>1</w:t>
            </w:r>
          </w:p>
        </w:tc>
        <w:tc>
          <w:tcPr>
            <w:tcW w:w="1962" w:type="dxa"/>
            <w:vMerge w:val="restart"/>
            <w:tcBorders>
              <w:top w:val="nil"/>
              <w:left w:val="nil"/>
              <w:bottom w:val="nil"/>
              <w:right w:val="nil"/>
            </w:tcBorders>
            <w:tcMar>
              <w:top w:w="0" w:type="dxa"/>
              <w:left w:w="62" w:type="dxa"/>
              <w:bottom w:w="0" w:type="dxa"/>
              <w:right w:w="62" w:type="dxa"/>
            </w:tcMar>
          </w:tcPr>
          <w:p w:rsidR="00000000" w:rsidP="00A259D8">
            <w:pPr>
              <w:pStyle w:val="BodyText"/>
              <w:rPr>
                <w:lang w:val="en-NZ"/>
              </w:rPr>
            </w:pPr>
            <w:r w:rsidRPr="00A259D8">
              <w:rPr>
                <w:rStyle w:val="SpecialBold"/>
              </w:rPr>
              <w:t>Examine sustainability outcomes required</w:t>
            </w:r>
          </w:p>
        </w:tc>
        <w:tc>
          <w:tcPr>
            <w:tcW w:w="770" w:type="dxa"/>
            <w:tcBorders>
              <w:top w:val="nil"/>
              <w:left w:val="nil"/>
              <w:bottom w:val="nil"/>
              <w:right w:val="nil"/>
            </w:tcBorders>
            <w:tcMar>
              <w:top w:w="0" w:type="dxa"/>
              <w:left w:w="62" w:type="dxa"/>
              <w:bottom w:w="0" w:type="dxa"/>
              <w:right w:w="62" w:type="dxa"/>
            </w:tcMar>
          </w:tcPr>
          <w:p w:rsidR="00000000" w:rsidP="00A259D8">
            <w:pPr>
              <w:pStyle w:val="BodyText"/>
              <w:rPr>
                <w:lang w:val="en-NZ"/>
              </w:rPr>
            </w:pPr>
            <w:r w:rsidRPr="00A259D8">
              <w:t>1.1</w:t>
            </w:r>
          </w:p>
        </w:tc>
        <w:tc>
          <w:tcPr>
            <w:tcW w:w="5610" w:type="dxa"/>
            <w:tcBorders>
              <w:top w:val="nil"/>
              <w:left w:val="nil"/>
              <w:bottom w:val="nil"/>
              <w:right w:val="nil"/>
            </w:tcBorders>
            <w:tcMar>
              <w:top w:w="0" w:type="dxa"/>
              <w:left w:w="62" w:type="dxa"/>
              <w:bottom w:w="0" w:type="dxa"/>
              <w:right w:w="62" w:type="dxa"/>
            </w:tcMar>
          </w:tcPr>
          <w:p w:rsidR="00000000" w:rsidP="00A259D8">
            <w:pPr>
              <w:pStyle w:val="BodyText"/>
              <w:rPr>
                <w:lang w:val="en-NZ"/>
              </w:rPr>
            </w:pPr>
            <w:r w:rsidRPr="00A259D8">
              <w:t>Identify drivers of sustainability change</w:t>
            </w:r>
          </w:p>
        </w:tc>
      </w:tr>
      <w:tr w:rsidTr="00A259D8">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RPr="00A259D8" w:rsidP="00A259D8">
            <w:pPr>
              <w:pStyle w:val="BodyText"/>
            </w:pPr>
          </w:p>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259D8">
            <w:pPr>
              <w:pStyle w:val="BodyText"/>
              <w:rPr>
                <w:lang w:val="en-NZ"/>
              </w:rPr>
            </w:pPr>
            <w:r w:rsidRPr="00A259D8">
              <w:t>1.2</w:t>
            </w:r>
          </w:p>
        </w:tc>
        <w:tc>
          <w:tcPr>
            <w:tcW w:w="5610" w:type="dxa"/>
            <w:tcBorders>
              <w:top w:val="nil"/>
              <w:left w:val="nil"/>
              <w:bottom w:val="nil"/>
              <w:right w:val="nil"/>
            </w:tcBorders>
            <w:tcMar>
              <w:top w:w="0" w:type="dxa"/>
              <w:left w:w="62" w:type="dxa"/>
              <w:bottom w:w="0" w:type="dxa"/>
              <w:right w:w="62" w:type="dxa"/>
            </w:tcMar>
          </w:tcPr>
          <w:p w:rsidR="00000000" w:rsidP="00A259D8">
            <w:pPr>
              <w:pStyle w:val="BodyText"/>
              <w:rPr>
                <w:lang w:val="en-NZ"/>
              </w:rPr>
            </w:pPr>
            <w:r w:rsidRPr="00A259D8">
              <w:t>Define sustainability problem or need</w:t>
            </w:r>
          </w:p>
        </w:tc>
      </w:tr>
      <w:tr w:rsidTr="00A259D8">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259D8">
            <w:pPr>
              <w:pStyle w:val="BodyText"/>
              <w:rPr>
                <w:lang w:val="en-NZ"/>
              </w:rPr>
            </w:pPr>
            <w:r w:rsidRPr="00A259D8">
              <w:t>1.3</w:t>
            </w:r>
          </w:p>
        </w:tc>
        <w:tc>
          <w:tcPr>
            <w:tcW w:w="5610" w:type="dxa"/>
            <w:tcBorders>
              <w:top w:val="nil"/>
              <w:left w:val="nil"/>
              <w:bottom w:val="nil"/>
              <w:right w:val="nil"/>
            </w:tcBorders>
            <w:tcMar>
              <w:top w:w="0" w:type="dxa"/>
              <w:left w:w="62" w:type="dxa"/>
              <w:bottom w:w="0" w:type="dxa"/>
              <w:right w:w="62" w:type="dxa"/>
            </w:tcMar>
          </w:tcPr>
          <w:p w:rsidR="00000000" w:rsidP="00A259D8">
            <w:pPr>
              <w:pStyle w:val="BodyText"/>
              <w:rPr>
                <w:lang w:val="en-NZ"/>
              </w:rPr>
            </w:pPr>
            <w:r w:rsidRPr="00A259D8">
              <w:t>Consult with stakeholders on ways of satisfying the need</w:t>
            </w:r>
          </w:p>
        </w:tc>
      </w:tr>
      <w:tr w:rsidTr="00A259D8">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259D8">
            <w:pPr>
              <w:pStyle w:val="BodyText"/>
              <w:rPr>
                <w:lang w:val="en-NZ"/>
              </w:rPr>
            </w:pPr>
            <w:r w:rsidRPr="00A259D8">
              <w:t>1.4</w:t>
            </w:r>
          </w:p>
        </w:tc>
        <w:tc>
          <w:tcPr>
            <w:tcW w:w="5610" w:type="dxa"/>
            <w:tcBorders>
              <w:top w:val="nil"/>
              <w:left w:val="nil"/>
              <w:bottom w:val="nil"/>
              <w:right w:val="nil"/>
            </w:tcBorders>
            <w:tcMar>
              <w:top w:w="0" w:type="dxa"/>
              <w:left w:w="62" w:type="dxa"/>
              <w:bottom w:w="0" w:type="dxa"/>
              <w:right w:w="62" w:type="dxa"/>
            </w:tcMar>
          </w:tcPr>
          <w:p w:rsidR="00000000" w:rsidP="00A259D8">
            <w:pPr>
              <w:pStyle w:val="BodyText"/>
              <w:rPr>
                <w:lang w:val="en-NZ"/>
              </w:rPr>
            </w:pPr>
            <w:r w:rsidRPr="00A259D8">
              <w:t>Agree acceptable outcomes with key stakeholders</w:t>
            </w:r>
          </w:p>
        </w:tc>
      </w:tr>
      <w:tr w:rsidTr="00A259D8">
        <w:tblPrEx>
          <w:tblW w:w="0" w:type="auto"/>
          <w:tblLayout w:type="fixed"/>
          <w:tblCellMar>
            <w:left w:w="62" w:type="dxa"/>
            <w:right w:w="62" w:type="dxa"/>
          </w:tblCellMar>
          <w:tblLook w:val="0000"/>
        </w:tblPrEx>
        <w:tc>
          <w:tcPr>
            <w:tcW w:w="8958" w:type="dxa"/>
            <w:gridSpan w:val="4"/>
            <w:tcBorders>
              <w:top w:val="nil"/>
              <w:left w:val="nil"/>
              <w:bottom w:val="nil"/>
              <w:right w:val="nil"/>
            </w:tcBorders>
            <w:tcMar>
              <w:top w:w="0" w:type="dxa"/>
              <w:left w:w="62" w:type="dxa"/>
              <w:bottom w:w="0" w:type="dxa"/>
              <w:right w:w="62" w:type="dxa"/>
            </w:tcMar>
          </w:tcPr>
          <w:p w:rsidR="00000000" w:rsidP="00A259D8">
            <w:pPr>
              <w:pStyle w:val="BodyText"/>
              <w:rPr>
                <w:lang w:val="en-NZ"/>
              </w:rPr>
            </w:pPr>
          </w:p>
        </w:tc>
      </w:tr>
      <w:tr w:rsidTr="00A259D8">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RPr="00A259D8" w:rsidP="00A259D8">
            <w:pPr>
              <w:pStyle w:val="BodyText"/>
            </w:pPr>
            <w:r w:rsidRPr="00A259D8">
              <w:t>2</w:t>
            </w:r>
          </w:p>
        </w:tc>
        <w:tc>
          <w:tcPr>
            <w:tcW w:w="1962" w:type="dxa"/>
            <w:vMerge w:val="restart"/>
            <w:tcBorders>
              <w:top w:val="nil"/>
              <w:left w:val="nil"/>
              <w:bottom w:val="nil"/>
              <w:right w:val="nil"/>
            </w:tcBorders>
            <w:tcMar>
              <w:top w:w="0" w:type="dxa"/>
              <w:left w:w="62" w:type="dxa"/>
              <w:bottom w:w="0" w:type="dxa"/>
              <w:right w:w="62" w:type="dxa"/>
            </w:tcMar>
          </w:tcPr>
          <w:p w:rsidR="00000000" w:rsidP="00A259D8">
            <w:pPr>
              <w:pStyle w:val="BodyText"/>
              <w:rPr>
                <w:lang w:val="en-NZ"/>
              </w:rPr>
            </w:pPr>
            <w:r w:rsidRPr="00A259D8">
              <w:rPr>
                <w:rStyle w:val="SpecialBold"/>
              </w:rPr>
              <w:t>Examine operations for readily implementable changes to improve sustainability</w:t>
            </w:r>
          </w:p>
        </w:tc>
        <w:tc>
          <w:tcPr>
            <w:tcW w:w="770" w:type="dxa"/>
            <w:tcBorders>
              <w:top w:val="nil"/>
              <w:left w:val="nil"/>
              <w:bottom w:val="nil"/>
              <w:right w:val="nil"/>
            </w:tcBorders>
            <w:tcMar>
              <w:top w:w="0" w:type="dxa"/>
              <w:left w:w="62" w:type="dxa"/>
              <w:bottom w:w="0" w:type="dxa"/>
              <w:right w:w="62" w:type="dxa"/>
            </w:tcMar>
          </w:tcPr>
          <w:p w:rsidR="00000000" w:rsidP="00A259D8">
            <w:pPr>
              <w:pStyle w:val="BodyText"/>
              <w:rPr>
                <w:lang w:val="en-NZ"/>
              </w:rPr>
            </w:pPr>
            <w:r w:rsidRPr="00A259D8">
              <w:t>2.1</w:t>
            </w:r>
          </w:p>
        </w:tc>
        <w:tc>
          <w:tcPr>
            <w:tcW w:w="5610" w:type="dxa"/>
            <w:tcBorders>
              <w:top w:val="nil"/>
              <w:left w:val="nil"/>
              <w:bottom w:val="nil"/>
              <w:right w:val="nil"/>
            </w:tcBorders>
            <w:tcMar>
              <w:top w:w="0" w:type="dxa"/>
              <w:left w:w="62" w:type="dxa"/>
              <w:bottom w:w="0" w:type="dxa"/>
              <w:right w:w="62" w:type="dxa"/>
            </w:tcMar>
          </w:tcPr>
          <w:p w:rsidR="00000000" w:rsidP="00A259D8">
            <w:pPr>
              <w:pStyle w:val="BodyText"/>
              <w:rPr>
                <w:lang w:val="en-NZ"/>
              </w:rPr>
            </w:pPr>
            <w:r w:rsidRPr="00A259D8">
              <w:t>Read and interpret current operational and maintenance standard procedures</w:t>
            </w:r>
          </w:p>
        </w:tc>
      </w:tr>
      <w:tr w:rsidTr="00A259D8">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259D8">
            <w:pPr>
              <w:pStyle w:val="BodyText"/>
              <w:rPr>
                <w:lang w:val="en-NZ"/>
              </w:rPr>
            </w:pPr>
            <w:r w:rsidRPr="00A259D8">
              <w:t>2.2</w:t>
            </w:r>
          </w:p>
        </w:tc>
        <w:tc>
          <w:tcPr>
            <w:tcW w:w="5610" w:type="dxa"/>
            <w:tcBorders>
              <w:top w:val="nil"/>
              <w:left w:val="nil"/>
              <w:bottom w:val="nil"/>
              <w:right w:val="nil"/>
            </w:tcBorders>
            <w:tcMar>
              <w:top w:w="0" w:type="dxa"/>
              <w:left w:w="62" w:type="dxa"/>
              <w:bottom w:w="0" w:type="dxa"/>
              <w:right w:w="62" w:type="dxa"/>
            </w:tcMar>
          </w:tcPr>
          <w:p w:rsidR="00000000" w:rsidP="00A259D8">
            <w:pPr>
              <w:pStyle w:val="BodyText"/>
              <w:rPr>
                <w:lang w:val="en-NZ"/>
              </w:rPr>
            </w:pPr>
            <w:r w:rsidRPr="00A259D8">
              <w:t>Identify potential sustainability issues in process</w:t>
            </w:r>
          </w:p>
        </w:tc>
      </w:tr>
      <w:tr w:rsidTr="00A259D8">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259D8">
            <w:pPr>
              <w:pStyle w:val="BodyText"/>
              <w:rPr>
                <w:lang w:val="en-NZ"/>
              </w:rPr>
            </w:pPr>
            <w:r w:rsidRPr="00A259D8">
              <w:t>2.3</w:t>
            </w:r>
          </w:p>
        </w:tc>
        <w:tc>
          <w:tcPr>
            <w:tcW w:w="5610" w:type="dxa"/>
            <w:tcBorders>
              <w:top w:val="nil"/>
              <w:left w:val="nil"/>
              <w:bottom w:val="nil"/>
              <w:right w:val="nil"/>
            </w:tcBorders>
            <w:tcMar>
              <w:top w:w="0" w:type="dxa"/>
              <w:left w:w="62" w:type="dxa"/>
              <w:bottom w:w="0" w:type="dxa"/>
              <w:right w:w="62" w:type="dxa"/>
            </w:tcMar>
          </w:tcPr>
          <w:p w:rsidR="00000000" w:rsidP="00A259D8">
            <w:pPr>
              <w:pStyle w:val="BodyText"/>
              <w:rPr>
                <w:lang w:val="en-NZ"/>
              </w:rPr>
            </w:pPr>
            <w:r w:rsidRPr="00A259D8">
              <w:t>Short-list potential sustainability issues which may be able to be easily eliminated or improved</w:t>
            </w:r>
          </w:p>
        </w:tc>
      </w:tr>
      <w:tr w:rsidTr="00A259D8">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259D8">
            <w:pPr>
              <w:pStyle w:val="BodyText"/>
              <w:rPr>
                <w:lang w:val="en-NZ"/>
              </w:rPr>
            </w:pPr>
            <w:r w:rsidRPr="00A259D8">
              <w:t>2.4</w:t>
            </w:r>
          </w:p>
        </w:tc>
        <w:tc>
          <w:tcPr>
            <w:tcW w:w="5610" w:type="dxa"/>
            <w:tcBorders>
              <w:top w:val="nil"/>
              <w:left w:val="nil"/>
              <w:bottom w:val="nil"/>
              <w:right w:val="nil"/>
            </w:tcBorders>
            <w:tcMar>
              <w:top w:w="0" w:type="dxa"/>
              <w:left w:w="62" w:type="dxa"/>
              <w:bottom w:w="0" w:type="dxa"/>
              <w:right w:w="62" w:type="dxa"/>
            </w:tcMar>
          </w:tcPr>
          <w:p w:rsidR="00000000" w:rsidP="00A259D8">
            <w:pPr>
              <w:pStyle w:val="BodyText"/>
              <w:rPr>
                <w:lang w:val="en-NZ"/>
              </w:rPr>
            </w:pPr>
            <w:r w:rsidRPr="00A259D8">
              <w:t>Estimate costs and benefits of readily implementable changes to improve sustainability issues</w:t>
            </w:r>
          </w:p>
        </w:tc>
      </w:tr>
      <w:tr w:rsidTr="00A259D8">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259D8">
            <w:pPr>
              <w:pStyle w:val="BodyText"/>
              <w:rPr>
                <w:lang w:val="en-NZ"/>
              </w:rPr>
            </w:pPr>
            <w:r w:rsidRPr="00A259D8">
              <w:t>2.5</w:t>
            </w:r>
          </w:p>
        </w:tc>
        <w:tc>
          <w:tcPr>
            <w:tcW w:w="5610" w:type="dxa"/>
            <w:tcBorders>
              <w:top w:val="nil"/>
              <w:left w:val="nil"/>
              <w:bottom w:val="nil"/>
              <w:right w:val="nil"/>
            </w:tcBorders>
            <w:tcMar>
              <w:top w:w="0" w:type="dxa"/>
              <w:left w:w="62" w:type="dxa"/>
              <w:bottom w:w="0" w:type="dxa"/>
              <w:right w:w="62" w:type="dxa"/>
            </w:tcMar>
          </w:tcPr>
          <w:p w:rsidR="00000000" w:rsidP="00A259D8">
            <w:pPr>
              <w:pStyle w:val="BodyText"/>
              <w:rPr>
                <w:lang w:val="en-NZ"/>
              </w:rPr>
            </w:pPr>
            <w:r w:rsidRPr="00A259D8">
              <w:t>Rank short-listed sustainability issues by estimated benefit and cost</w:t>
            </w:r>
          </w:p>
        </w:tc>
      </w:tr>
      <w:tr w:rsidTr="00A259D8">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259D8">
            <w:pPr>
              <w:pStyle w:val="BodyText"/>
              <w:rPr>
                <w:lang w:val="en-NZ"/>
              </w:rPr>
            </w:pPr>
            <w:r w:rsidRPr="00A259D8">
              <w:t>2.6</w:t>
            </w:r>
          </w:p>
        </w:tc>
        <w:tc>
          <w:tcPr>
            <w:tcW w:w="5610" w:type="dxa"/>
            <w:tcBorders>
              <w:top w:val="nil"/>
              <w:left w:val="nil"/>
              <w:bottom w:val="nil"/>
              <w:right w:val="nil"/>
            </w:tcBorders>
            <w:tcMar>
              <w:top w:w="0" w:type="dxa"/>
              <w:left w:w="62" w:type="dxa"/>
              <w:bottom w:w="0" w:type="dxa"/>
              <w:right w:w="62" w:type="dxa"/>
            </w:tcMar>
          </w:tcPr>
          <w:p w:rsidR="00000000" w:rsidP="00A259D8">
            <w:pPr>
              <w:pStyle w:val="BodyText"/>
              <w:rPr>
                <w:lang w:val="en-NZ"/>
              </w:rPr>
            </w:pPr>
            <w:r w:rsidRPr="00A259D8">
              <w:t>Determine success factors to assess benefits of eliminating muda (waste)</w:t>
            </w:r>
          </w:p>
        </w:tc>
      </w:tr>
      <w:tr w:rsidTr="00A259D8">
        <w:tblPrEx>
          <w:tblW w:w="0" w:type="auto"/>
          <w:tblLayout w:type="fixed"/>
          <w:tblCellMar>
            <w:left w:w="62" w:type="dxa"/>
            <w:right w:w="62" w:type="dxa"/>
          </w:tblCellMar>
          <w:tblLook w:val="0000"/>
        </w:tblPrEx>
        <w:tc>
          <w:tcPr>
            <w:tcW w:w="8958" w:type="dxa"/>
            <w:gridSpan w:val="4"/>
            <w:tcBorders>
              <w:top w:val="nil"/>
              <w:left w:val="nil"/>
              <w:bottom w:val="nil"/>
              <w:right w:val="nil"/>
            </w:tcBorders>
            <w:tcMar>
              <w:top w:w="0" w:type="dxa"/>
              <w:left w:w="62" w:type="dxa"/>
              <w:bottom w:w="0" w:type="dxa"/>
              <w:right w:w="62" w:type="dxa"/>
            </w:tcMar>
          </w:tcPr>
          <w:p w:rsidR="00000000" w:rsidP="00A259D8">
            <w:pPr>
              <w:pStyle w:val="BodyText"/>
              <w:rPr>
                <w:lang w:val="en-NZ"/>
              </w:rPr>
            </w:pPr>
          </w:p>
        </w:tc>
      </w:tr>
      <w:tr w:rsidTr="00A259D8">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RPr="00A259D8" w:rsidP="00A259D8">
            <w:pPr>
              <w:pStyle w:val="BodyText"/>
            </w:pPr>
            <w:r w:rsidRPr="00A259D8">
              <w:t>3</w:t>
            </w:r>
          </w:p>
        </w:tc>
        <w:tc>
          <w:tcPr>
            <w:tcW w:w="1962" w:type="dxa"/>
            <w:vMerge w:val="restart"/>
            <w:tcBorders>
              <w:top w:val="nil"/>
              <w:left w:val="nil"/>
              <w:bottom w:val="nil"/>
              <w:right w:val="nil"/>
            </w:tcBorders>
            <w:tcMar>
              <w:top w:w="0" w:type="dxa"/>
              <w:left w:w="62" w:type="dxa"/>
              <w:bottom w:w="0" w:type="dxa"/>
              <w:right w:w="62" w:type="dxa"/>
            </w:tcMar>
          </w:tcPr>
          <w:p w:rsidR="00000000" w:rsidP="00A259D8">
            <w:pPr>
              <w:pStyle w:val="BodyText"/>
              <w:rPr>
                <w:lang w:val="en-NZ"/>
              </w:rPr>
            </w:pPr>
            <w:r w:rsidRPr="00A259D8">
              <w:rPr>
                <w:rStyle w:val="SpecialBold"/>
              </w:rPr>
              <w:t>Implement change</w:t>
            </w:r>
          </w:p>
        </w:tc>
        <w:tc>
          <w:tcPr>
            <w:tcW w:w="770" w:type="dxa"/>
            <w:tcBorders>
              <w:top w:val="nil"/>
              <w:left w:val="nil"/>
              <w:bottom w:val="nil"/>
              <w:right w:val="nil"/>
            </w:tcBorders>
            <w:tcMar>
              <w:top w:w="0" w:type="dxa"/>
              <w:left w:w="62" w:type="dxa"/>
              <w:bottom w:w="0" w:type="dxa"/>
              <w:right w:w="62" w:type="dxa"/>
            </w:tcMar>
          </w:tcPr>
          <w:p w:rsidR="00000000" w:rsidP="00A259D8">
            <w:pPr>
              <w:pStyle w:val="BodyText"/>
              <w:rPr>
                <w:lang w:val="en-NZ"/>
              </w:rPr>
            </w:pPr>
            <w:r w:rsidRPr="00A259D8">
              <w:t>3.1</w:t>
            </w:r>
          </w:p>
        </w:tc>
        <w:tc>
          <w:tcPr>
            <w:tcW w:w="5610" w:type="dxa"/>
            <w:tcBorders>
              <w:top w:val="nil"/>
              <w:left w:val="nil"/>
              <w:bottom w:val="nil"/>
              <w:right w:val="nil"/>
            </w:tcBorders>
            <w:tcMar>
              <w:top w:w="0" w:type="dxa"/>
              <w:left w:w="62" w:type="dxa"/>
              <w:bottom w:w="0" w:type="dxa"/>
              <w:right w:w="62" w:type="dxa"/>
            </w:tcMar>
          </w:tcPr>
          <w:p w:rsidR="00000000" w:rsidP="00A259D8">
            <w:pPr>
              <w:pStyle w:val="BodyText"/>
              <w:rPr>
                <w:lang w:val="en-NZ"/>
              </w:rPr>
            </w:pPr>
            <w:r w:rsidRPr="00A259D8">
              <w:t>Develop implementation plan and schedule to deliver required outcomes</w:t>
            </w:r>
          </w:p>
        </w:tc>
      </w:tr>
      <w:tr w:rsidTr="00A259D8">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259D8">
            <w:pPr>
              <w:pStyle w:val="BodyText"/>
              <w:rPr>
                <w:lang w:val="en-NZ"/>
              </w:rPr>
            </w:pPr>
            <w:r w:rsidRPr="00A259D8">
              <w:t>3.2</w:t>
            </w:r>
          </w:p>
        </w:tc>
        <w:tc>
          <w:tcPr>
            <w:tcW w:w="5610" w:type="dxa"/>
            <w:tcBorders>
              <w:top w:val="nil"/>
              <w:left w:val="nil"/>
              <w:bottom w:val="nil"/>
              <w:right w:val="nil"/>
            </w:tcBorders>
            <w:tcMar>
              <w:top w:w="0" w:type="dxa"/>
              <w:left w:w="62" w:type="dxa"/>
              <w:bottom w:w="0" w:type="dxa"/>
              <w:right w:w="62" w:type="dxa"/>
            </w:tcMar>
          </w:tcPr>
          <w:p w:rsidR="00000000" w:rsidP="00A259D8">
            <w:pPr>
              <w:pStyle w:val="BodyText"/>
              <w:rPr>
                <w:lang w:val="en-NZ"/>
              </w:rPr>
            </w:pPr>
            <w:r w:rsidRPr="00A259D8">
              <w:t>Negotiate required resources with stakeholders</w:t>
            </w:r>
          </w:p>
        </w:tc>
      </w:tr>
      <w:tr w:rsidTr="00A259D8">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259D8">
            <w:pPr>
              <w:pStyle w:val="BodyText"/>
              <w:rPr>
                <w:lang w:val="en-NZ"/>
              </w:rPr>
            </w:pPr>
            <w:r w:rsidRPr="00A259D8">
              <w:t>3.3</w:t>
            </w:r>
          </w:p>
        </w:tc>
        <w:tc>
          <w:tcPr>
            <w:tcW w:w="5610" w:type="dxa"/>
            <w:tcBorders>
              <w:top w:val="nil"/>
              <w:left w:val="nil"/>
              <w:bottom w:val="nil"/>
              <w:right w:val="nil"/>
            </w:tcBorders>
            <w:tcMar>
              <w:top w:w="0" w:type="dxa"/>
              <w:left w:w="62" w:type="dxa"/>
              <w:bottom w:w="0" w:type="dxa"/>
              <w:right w:w="62" w:type="dxa"/>
            </w:tcMar>
          </w:tcPr>
          <w:p w:rsidR="00000000" w:rsidP="00A259D8">
            <w:pPr>
              <w:pStyle w:val="BodyText"/>
              <w:rPr>
                <w:lang w:val="en-NZ"/>
              </w:rPr>
            </w:pPr>
            <w:r w:rsidRPr="00A259D8">
              <w:t>Negotiate timelines, measures and indicators of success with change stakeholders</w:t>
            </w:r>
          </w:p>
        </w:tc>
      </w:tr>
      <w:tr w:rsidTr="00A259D8">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259D8">
            <w:pPr>
              <w:pStyle w:val="BodyText"/>
              <w:rPr>
                <w:lang w:val="en-NZ"/>
              </w:rPr>
            </w:pPr>
            <w:r w:rsidRPr="00A259D8">
              <w:t>3.4</w:t>
            </w:r>
          </w:p>
        </w:tc>
        <w:tc>
          <w:tcPr>
            <w:tcW w:w="5610" w:type="dxa"/>
            <w:tcBorders>
              <w:top w:val="nil"/>
              <w:left w:val="nil"/>
              <w:bottom w:val="nil"/>
              <w:right w:val="nil"/>
            </w:tcBorders>
            <w:tcMar>
              <w:top w:w="0" w:type="dxa"/>
              <w:left w:w="62" w:type="dxa"/>
              <w:bottom w:w="0" w:type="dxa"/>
              <w:right w:w="62" w:type="dxa"/>
            </w:tcMar>
          </w:tcPr>
          <w:p w:rsidR="00000000" w:rsidP="00A259D8">
            <w:pPr>
              <w:pStyle w:val="BodyText"/>
              <w:rPr>
                <w:lang w:val="en-NZ"/>
              </w:rPr>
            </w:pPr>
            <w:r w:rsidRPr="00A259D8">
              <w:t>Acquire and deploy resources required to achieve agreed outcome</w:t>
            </w:r>
          </w:p>
        </w:tc>
      </w:tr>
      <w:tr w:rsidTr="00A259D8">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259D8">
            <w:pPr>
              <w:pStyle w:val="BodyText"/>
              <w:rPr>
                <w:lang w:val="en-NZ"/>
              </w:rPr>
            </w:pPr>
            <w:r w:rsidRPr="00A259D8">
              <w:t>3.5</w:t>
            </w:r>
          </w:p>
        </w:tc>
        <w:tc>
          <w:tcPr>
            <w:tcW w:w="5610" w:type="dxa"/>
            <w:tcBorders>
              <w:top w:val="nil"/>
              <w:left w:val="nil"/>
              <w:bottom w:val="nil"/>
              <w:right w:val="nil"/>
            </w:tcBorders>
            <w:tcMar>
              <w:top w:w="0" w:type="dxa"/>
              <w:left w:w="62" w:type="dxa"/>
              <w:bottom w:w="0" w:type="dxa"/>
              <w:right w:w="62" w:type="dxa"/>
            </w:tcMar>
          </w:tcPr>
          <w:p w:rsidR="00000000" w:rsidP="00A259D8">
            <w:pPr>
              <w:pStyle w:val="BodyText"/>
              <w:rPr>
                <w:lang w:val="en-NZ"/>
              </w:rPr>
            </w:pPr>
            <w:r w:rsidRPr="00A259D8">
              <w:t xml:space="preserve">Monitor implementation and make required adjustments </w:t>
            </w:r>
          </w:p>
        </w:tc>
      </w:tr>
      <w:tr w:rsidTr="00A259D8">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259D8">
            <w:pPr>
              <w:pStyle w:val="BodyText"/>
              <w:rPr>
                <w:lang w:val="en-NZ"/>
              </w:rPr>
            </w:pPr>
            <w:r w:rsidRPr="00A259D8">
              <w:t>3.6</w:t>
            </w:r>
          </w:p>
        </w:tc>
        <w:tc>
          <w:tcPr>
            <w:tcW w:w="5610" w:type="dxa"/>
            <w:tcBorders>
              <w:top w:val="nil"/>
              <w:left w:val="nil"/>
              <w:bottom w:val="nil"/>
              <w:right w:val="nil"/>
            </w:tcBorders>
            <w:tcMar>
              <w:top w:w="0" w:type="dxa"/>
              <w:left w:w="62" w:type="dxa"/>
              <w:bottom w:w="0" w:type="dxa"/>
              <w:right w:w="62" w:type="dxa"/>
            </w:tcMar>
          </w:tcPr>
          <w:p w:rsidR="00000000" w:rsidP="00A259D8">
            <w:pPr>
              <w:pStyle w:val="BodyText"/>
              <w:rPr>
                <w:lang w:val="en-NZ"/>
              </w:rPr>
            </w:pPr>
            <w:r w:rsidRPr="00A259D8">
              <w:t xml:space="preserve">Communicate and renegotiate with stakeholders </w:t>
            </w:r>
          </w:p>
        </w:tc>
      </w:tr>
      <w:tr w:rsidTr="00A259D8">
        <w:tblPrEx>
          <w:tblW w:w="0" w:type="auto"/>
          <w:tblLayout w:type="fixed"/>
          <w:tblCellMar>
            <w:left w:w="62" w:type="dxa"/>
            <w:right w:w="62" w:type="dxa"/>
          </w:tblCellMar>
          <w:tblLook w:val="0000"/>
        </w:tblPrEx>
        <w:tc>
          <w:tcPr>
            <w:tcW w:w="8958" w:type="dxa"/>
            <w:gridSpan w:val="4"/>
            <w:tcBorders>
              <w:top w:val="nil"/>
              <w:left w:val="nil"/>
              <w:bottom w:val="nil"/>
              <w:right w:val="nil"/>
            </w:tcBorders>
            <w:tcMar>
              <w:top w:w="0" w:type="dxa"/>
              <w:left w:w="62" w:type="dxa"/>
              <w:bottom w:w="0" w:type="dxa"/>
              <w:right w:w="62" w:type="dxa"/>
            </w:tcMar>
          </w:tcPr>
          <w:p w:rsidR="00000000" w:rsidP="00A259D8">
            <w:pPr>
              <w:pStyle w:val="BodyText"/>
              <w:rPr>
                <w:lang w:val="en-NZ"/>
              </w:rPr>
            </w:pPr>
          </w:p>
        </w:tc>
      </w:tr>
      <w:tr w:rsidTr="00A259D8">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RPr="00A259D8" w:rsidP="00A259D8">
            <w:pPr>
              <w:pStyle w:val="BodyText"/>
            </w:pPr>
            <w:r w:rsidRPr="00A259D8">
              <w:t>4</w:t>
            </w:r>
          </w:p>
        </w:tc>
        <w:tc>
          <w:tcPr>
            <w:tcW w:w="1962" w:type="dxa"/>
            <w:vMerge w:val="restart"/>
            <w:tcBorders>
              <w:top w:val="nil"/>
              <w:left w:val="nil"/>
              <w:bottom w:val="nil"/>
              <w:right w:val="nil"/>
            </w:tcBorders>
            <w:tcMar>
              <w:top w:w="0" w:type="dxa"/>
              <w:left w:w="62" w:type="dxa"/>
              <w:bottom w:w="0" w:type="dxa"/>
              <w:right w:w="62" w:type="dxa"/>
            </w:tcMar>
          </w:tcPr>
          <w:p w:rsidR="00000000" w:rsidP="00A259D8">
            <w:pPr>
              <w:pStyle w:val="BodyText"/>
              <w:rPr>
                <w:lang w:val="en-NZ"/>
              </w:rPr>
            </w:pPr>
            <w:r w:rsidRPr="00A259D8">
              <w:rPr>
                <w:rStyle w:val="SpecialBold"/>
              </w:rPr>
              <w:t>Review change</w:t>
            </w:r>
          </w:p>
        </w:tc>
        <w:tc>
          <w:tcPr>
            <w:tcW w:w="770" w:type="dxa"/>
            <w:tcBorders>
              <w:top w:val="nil"/>
              <w:left w:val="nil"/>
              <w:bottom w:val="nil"/>
              <w:right w:val="nil"/>
            </w:tcBorders>
            <w:tcMar>
              <w:top w:w="0" w:type="dxa"/>
              <w:left w:w="62" w:type="dxa"/>
              <w:bottom w:w="0" w:type="dxa"/>
              <w:right w:w="62" w:type="dxa"/>
            </w:tcMar>
          </w:tcPr>
          <w:p w:rsidR="00000000" w:rsidP="00A259D8">
            <w:pPr>
              <w:pStyle w:val="BodyText"/>
              <w:rPr>
                <w:lang w:val="en-NZ"/>
              </w:rPr>
            </w:pPr>
            <w:r w:rsidRPr="00A259D8">
              <w:t>4.1</w:t>
            </w:r>
          </w:p>
        </w:tc>
        <w:tc>
          <w:tcPr>
            <w:tcW w:w="5610" w:type="dxa"/>
            <w:tcBorders>
              <w:top w:val="nil"/>
              <w:left w:val="nil"/>
              <w:bottom w:val="nil"/>
              <w:right w:val="nil"/>
            </w:tcBorders>
            <w:tcMar>
              <w:top w:w="0" w:type="dxa"/>
              <w:left w:w="62" w:type="dxa"/>
              <w:bottom w:w="0" w:type="dxa"/>
              <w:right w:w="62" w:type="dxa"/>
            </w:tcMar>
          </w:tcPr>
          <w:p w:rsidR="00000000" w:rsidP="00A259D8">
            <w:pPr>
              <w:pStyle w:val="BodyText"/>
              <w:rPr>
                <w:lang w:val="en-NZ"/>
              </w:rPr>
            </w:pPr>
            <w:r w:rsidRPr="00A259D8">
              <w:t xml:space="preserve">Measure immediate impact of change </w:t>
            </w:r>
          </w:p>
        </w:tc>
      </w:tr>
      <w:tr w:rsidTr="00A259D8">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259D8">
            <w:pPr>
              <w:pStyle w:val="BodyText"/>
              <w:rPr>
                <w:lang w:val="en-NZ"/>
              </w:rPr>
            </w:pPr>
            <w:r w:rsidRPr="00A259D8">
              <w:t>4.2</w:t>
            </w:r>
          </w:p>
        </w:tc>
        <w:tc>
          <w:tcPr>
            <w:tcW w:w="5610" w:type="dxa"/>
            <w:tcBorders>
              <w:top w:val="nil"/>
              <w:left w:val="nil"/>
              <w:bottom w:val="nil"/>
              <w:right w:val="nil"/>
            </w:tcBorders>
            <w:tcMar>
              <w:top w:w="0" w:type="dxa"/>
              <w:left w:w="62" w:type="dxa"/>
              <w:bottom w:w="0" w:type="dxa"/>
              <w:right w:w="62" w:type="dxa"/>
            </w:tcMar>
          </w:tcPr>
          <w:p w:rsidR="00000000" w:rsidP="00A259D8">
            <w:pPr>
              <w:pStyle w:val="BodyText"/>
              <w:rPr>
                <w:lang w:val="en-NZ"/>
              </w:rPr>
            </w:pPr>
            <w:r w:rsidRPr="00A259D8">
              <w:t>Identify non-compliances with planned improvements</w:t>
            </w:r>
          </w:p>
        </w:tc>
      </w:tr>
      <w:tr w:rsidTr="00A259D8">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259D8">
            <w:pPr>
              <w:pStyle w:val="BodyText"/>
              <w:rPr>
                <w:lang w:val="en-NZ"/>
              </w:rPr>
            </w:pPr>
            <w:r w:rsidRPr="00A259D8">
              <w:t>4.3</w:t>
            </w:r>
          </w:p>
        </w:tc>
        <w:tc>
          <w:tcPr>
            <w:tcW w:w="5610" w:type="dxa"/>
            <w:tcBorders>
              <w:top w:val="nil"/>
              <w:left w:val="nil"/>
              <w:bottom w:val="nil"/>
              <w:right w:val="nil"/>
            </w:tcBorders>
            <w:tcMar>
              <w:top w:w="0" w:type="dxa"/>
              <w:left w:w="62" w:type="dxa"/>
              <w:bottom w:w="0" w:type="dxa"/>
              <w:right w:w="62" w:type="dxa"/>
            </w:tcMar>
          </w:tcPr>
          <w:p w:rsidR="00000000" w:rsidRPr="00A259D8" w:rsidP="00A259D8">
            <w:pPr>
              <w:pStyle w:val="BodyText"/>
            </w:pPr>
            <w:r w:rsidRPr="00A259D8">
              <w:t>Recommend further improvements</w:t>
            </w:r>
          </w:p>
        </w:tc>
      </w:tr>
    </w:tbl>
    <w:p w:rsidR="00000000" w:rsidRPr="00A259D8" w:rsidP="00A259D8">
      <w:pPr>
        <w:pStyle w:val="BodyText"/>
      </w:pPr>
    </w:p>
    <w:p w:rsidR="00000000" w:rsidRPr="00A259D8" w:rsidP="00A259D8">
      <w:pPr>
        <w:pStyle w:val="AllowPageBreak"/>
      </w:pPr>
    </w:p>
    <w:p w:rsidR="00000000" w:rsidRPr="00A259D8" w:rsidP="00A259D8">
      <w:pPr>
        <w:pStyle w:val="Heading1"/>
      </w:pPr>
      <w:bookmarkStart w:id="7" w:name="O_989048"/>
      <w:bookmarkEnd w:id="7"/>
      <w:r w:rsidRPr="00A259D8">
        <w:t>Foundation Skills</w:t>
      </w:r>
    </w:p>
    <w:p w:rsidR="00000000" w:rsidRPr="00A259D8" w:rsidP="00736CD8">
      <w:pPr>
        <w:pStyle w:val="BodyText"/>
      </w:pPr>
      <w:r w:rsidRPr="00A259D8">
        <w:t>This section describes those language, literacy, numeracy and employment skills that are essential to performance.</w:t>
      </w:r>
    </w:p>
    <w:p w:rsidR="00000000" w:rsidRPr="00A259D8" w:rsidP="00736CD8">
      <w:pPr>
        <w:pStyle w:val="BodyText"/>
      </w:pPr>
      <w:r w:rsidRPr="00A259D8">
        <w:t>Foundation skills essential to performance are explicit in the performanc</w:t>
      </w:r>
      <w:r w:rsidRPr="00A259D8">
        <w:t>e criteria of this unit of competency.</w:t>
      </w:r>
    </w:p>
    <w:p w:rsidR="00000000" w:rsidRPr="00A259D8" w:rsidP="00A259D8">
      <w:pPr>
        <w:pStyle w:val="Heading1"/>
      </w:pPr>
      <w:bookmarkStart w:id="8" w:name="O_989050"/>
      <w:bookmarkEnd w:id="8"/>
      <w:r w:rsidRPr="00A259D8">
        <w:t>Unit Mapping Information</w:t>
      </w:r>
    </w:p>
    <w:p w:rsidR="00000000" w:rsidRPr="00A259D8" w:rsidP="00736CD8">
      <w:pPr>
        <w:pStyle w:val="BodyText"/>
      </w:pPr>
      <w:r w:rsidRPr="00A259D8">
        <w:t>Release 1. Supersedes and is equivalent to MSS014001 Improve sustainability through readily implementable change.</w:t>
      </w:r>
    </w:p>
    <w:p w:rsidR="00000000" w:rsidRPr="00A259D8" w:rsidP="00A259D8">
      <w:pPr>
        <w:pStyle w:val="Heading1"/>
      </w:pPr>
      <w:bookmarkStart w:id="9" w:name="O_989057"/>
      <w:bookmarkEnd w:id="9"/>
      <w:r w:rsidRPr="00A259D8">
        <w:t>Links</w:t>
      </w:r>
    </w:p>
    <w:p w:rsidR="00000000" w:rsidRPr="00A259D8" w:rsidP="00736CD8">
      <w:pPr>
        <w:pStyle w:val="BodyText"/>
      </w:pPr>
      <w:r w:rsidRPr="00A259D8">
        <w:t>The MSS Sustainability Companion Volum</w:t>
      </w:r>
      <w:r w:rsidRPr="00A259D8">
        <w:t xml:space="preserve">e implementation Guides are available from VETNet: - </w:t>
      </w:r>
      <w:r>
        <w:fldChar w:fldCharType="begin"/>
      </w:r>
      <w:r>
        <w:instrText xml:space="preserve"> HYPERLINK "https://vetnet.gov.au/Pages/TrainingDocs.aspx?q=5b04f318-804f-4dc0-9463-c3fb9a3fe998" </w:instrText>
      </w:r>
      <w:r>
        <w:fldChar w:fldCharType="separate"/>
      </w:r>
      <w:r w:rsidRPr="006F2D99">
        <w:rPr>
          <w:rStyle w:val="Hyperlink"/>
        </w:rPr>
        <w:t>https://vetnet.gov.au/Pages/TrainingDocs.aspx?q=5b04f318-804f-4dc0-9463-c3fb9a3fe998</w:t>
      </w:r>
      <w:r>
        <w:fldChar w:fldCharType="end"/>
      </w:r>
    </w:p>
    <w:p w:rsidR="00000000" w:rsidRPr="00A259D8" w:rsidP="00736CD8">
      <w:pPr>
        <w:pStyle w:val="BodyText"/>
        <w:sectPr w:rsidSect="00A259D8">
          <w:headerReference w:type="default" r:id="rId10"/>
          <w:footerReference w:type="default" r:id="rId11"/>
          <w:pgSz w:w="11908" w:h="16833"/>
          <w:pgMar w:top="1702" w:right="1418" w:bottom="1702" w:left="1418" w:header="992" w:footer="992" w:gutter="0"/>
          <w:cols w:space="720"/>
          <w:noEndnote/>
          <w:docGrid w:linePitch="299"/>
        </w:sectPr>
      </w:pPr>
    </w:p>
    <w:p w:rsidR="00000000" w:rsidRPr="00A259D8" w:rsidP="00A259D8">
      <w:pPr>
        <w:pStyle w:val="SuperHeading"/>
      </w:pPr>
      <w:r w:rsidRPr="00A259D8">
        <w:t>Assessment Requirements for MSS014008 Improve sustainability through re</w:t>
      </w:r>
      <w:r w:rsidRPr="00A259D8">
        <w:t>adily implementable change</w:t>
      </w:r>
    </w:p>
    <w:p w:rsidR="00000000" w:rsidRPr="00A259D8" w:rsidP="00A259D8">
      <w:pPr>
        <w:pStyle w:val="Heading1"/>
      </w:pPr>
      <w:bookmarkStart w:id="10" w:name="O_989052"/>
      <w:bookmarkEnd w:id="10"/>
      <w:r w:rsidRPr="00A259D8">
        <w:t>Modification History</w:t>
      </w:r>
    </w:p>
    <w:p w:rsidR="00000000" w:rsidRPr="00A259D8" w:rsidP="00736CD8">
      <w:pPr>
        <w:pStyle w:val="BodyText"/>
      </w:pPr>
      <w:r w:rsidRPr="00A259D8">
        <w:t>Release 1. Updated unit code. Changes to elements and performance criteria. Range of conditions removed. Assessment requirements amended. Equivalent outcome.</w:t>
      </w:r>
    </w:p>
    <w:p w:rsidR="00000000" w:rsidRPr="00A259D8" w:rsidP="00A259D8">
      <w:pPr>
        <w:pStyle w:val="Heading1"/>
      </w:pPr>
      <w:bookmarkStart w:id="11" w:name="O_989053"/>
      <w:bookmarkEnd w:id="11"/>
      <w:r w:rsidRPr="00A259D8">
        <w:t>Performance Evidence</w:t>
      </w:r>
    </w:p>
    <w:p w:rsidR="00000000" w:rsidRPr="00A259D8" w:rsidP="00736CD8">
      <w:pPr>
        <w:pStyle w:val="BodyText"/>
      </w:pPr>
      <w:r w:rsidRPr="00A259D8">
        <w:t>There must be evidence the candidate has completed the tasks outlined in the elements and performance criteria of this unit, and:</w:t>
      </w:r>
    </w:p>
    <w:p w:rsidR="00000000" w:rsidRPr="00A259D8" w:rsidP="00A259D8">
      <w:pPr>
        <w:pStyle w:val="ListBullet"/>
      </w:pPr>
      <w:r w:rsidRPr="00A259D8">
        <w:t>identified, planned and implemented at least 1 readily implementable change to improve sustainability.</w:t>
      </w:r>
    </w:p>
    <w:p w:rsidR="00000000" w:rsidRPr="00A259D8" w:rsidP="00A259D8">
      <w:pPr>
        <w:pStyle w:val="AllowPageBreak"/>
      </w:pPr>
    </w:p>
    <w:p w:rsidR="00000000" w:rsidRPr="00A259D8" w:rsidP="00A259D8">
      <w:pPr>
        <w:pStyle w:val="Heading1"/>
      </w:pPr>
      <w:bookmarkStart w:id="12" w:name="O_989054"/>
      <w:bookmarkEnd w:id="12"/>
      <w:r w:rsidRPr="00A259D8">
        <w:t>Knowledge Evidence</w:t>
      </w:r>
    </w:p>
    <w:p w:rsidR="00000000" w:rsidRPr="00A259D8" w:rsidP="00736CD8">
      <w:pPr>
        <w:pStyle w:val="BodyText"/>
      </w:pPr>
      <w:r w:rsidRPr="00A259D8">
        <w:t>There must be evidence the candidate has knowledge of:</w:t>
      </w:r>
    </w:p>
    <w:p w:rsidR="00000000" w:rsidRPr="00A259D8" w:rsidP="00A259D8">
      <w:pPr>
        <w:pStyle w:val="ListBullet"/>
      </w:pPr>
      <w:r w:rsidRPr="00A259D8">
        <w:t>value chain concept and value chain participants to work area and the organisation more generally</w:t>
      </w:r>
    </w:p>
    <w:p w:rsidR="00000000" w:rsidRPr="00A259D8" w:rsidP="00A259D8">
      <w:pPr>
        <w:pStyle w:val="ListBullet"/>
      </w:pPr>
      <w:r w:rsidRPr="00A259D8">
        <w:t>value chain items where changes can be made</w:t>
      </w:r>
    </w:p>
    <w:p w:rsidR="00000000" w:rsidRPr="00A259D8" w:rsidP="00A259D8">
      <w:pPr>
        <w:pStyle w:val="ListBullet"/>
      </w:pPr>
      <w:r w:rsidRPr="00A259D8">
        <w:t>concept of muda and the</w:t>
      </w:r>
      <w:r w:rsidRPr="00A259D8">
        <w:t xml:space="preserve"> following </w:t>
      </w:r>
      <w:r w:rsidRPr="00A259D8">
        <w:rPr>
          <w:rStyle w:val="SpecialBold"/>
        </w:rPr>
        <w:t>seven (7)</w:t>
      </w:r>
      <w:r w:rsidRPr="00A259D8">
        <w:t xml:space="preserve"> wastes used in lean:</w:t>
      </w:r>
    </w:p>
    <w:p w:rsidR="00000000" w:rsidRPr="00A259D8" w:rsidP="00A259D8">
      <w:pPr>
        <w:pStyle w:val="ListBullet2"/>
      </w:pPr>
      <w:r w:rsidRPr="00A259D8">
        <w:t>overproduction</w:t>
      </w:r>
    </w:p>
    <w:p w:rsidR="00000000" w:rsidRPr="00A259D8" w:rsidP="00A259D8">
      <w:pPr>
        <w:pStyle w:val="ListBullet2"/>
      </w:pPr>
      <w:r w:rsidRPr="00A259D8">
        <w:t>delay or waiting</w:t>
      </w:r>
    </w:p>
    <w:p w:rsidR="00000000" w:rsidRPr="00A259D8" w:rsidP="00A259D8">
      <w:pPr>
        <w:pStyle w:val="ListBullet2"/>
      </w:pPr>
      <w:r w:rsidRPr="00A259D8">
        <w:t>transportation</w:t>
      </w:r>
    </w:p>
    <w:p w:rsidR="00000000" w:rsidRPr="00A259D8" w:rsidP="00A259D8">
      <w:pPr>
        <w:pStyle w:val="ListBullet2"/>
      </w:pPr>
      <w:r w:rsidRPr="00A259D8">
        <w:t>over processing</w:t>
      </w:r>
    </w:p>
    <w:p w:rsidR="00000000" w:rsidRPr="00A259D8" w:rsidP="00A259D8">
      <w:pPr>
        <w:pStyle w:val="ListBullet2"/>
      </w:pPr>
      <w:r w:rsidRPr="00A259D8">
        <w:t>excess inventory</w:t>
      </w:r>
    </w:p>
    <w:p w:rsidR="00000000" w:rsidRPr="00A259D8" w:rsidP="00A259D8">
      <w:pPr>
        <w:pStyle w:val="ListBullet2"/>
      </w:pPr>
      <w:r w:rsidRPr="00A259D8">
        <w:t>unnecessary motion</w:t>
      </w:r>
    </w:p>
    <w:p w:rsidR="00000000" w:rsidRPr="00A259D8" w:rsidP="00A259D8">
      <w:pPr>
        <w:pStyle w:val="ListBullet2"/>
      </w:pPr>
      <w:r w:rsidRPr="00A259D8">
        <w:t>defects and rework</w:t>
      </w:r>
    </w:p>
    <w:p w:rsidR="00000000" w:rsidRPr="00A259D8" w:rsidP="00A259D8">
      <w:pPr>
        <w:pStyle w:val="ListBullet"/>
      </w:pPr>
      <w:r w:rsidRPr="00A259D8">
        <w:t>methods of quantifying both required outcomes and muda into comparable units of measure</w:t>
      </w:r>
    </w:p>
    <w:p w:rsidR="00000000" w:rsidRPr="00A259D8" w:rsidP="00A259D8">
      <w:pPr>
        <w:pStyle w:val="ListBullet"/>
      </w:pPr>
      <w:r w:rsidRPr="00A259D8">
        <w:t>brainstorming techniques</w:t>
      </w:r>
    </w:p>
    <w:p w:rsidR="00000000" w:rsidRPr="00A259D8" w:rsidP="00A259D8">
      <w:pPr>
        <w:pStyle w:val="ListBullet"/>
      </w:pPr>
      <w:r w:rsidRPr="00A259D8">
        <w:t xml:space="preserve">cost benefit analysis </w:t>
      </w:r>
    </w:p>
    <w:p w:rsidR="00000000" w:rsidRPr="00A259D8" w:rsidP="00A259D8">
      <w:pPr>
        <w:pStyle w:val="ListBullet"/>
      </w:pPr>
      <w:r w:rsidRPr="00A259D8">
        <w:t xml:space="preserve">drivers of change </w:t>
      </w:r>
    </w:p>
    <w:p w:rsidR="00000000" w:rsidRPr="00A259D8" w:rsidP="00A259D8">
      <w:pPr>
        <w:pStyle w:val="ListBullet"/>
      </w:pPr>
      <w:r w:rsidRPr="00A259D8">
        <w:t>project improvement planning and scheduling techniques</w:t>
      </w:r>
    </w:p>
    <w:p w:rsidR="00000000" w:rsidRPr="00A259D8" w:rsidP="00A259D8">
      <w:pPr>
        <w:pStyle w:val="ListBullet"/>
      </w:pPr>
      <w:r w:rsidRPr="00A259D8">
        <w:t xml:space="preserve">sustainability problems. </w:t>
      </w:r>
    </w:p>
    <w:p w:rsidR="00000000" w:rsidRPr="00A259D8" w:rsidP="00A259D8">
      <w:pPr>
        <w:pStyle w:val="AllowPageBreak"/>
      </w:pPr>
    </w:p>
    <w:p w:rsidR="00000000" w:rsidRPr="00A259D8" w:rsidP="00A259D8">
      <w:pPr>
        <w:pStyle w:val="Heading1"/>
      </w:pPr>
      <w:bookmarkStart w:id="13" w:name="O_989055"/>
      <w:bookmarkEnd w:id="13"/>
      <w:r w:rsidRPr="00A259D8">
        <w:t>Assessment Conditions</w:t>
      </w:r>
    </w:p>
    <w:p w:rsidR="00000000" w:rsidRPr="00A259D8" w:rsidP="00736CD8">
      <w:pPr>
        <w:pStyle w:val="BodyText"/>
      </w:pPr>
      <w:r w:rsidRPr="00A259D8">
        <w:t xml:space="preserve">Skills must have been demonstrated in the workplace or in a simulated environment that reflects workplace conditions, contingencies, facilities, equipment and resources. </w:t>
      </w:r>
    </w:p>
    <w:p w:rsidR="00000000" w:rsidRPr="00A259D8" w:rsidP="00736CD8">
      <w:pPr>
        <w:pStyle w:val="BodyText"/>
      </w:pPr>
      <w:r w:rsidRPr="00A259D8">
        <w:t>Assessors must satisfy the NVR/AQTF mandatory competency requirements for assessors.</w:t>
      </w:r>
    </w:p>
    <w:p w:rsidR="00000000" w:rsidRPr="00A259D8" w:rsidP="00A259D8">
      <w:pPr>
        <w:pStyle w:val="Heading1"/>
      </w:pPr>
      <w:bookmarkStart w:id="14" w:name="O_989058"/>
      <w:bookmarkEnd w:id="14"/>
      <w:r w:rsidRPr="00A259D8">
        <w:t>Links</w:t>
      </w:r>
    </w:p>
    <w:p w:rsidR="00000000" w:rsidRPr="00A259D8" w:rsidP="00736CD8">
      <w:pPr>
        <w:pStyle w:val="BodyText"/>
      </w:pPr>
      <w:r w:rsidRPr="00A259D8">
        <w:t xml:space="preserve">The MSS Sustainability Companion Volume implementation Guides are available from VETNet: - </w:t>
      </w:r>
      <w:r>
        <w:fldChar w:fldCharType="begin"/>
      </w:r>
      <w:r>
        <w:instrText xml:space="preserve"> HYPERLINK "https://vetnet.gov.au/Pages/TrainingDocs.aspx?q=5b04f318-804f-4dc0-9463-c3fb9a3fe998" </w:instrText>
      </w:r>
      <w:r>
        <w:fldChar w:fldCharType="separate"/>
      </w:r>
      <w:r w:rsidRPr="006F2D99">
        <w:rPr>
          <w:rStyle w:val="Hyperlink"/>
        </w:rPr>
        <w:t>https://vetnet.gov.au/Pages/TrainingDocs.aspx?q=5b04f318-804f-4dc0-9463-c3fb9a3fe998</w:t>
      </w:r>
      <w:r>
        <w:fldChar w:fldCharType="end"/>
      </w:r>
    </w:p>
    <w:p w:rsidR="00000000" w:rsidRPr="00A259D8" w:rsidP="00A259D8"/>
    <w:sectPr w:rsidSect="00A259D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59D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59D8" w:rsidRPr="00736CD8" w:rsidP="00736CD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59D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6CD8" w:rsidP="00A259D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36CD8" w:rsidP="00A259D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736CD8" w:rsidP="00A259D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59D8" w:rsidP="00A259D8">
    <w:pPr>
      <w:pStyle w:val="Footer"/>
      <w:framePr w:wrap="around"/>
    </w:pPr>
    <w:r>
      <w:fldChar w:fldCharType="begin"/>
    </w:r>
    <w:r>
      <w:instrText xml:space="preserve"> DOCPROPERTY  Subject  \* MERGEFORMAT </w:instrText>
    </w:r>
    <w:r>
      <w:fldChar w:fldCharType="separate"/>
    </w:r>
    <w:r w:rsidR="00736CD8">
      <w:t>Approved</w:t>
    </w:r>
    <w:r w:rsidR="00736CD8">
      <w:fldChar w:fldCharType="end"/>
    </w:r>
    <w:r>
      <w:tab/>
      <w:t xml:space="preserve">Page </w:t>
    </w:r>
    <w:r>
      <w:fldChar w:fldCharType="begin"/>
    </w:r>
    <w:r>
      <w:instrText xml:space="preserve"> PAGE  \* Arabic  \* MERGEFORMAT </w:instrText>
    </w:r>
    <w:r>
      <w:fldChar w:fldCharType="separate"/>
    </w:r>
    <w:r w:rsidR="00736CD8">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36CD8">
      <w:rPr>
        <w:noProof/>
      </w:rPr>
      <w:t>4</w:t>
    </w:r>
    <w:r>
      <w:rPr>
        <w:noProof/>
      </w:rPr>
      <w:fldChar w:fldCharType="end"/>
    </w:r>
  </w:p>
  <w:p w:rsidR="00A259D8" w:rsidP="00A259D8">
    <w:pPr>
      <w:pStyle w:val="Footer"/>
      <w:framePr w:wrap="around"/>
    </w:pPr>
    <w:r>
      <w:t xml:space="preserve">© Commonwealth of Australia, </w:t>
    </w:r>
    <w:r>
      <w:fldChar w:fldCharType="begin"/>
    </w:r>
    <w:r>
      <w:instrText xml:space="preserve"> DATE  \@ "yyyy"  \* MERGEFORMAT </w:instrText>
    </w:r>
    <w:r>
      <w:fldChar w:fldCharType="separate"/>
    </w:r>
    <w:r w:rsidR="00736CD8">
      <w:rPr>
        <w:noProof/>
      </w:rPr>
      <w:t>2025</w:t>
    </w:r>
    <w:r>
      <w:fldChar w:fldCharType="end"/>
    </w:r>
    <w:r>
      <w:tab/>
    </w:r>
    <w:r>
      <w:fldChar w:fldCharType="begin"/>
    </w:r>
    <w:r>
      <w:instrText xml:space="preserve"> DOCPROPERTY  Author  \* MERGEFORMAT </w:instrText>
    </w:r>
    <w:r>
      <w:fldChar w:fldCharType="separate"/>
    </w:r>
    <w:r w:rsidR="00736CD8">
      <w:t>Manufacturing Industry Skills Alliance</w:t>
    </w:r>
    <w:r w:rsidR="00736CD8">
      <w:fldChar w:fldCharType="end"/>
    </w:r>
  </w:p>
  <w:p w:rsidR="00A259D8" w:rsidP="00A259D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59D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6CD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259D8" w:rsidRPr="00736CD8" w:rsidP="00736CD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59D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6CD8" w:rsidRPr="002D2AF8" w:rsidP="00A259D8">
    <w:pPr>
      <w:pStyle w:val="Header"/>
      <w:framePr w:wrap="around"/>
    </w:pPr>
    <w:r>
      <w:fldChar w:fldCharType="begin"/>
    </w:r>
    <w:r>
      <w:instrText xml:space="preserve"> TITLE   \* MERGEFORMAT </w:instrText>
    </w:r>
    <w:r>
      <w:fldChar w:fldCharType="separate"/>
    </w:r>
    <w:r>
      <w:t>MSS014008 Improve sustainability through readily implementable change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736CD8" w:rsidP="00A259D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59D8" w:rsidRPr="002D2AF8" w:rsidP="00A259D8">
    <w:pPr>
      <w:pStyle w:val="Header"/>
      <w:framePr w:wrap="around"/>
    </w:pPr>
    <w:r>
      <w:fldChar w:fldCharType="begin"/>
    </w:r>
    <w:r>
      <w:instrText xml:space="preserve"> TITLE   \* MERGEFORMAT </w:instrText>
    </w:r>
    <w:r>
      <w:fldChar w:fldCharType="separate"/>
    </w:r>
    <w:r w:rsidR="00736CD8">
      <w:t>MSS014008 Improve sustainability through readily implementable change</w:t>
    </w:r>
    <w:r w:rsidR="00736CD8">
      <w:fldChar w:fldCharType="end"/>
    </w:r>
    <w:r>
      <w:tab/>
      <w:t xml:space="preserve">Date this document was generated: </w:t>
    </w:r>
    <w:r>
      <w:fldChar w:fldCharType="begin"/>
    </w:r>
    <w:r>
      <w:instrText xml:space="preserve"> CREATEDATE  \@ "d MMMM yyyy"  \* MERGEFORMAT </w:instrText>
    </w:r>
    <w:r>
      <w:fldChar w:fldCharType="separate"/>
    </w:r>
    <w:r w:rsidR="00736CD8">
      <w:rPr>
        <w:noProof/>
      </w:rPr>
      <w:t>2 March 2025</w:t>
    </w:r>
    <w:r>
      <w:fldChar w:fldCharType="end"/>
    </w:r>
  </w:p>
  <w:p w:rsidR="00A259D8" w:rsidP="00A259D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6A0F05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422F19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5B2C9B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259D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259D8"/>
    <w:pPr>
      <w:spacing w:before="360" w:after="60"/>
      <w:outlineLvl w:val="0"/>
    </w:pPr>
    <w:rPr>
      <w:sz w:val="32"/>
    </w:rPr>
  </w:style>
  <w:style w:type="paragraph" w:styleId="Heading2">
    <w:name w:val="heading 2"/>
    <w:basedOn w:val="HeadingBase"/>
    <w:next w:val="BodyText"/>
    <w:link w:val="Heading2Char"/>
    <w:qFormat/>
    <w:rsid w:val="00A259D8"/>
    <w:pPr>
      <w:keepLines/>
      <w:spacing w:before="240" w:after="120"/>
      <w:outlineLvl w:val="1"/>
    </w:pPr>
    <w:rPr>
      <w:sz w:val="28"/>
      <w:szCs w:val="40"/>
    </w:rPr>
  </w:style>
  <w:style w:type="paragraph" w:styleId="Heading3">
    <w:name w:val="heading 3"/>
    <w:basedOn w:val="HeadingBase"/>
    <w:next w:val="BodyText"/>
    <w:link w:val="Heading3Char"/>
    <w:qFormat/>
    <w:rsid w:val="00A259D8"/>
    <w:pPr>
      <w:spacing w:before="180" w:after="120"/>
      <w:outlineLvl w:val="2"/>
    </w:pPr>
    <w:rPr>
      <w:spacing w:val="-10"/>
      <w:kern w:val="32"/>
    </w:rPr>
  </w:style>
  <w:style w:type="paragraph" w:styleId="Heading4">
    <w:name w:val="heading 4"/>
    <w:basedOn w:val="HeadingBase"/>
    <w:next w:val="BodyText"/>
    <w:link w:val="Heading4Char"/>
    <w:qFormat/>
    <w:rsid w:val="00A259D8"/>
    <w:pPr>
      <w:spacing w:before="160" w:after="120"/>
      <w:outlineLvl w:val="3"/>
    </w:pPr>
    <w:rPr>
      <w:sz w:val="22"/>
    </w:rPr>
  </w:style>
  <w:style w:type="paragraph" w:styleId="Heading5">
    <w:name w:val="heading 5"/>
    <w:basedOn w:val="HeadingBase"/>
    <w:next w:val="Normal"/>
    <w:link w:val="Heading5Char"/>
    <w:qFormat/>
    <w:rsid w:val="00A259D8"/>
    <w:pPr>
      <w:spacing w:before="80"/>
      <w:outlineLvl w:val="4"/>
    </w:pPr>
    <w:rPr>
      <w:color w:val="918585"/>
      <w:sz w:val="20"/>
    </w:rPr>
  </w:style>
  <w:style w:type="paragraph" w:styleId="Heading6">
    <w:name w:val="heading 6"/>
    <w:basedOn w:val="HeadingBase"/>
    <w:next w:val="Normal"/>
    <w:link w:val="Heading6Char"/>
    <w:qFormat/>
    <w:rsid w:val="00A259D8"/>
    <w:pPr>
      <w:spacing w:before="60"/>
      <w:outlineLvl w:val="5"/>
    </w:pPr>
    <w:rPr>
      <w:color w:val="918585"/>
      <w:sz w:val="20"/>
    </w:rPr>
  </w:style>
  <w:style w:type="paragraph" w:styleId="Heading7">
    <w:name w:val="heading 7"/>
    <w:basedOn w:val="Normal"/>
    <w:next w:val="Normal"/>
    <w:link w:val="Heading7Char"/>
    <w:qFormat/>
    <w:rsid w:val="00A259D8"/>
    <w:pPr>
      <w:ind w:left="720"/>
      <w:outlineLvl w:val="6"/>
    </w:pPr>
    <w:rPr>
      <w:i/>
    </w:rPr>
  </w:style>
  <w:style w:type="paragraph" w:styleId="Heading8">
    <w:name w:val="heading 8"/>
    <w:basedOn w:val="Normal"/>
    <w:next w:val="Normal"/>
    <w:link w:val="Heading8Char"/>
    <w:qFormat/>
    <w:rsid w:val="00A259D8"/>
    <w:pPr>
      <w:ind w:left="720"/>
      <w:outlineLvl w:val="7"/>
    </w:pPr>
    <w:rPr>
      <w:i/>
    </w:rPr>
  </w:style>
  <w:style w:type="paragraph" w:styleId="Heading9">
    <w:name w:val="heading 9"/>
    <w:basedOn w:val="Normal"/>
    <w:next w:val="Normal"/>
    <w:link w:val="Heading9Char"/>
    <w:qFormat/>
    <w:rsid w:val="00A259D8"/>
    <w:pPr>
      <w:ind w:left="720"/>
      <w:outlineLvl w:val="8"/>
    </w:pPr>
    <w:rPr>
      <w:i/>
    </w:rPr>
  </w:style>
  <w:style w:type="character" w:default="1" w:styleId="DefaultParagraphFont">
    <w:name w:val="Default Paragraph Font"/>
    <w:uiPriority w:val="1"/>
    <w:unhideWhenUsed/>
    <w:rsid w:val="00A259D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259D8"/>
  </w:style>
  <w:style w:type="character" w:customStyle="1" w:styleId="Heading1Char">
    <w:name w:val="Heading 1 Char"/>
    <w:basedOn w:val="DefaultParagraphFont"/>
    <w:link w:val="Heading1"/>
    <w:rsid w:val="00A259D8"/>
    <w:rPr>
      <w:rFonts w:ascii="Times New Roman" w:eastAsia="Times New Roman" w:hAnsi="Times New Roman" w:cs="Times New Roman"/>
      <w:b/>
      <w:sz w:val="32"/>
      <w:szCs w:val="20"/>
      <w:lang w:eastAsia="en-US"/>
    </w:rPr>
  </w:style>
  <w:style w:type="paragraph" w:styleId="BodyText">
    <w:name w:val="Body Text"/>
    <w:basedOn w:val="Normal"/>
    <w:link w:val="BodyTextChar"/>
    <w:rsid w:val="00A259D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259D8"/>
    <w:rPr>
      <w:rFonts w:ascii="Times New Roman" w:eastAsia="Times New Roman" w:hAnsi="Times New Roman" w:cs="Times New Roman"/>
      <w:sz w:val="24"/>
      <w:lang w:eastAsia="en-US"/>
    </w:rPr>
  </w:style>
  <w:style w:type="paragraph" w:styleId="ListBullet">
    <w:name w:val="List Bullet"/>
    <w:basedOn w:val="List"/>
    <w:rsid w:val="00A259D8"/>
    <w:pPr>
      <w:numPr>
        <w:numId w:val="12"/>
      </w:numPr>
      <w:tabs>
        <w:tab w:val="clear" w:pos="340"/>
      </w:tabs>
      <w:spacing w:before="40" w:after="40"/>
    </w:pPr>
  </w:style>
  <w:style w:type="character" w:customStyle="1" w:styleId="SpecialBold">
    <w:name w:val="Special Bold"/>
    <w:basedOn w:val="DefaultParagraphFont"/>
    <w:rsid w:val="00A259D8"/>
    <w:rPr>
      <w:b/>
      <w:spacing w:val="0"/>
    </w:rPr>
  </w:style>
  <w:style w:type="paragraph" w:styleId="ListBullet2">
    <w:name w:val="List Bullet 2"/>
    <w:basedOn w:val="List2"/>
    <w:rsid w:val="00A259D8"/>
    <w:pPr>
      <w:numPr>
        <w:numId w:val="13"/>
      </w:numPr>
      <w:tabs>
        <w:tab w:val="clear" w:pos="680"/>
      </w:tabs>
    </w:pPr>
  </w:style>
  <w:style w:type="paragraph" w:customStyle="1" w:styleId="SuperHeading">
    <w:name w:val="SuperHeading"/>
    <w:basedOn w:val="Normal"/>
    <w:rsid w:val="00A259D8"/>
    <w:pPr>
      <w:spacing w:before="240" w:after="120"/>
      <w:outlineLvl w:val="0"/>
    </w:pPr>
    <w:rPr>
      <w:rFonts w:ascii="Times New Roman" w:hAnsi="Times New Roman"/>
      <w:b/>
      <w:sz w:val="32"/>
    </w:rPr>
  </w:style>
  <w:style w:type="paragraph" w:customStyle="1" w:styleId="AllowPageBreak">
    <w:name w:val="AllowPageBreak"/>
    <w:rsid w:val="00A259D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259D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259D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259D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259D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259D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259D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259D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259D8"/>
    <w:rPr>
      <w:rFonts w:ascii="Courier New" w:eastAsia="Times New Roman" w:hAnsi="Courier New" w:cs="Times New Roman"/>
      <w:i/>
      <w:szCs w:val="20"/>
      <w:lang w:eastAsia="en-US"/>
    </w:rPr>
  </w:style>
  <w:style w:type="paragraph" w:customStyle="1" w:styleId="HeadingBase">
    <w:name w:val="Heading Base"/>
    <w:rsid w:val="00A259D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259D8"/>
    <w:pPr>
      <w:tabs>
        <w:tab w:val="right" w:leader="dot" w:pos="9072"/>
      </w:tabs>
      <w:ind w:left="567"/>
    </w:pPr>
    <w:rPr>
      <w:szCs w:val="22"/>
    </w:rPr>
  </w:style>
  <w:style w:type="paragraph" w:customStyle="1" w:styleId="TOCBase">
    <w:name w:val="TOC Base"/>
    <w:rsid w:val="00A259D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259D8"/>
    <w:pPr>
      <w:tabs>
        <w:tab w:val="right" w:leader="dot" w:pos="9072"/>
      </w:tabs>
      <w:spacing w:before="40" w:after="40"/>
      <w:ind w:left="284"/>
    </w:pPr>
    <w:rPr>
      <w:rFonts w:ascii="Times New Roman" w:hAnsi="Times New Roman"/>
    </w:rPr>
  </w:style>
  <w:style w:type="paragraph" w:styleId="TOC1">
    <w:name w:val="toc 1"/>
    <w:basedOn w:val="TOCBase"/>
    <w:next w:val="Normal"/>
    <w:rsid w:val="00A259D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259D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259D8"/>
    <w:rPr>
      <w:rFonts w:ascii="Times New Roman" w:eastAsia="Times New Roman" w:hAnsi="Times New Roman" w:cs="Times New Roman"/>
      <w:sz w:val="16"/>
      <w:lang w:eastAsia="en-US"/>
    </w:rPr>
  </w:style>
  <w:style w:type="paragraph" w:styleId="Title">
    <w:name w:val="Title"/>
    <w:basedOn w:val="HeadingBase"/>
    <w:link w:val="TitleChar"/>
    <w:qFormat/>
    <w:rsid w:val="00A259D8"/>
    <w:pPr>
      <w:spacing w:before="5040"/>
      <w:jc w:val="center"/>
    </w:pPr>
    <w:rPr>
      <w:sz w:val="48"/>
      <w:szCs w:val="72"/>
      <w:lang w:val="en-US"/>
    </w:rPr>
  </w:style>
  <w:style w:type="character" w:customStyle="1" w:styleId="TitleChar">
    <w:name w:val="Title Char"/>
    <w:basedOn w:val="DefaultParagraphFont"/>
    <w:link w:val="Title"/>
    <w:rsid w:val="00A259D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259D8"/>
    <w:pPr>
      <w:tabs>
        <w:tab w:val="left" w:pos="3600"/>
        <w:tab w:val="left" w:pos="3958"/>
      </w:tabs>
    </w:pPr>
  </w:style>
  <w:style w:type="paragraph" w:styleId="List">
    <w:name w:val="List"/>
    <w:basedOn w:val="BodyText"/>
    <w:next w:val="BodyText"/>
    <w:rsid w:val="00A259D8"/>
    <w:pPr>
      <w:tabs>
        <w:tab w:val="left" w:pos="340"/>
      </w:tabs>
      <w:spacing w:before="60" w:after="60"/>
      <w:ind w:left="340" w:hanging="340"/>
    </w:pPr>
  </w:style>
  <w:style w:type="paragraph" w:customStyle="1" w:styleId="Note">
    <w:name w:val="Note"/>
    <w:basedOn w:val="BodyText"/>
    <w:rsid w:val="00A259D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259D8"/>
    <w:pPr>
      <w:framePr w:wrap="auto" w:hAnchor="text" w:y="6049"/>
    </w:pPr>
    <w:rPr>
      <w:color w:val="000000"/>
      <w:sz w:val="40"/>
    </w:rPr>
  </w:style>
  <w:style w:type="paragraph" w:customStyle="1" w:styleId="TOCTitle">
    <w:name w:val="TOCTitle"/>
    <w:basedOn w:val="Heading1"/>
    <w:rsid w:val="00A259D8"/>
    <w:pPr>
      <w:spacing w:after="240"/>
      <w:jc w:val="center"/>
      <w:outlineLvl w:val="9"/>
    </w:pPr>
    <w:rPr>
      <w:caps/>
    </w:rPr>
  </w:style>
  <w:style w:type="paragraph" w:customStyle="1" w:styleId="Version">
    <w:name w:val="Version"/>
    <w:rsid w:val="00A259D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259D8"/>
    <w:pPr>
      <w:keepNext w:val="0"/>
      <w:tabs>
        <w:tab w:val="right" w:pos="4176"/>
      </w:tabs>
      <w:ind w:left="198" w:hanging="198"/>
    </w:pPr>
    <w:rPr>
      <w:rFonts w:ascii="Garamond" w:hAnsi="Garamond"/>
    </w:rPr>
  </w:style>
  <w:style w:type="paragraph" w:styleId="IndexHeading">
    <w:name w:val="index heading"/>
    <w:basedOn w:val="Normal"/>
    <w:next w:val="Index1"/>
    <w:semiHidden/>
    <w:rsid w:val="00A259D8"/>
    <w:pPr>
      <w:spacing w:before="120" w:after="120"/>
    </w:pPr>
    <w:rPr>
      <w:rFonts w:ascii="Arial" w:hAnsi="Arial"/>
      <w:b/>
      <w:color w:val="918585"/>
      <w:sz w:val="24"/>
    </w:rPr>
  </w:style>
  <w:style w:type="paragraph" w:styleId="Header">
    <w:name w:val="header"/>
    <w:basedOn w:val="Normal"/>
    <w:link w:val="HeaderChar"/>
    <w:rsid w:val="00A259D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259D8"/>
    <w:rPr>
      <w:rFonts w:ascii="Times New Roman" w:eastAsia="Times New Roman" w:hAnsi="Times New Roman" w:cs="Times New Roman"/>
      <w:sz w:val="16"/>
      <w:szCs w:val="20"/>
      <w:lang w:val="en-GB" w:eastAsia="en-US"/>
    </w:rPr>
  </w:style>
  <w:style w:type="paragraph" w:customStyle="1" w:styleId="Chapter">
    <w:name w:val="Chapter"/>
    <w:basedOn w:val="Normal"/>
    <w:rsid w:val="00A259D8"/>
    <w:pPr>
      <w:spacing w:before="240"/>
    </w:pPr>
    <w:rPr>
      <w:rFonts w:ascii="Times New Roman" w:hAnsi="Times New Roman"/>
      <w:smallCaps/>
      <w:spacing w:val="80"/>
      <w:sz w:val="28"/>
    </w:rPr>
  </w:style>
  <w:style w:type="paragraph" w:customStyle="1" w:styleId="InChapter">
    <w:name w:val="InChapter"/>
    <w:basedOn w:val="Heading3"/>
    <w:rsid w:val="00A259D8"/>
    <w:pPr>
      <w:spacing w:after="240"/>
      <w:outlineLvl w:val="9"/>
    </w:pPr>
    <w:rPr>
      <w:noProof/>
    </w:rPr>
  </w:style>
  <w:style w:type="paragraph" w:styleId="Index2">
    <w:name w:val="index 2"/>
    <w:basedOn w:val="Normal"/>
    <w:next w:val="Normal"/>
    <w:semiHidden/>
    <w:rsid w:val="00A259D8"/>
    <w:pPr>
      <w:tabs>
        <w:tab w:val="right" w:pos="4176"/>
      </w:tabs>
      <w:ind w:left="568" w:hanging="284"/>
    </w:pPr>
    <w:rPr>
      <w:rFonts w:ascii="Garamond" w:hAnsi="Garamond"/>
    </w:rPr>
  </w:style>
  <w:style w:type="paragraph" w:customStyle="1" w:styleId="Byline">
    <w:name w:val="Byline"/>
    <w:rsid w:val="00A259D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259D8"/>
    <w:pPr>
      <w:tabs>
        <w:tab w:val="clear" w:pos="3600"/>
        <w:tab w:val="clear" w:pos="3958"/>
      </w:tabs>
      <w:jc w:val="right"/>
    </w:pPr>
  </w:style>
  <w:style w:type="character" w:styleId="Emphasis">
    <w:name w:val="Emphasis"/>
    <w:basedOn w:val="DefaultParagraphFont"/>
    <w:qFormat/>
    <w:rsid w:val="00A259D8"/>
    <w:rPr>
      <w:i/>
    </w:rPr>
  </w:style>
  <w:style w:type="paragraph" w:styleId="Caption">
    <w:name w:val="caption"/>
    <w:basedOn w:val="BodyText"/>
    <w:next w:val="Normal"/>
    <w:qFormat/>
    <w:rsid w:val="00A259D8"/>
    <w:pPr>
      <w:framePr w:w="2268" w:hSpace="181" w:vSpace="181" w:wrap="around" w:vAnchor="text" w:hAnchor="page" w:x="1135" w:y="285" w:anchorLock="1"/>
    </w:pPr>
    <w:rPr>
      <w:i/>
    </w:rPr>
  </w:style>
  <w:style w:type="paragraph" w:customStyle="1" w:styleId="MiniTOCTitle">
    <w:name w:val="MiniTOCTitle"/>
    <w:basedOn w:val="Heading4"/>
    <w:rsid w:val="00A259D8"/>
    <w:pPr>
      <w:spacing w:before="240"/>
      <w:outlineLvl w:val="9"/>
    </w:pPr>
    <w:rPr>
      <w:noProof/>
      <w:sz w:val="24"/>
    </w:rPr>
  </w:style>
  <w:style w:type="paragraph" w:customStyle="1" w:styleId="MiniTOCItem">
    <w:name w:val="MiniTOCItem"/>
    <w:basedOn w:val="ListBullet"/>
    <w:rsid w:val="00A259D8"/>
    <w:pPr>
      <w:numPr>
        <w:numId w:val="0"/>
      </w:numPr>
      <w:tabs>
        <w:tab w:val="right" w:leader="dot" w:pos="6521"/>
      </w:tabs>
      <w:spacing w:before="0" w:after="0"/>
    </w:pPr>
  </w:style>
  <w:style w:type="paragraph" w:customStyle="1" w:styleId="TOFTitle">
    <w:name w:val="TOFTitle"/>
    <w:basedOn w:val="TOCTitle"/>
    <w:rsid w:val="00A259D8"/>
  </w:style>
  <w:style w:type="paragraph" w:styleId="TableofFigures">
    <w:name w:val="table of figures"/>
    <w:basedOn w:val="Normal"/>
    <w:next w:val="Normal"/>
    <w:semiHidden/>
    <w:rsid w:val="00A259D8"/>
    <w:pPr>
      <w:tabs>
        <w:tab w:val="right" w:leader="dot" w:pos="9072"/>
      </w:tabs>
      <w:ind w:left="970" w:hanging="403"/>
    </w:pPr>
    <w:rPr>
      <w:rFonts w:ascii="Times New Roman" w:hAnsi="Times New Roman"/>
      <w:b/>
    </w:rPr>
  </w:style>
  <w:style w:type="paragraph" w:styleId="ListNumber">
    <w:name w:val="List Number"/>
    <w:basedOn w:val="List"/>
    <w:rsid w:val="00A259D8"/>
    <w:pPr>
      <w:numPr>
        <w:numId w:val="15"/>
      </w:numPr>
      <w:tabs>
        <w:tab w:val="clear" w:pos="340"/>
      </w:tabs>
    </w:pPr>
  </w:style>
  <w:style w:type="character" w:customStyle="1" w:styleId="WingdingSymbols">
    <w:name w:val="Wingding Symbols"/>
    <w:rsid w:val="00A259D8"/>
    <w:rPr>
      <w:rFonts w:ascii="Wingdings" w:hAnsi="Wingdings"/>
    </w:rPr>
  </w:style>
  <w:style w:type="paragraph" w:customStyle="1" w:styleId="TableHeading">
    <w:name w:val="Table Heading"/>
    <w:basedOn w:val="HeadingBase"/>
    <w:rsid w:val="00A259D8"/>
    <w:pPr>
      <w:keepLines/>
      <w:pBdr>
        <w:bottom w:val="single" w:sz="6" w:space="1" w:color="918585"/>
      </w:pBdr>
      <w:spacing w:before="240"/>
    </w:pPr>
  </w:style>
  <w:style w:type="character" w:customStyle="1" w:styleId="HotSpot">
    <w:name w:val="HotSpot"/>
    <w:rsid w:val="00A259D8"/>
    <w:rPr>
      <w:color w:val="0033CC"/>
      <w:u w:val="none"/>
    </w:rPr>
  </w:style>
  <w:style w:type="paragraph" w:customStyle="1" w:styleId="BodyTextRight">
    <w:name w:val="Body Text Right"/>
    <w:basedOn w:val="BodyText"/>
    <w:rsid w:val="00A259D8"/>
    <w:pPr>
      <w:spacing w:before="0" w:after="0"/>
      <w:jc w:val="right"/>
    </w:pPr>
  </w:style>
  <w:style w:type="paragraph" w:styleId="Index3">
    <w:name w:val="index 3"/>
    <w:basedOn w:val="ListNumber2"/>
    <w:next w:val="Normal"/>
    <w:semiHidden/>
    <w:rsid w:val="00A259D8"/>
    <w:pPr>
      <w:numPr>
        <w:numId w:val="0"/>
      </w:numPr>
      <w:tabs>
        <w:tab w:val="right" w:leader="dot" w:pos="4176"/>
      </w:tabs>
    </w:pPr>
  </w:style>
  <w:style w:type="paragraph" w:styleId="ListNumber2">
    <w:name w:val="List Number 2"/>
    <w:basedOn w:val="List2"/>
    <w:rsid w:val="00A259D8"/>
    <w:pPr>
      <w:numPr>
        <w:numId w:val="10"/>
      </w:numPr>
      <w:tabs>
        <w:tab w:val="clear" w:pos="1060"/>
      </w:tabs>
    </w:pPr>
  </w:style>
  <w:style w:type="paragraph" w:customStyle="1" w:styleId="MarginNote">
    <w:name w:val="Margin Note"/>
    <w:basedOn w:val="BodyText"/>
    <w:rsid w:val="00A259D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259D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259D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259D8"/>
    <w:rPr>
      <w:sz w:val="32"/>
    </w:rPr>
  </w:style>
  <w:style w:type="paragraph" w:customStyle="1" w:styleId="HeadingProcedure">
    <w:name w:val="Heading Procedure"/>
    <w:basedOn w:val="HeadingBase"/>
    <w:next w:val="Normal"/>
    <w:rsid w:val="00A259D8"/>
    <w:pPr>
      <w:tabs>
        <w:tab w:val="left" w:pos="0"/>
      </w:tabs>
      <w:spacing w:before="120" w:after="60"/>
    </w:pPr>
    <w:rPr>
      <w:i/>
      <w:color w:val="918585"/>
      <w:sz w:val="22"/>
    </w:rPr>
  </w:style>
  <w:style w:type="paragraph" w:customStyle="1" w:styleId="TableBodyText">
    <w:name w:val="Table Body Text"/>
    <w:basedOn w:val="BodyText"/>
    <w:rsid w:val="00A259D8"/>
    <w:pPr>
      <w:spacing w:before="60" w:after="60"/>
    </w:pPr>
  </w:style>
  <w:style w:type="paragraph" w:styleId="ListContinue">
    <w:name w:val="List Continue"/>
    <w:basedOn w:val="List"/>
    <w:rsid w:val="00A259D8"/>
    <w:pPr>
      <w:ind w:firstLine="0"/>
    </w:pPr>
  </w:style>
  <w:style w:type="paragraph" w:customStyle="1" w:styleId="ListNote">
    <w:name w:val="List Note"/>
    <w:basedOn w:val="List"/>
    <w:rsid w:val="00A259D8"/>
    <w:pPr>
      <w:pBdr>
        <w:top w:val="single" w:sz="6" w:space="2" w:color="918585"/>
        <w:bottom w:val="single" w:sz="6" w:space="2" w:color="918585"/>
      </w:pBdr>
      <w:tabs>
        <w:tab w:val="left" w:pos="1021"/>
      </w:tabs>
      <w:ind w:firstLine="0"/>
    </w:pPr>
  </w:style>
  <w:style w:type="paragraph" w:customStyle="1" w:styleId="Warning">
    <w:name w:val="Warning"/>
    <w:basedOn w:val="BodyText"/>
    <w:rsid w:val="00A259D8"/>
    <w:pPr>
      <w:shd w:val="clear" w:color="auto" w:fill="D9D9D9"/>
      <w:tabs>
        <w:tab w:val="left" w:pos="992"/>
      </w:tabs>
      <w:ind w:left="119" w:right="119"/>
    </w:pPr>
    <w:rPr>
      <w:sz w:val="20"/>
    </w:rPr>
  </w:style>
  <w:style w:type="paragraph" w:customStyle="1" w:styleId="MarginIcons">
    <w:name w:val="Margin Icons"/>
    <w:basedOn w:val="BodyText"/>
    <w:rsid w:val="00A259D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259D8"/>
    <w:rPr>
      <w:rFonts w:ascii="Courier New" w:hAnsi="Courier New"/>
    </w:rPr>
  </w:style>
  <w:style w:type="paragraph" w:customStyle="1" w:styleId="NoteBullet">
    <w:name w:val="Note Bullet"/>
    <w:basedOn w:val="Note"/>
    <w:rsid w:val="00A259D8"/>
    <w:pPr>
      <w:tabs>
        <w:tab w:val="clear" w:pos="680"/>
      </w:tabs>
      <w:spacing w:before="60" w:after="60"/>
    </w:pPr>
  </w:style>
  <w:style w:type="paragraph" w:customStyle="1" w:styleId="SubHeading2">
    <w:name w:val="SubHeading2"/>
    <w:basedOn w:val="HeadingBase"/>
    <w:rsid w:val="00A259D8"/>
    <w:pPr>
      <w:spacing w:before="240" w:after="60"/>
    </w:pPr>
    <w:rPr>
      <w:sz w:val="20"/>
    </w:rPr>
  </w:style>
  <w:style w:type="paragraph" w:customStyle="1" w:styleId="SubHeading1">
    <w:name w:val="SubHeading1"/>
    <w:basedOn w:val="HeadingBase"/>
    <w:rsid w:val="00A259D8"/>
    <w:pPr>
      <w:spacing w:before="240" w:after="60"/>
    </w:pPr>
    <w:rPr>
      <w:color w:val="918585"/>
      <w:sz w:val="22"/>
    </w:rPr>
  </w:style>
  <w:style w:type="paragraph" w:customStyle="1" w:styleId="SideHeading">
    <w:name w:val="Side Heading"/>
    <w:basedOn w:val="HeadingBase"/>
    <w:rsid w:val="00A259D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259D8"/>
    <w:pPr>
      <w:tabs>
        <w:tab w:val="num" w:pos="360"/>
      </w:tabs>
    </w:pPr>
  </w:style>
  <w:style w:type="paragraph" w:styleId="PlainText">
    <w:name w:val="Plain Text"/>
    <w:basedOn w:val="Normal"/>
    <w:link w:val="PlainTextChar"/>
    <w:rsid w:val="00A259D8"/>
    <w:rPr>
      <w:sz w:val="20"/>
    </w:rPr>
  </w:style>
  <w:style w:type="character" w:customStyle="1" w:styleId="PlainTextChar">
    <w:name w:val="Plain Text Char"/>
    <w:basedOn w:val="DefaultParagraphFont"/>
    <w:link w:val="PlainText"/>
    <w:rsid w:val="00A259D8"/>
    <w:rPr>
      <w:rFonts w:ascii="Courier New" w:eastAsia="Times New Roman" w:hAnsi="Courier New" w:cs="Times New Roman"/>
      <w:sz w:val="20"/>
      <w:szCs w:val="20"/>
      <w:lang w:eastAsia="en-US"/>
    </w:rPr>
  </w:style>
  <w:style w:type="character" w:customStyle="1" w:styleId="MenuOption">
    <w:name w:val="Menu Option"/>
    <w:basedOn w:val="DefaultParagraphFont"/>
    <w:rsid w:val="00A259D8"/>
    <w:rPr>
      <w:b/>
      <w:smallCaps/>
    </w:rPr>
  </w:style>
  <w:style w:type="paragraph" w:customStyle="1" w:styleId="TableListNumber">
    <w:name w:val="Table List Number"/>
    <w:basedOn w:val="ListNumber"/>
    <w:rsid w:val="00A259D8"/>
    <w:pPr>
      <w:numPr>
        <w:numId w:val="0"/>
      </w:numPr>
    </w:pPr>
  </w:style>
  <w:style w:type="paragraph" w:styleId="TOC4">
    <w:name w:val="toc 4"/>
    <w:basedOn w:val="TOCBase"/>
    <w:next w:val="Normal"/>
    <w:semiHidden/>
    <w:rsid w:val="00A259D8"/>
    <w:pPr>
      <w:tabs>
        <w:tab w:val="right" w:leader="dot" w:pos="9071"/>
      </w:tabs>
      <w:ind w:left="1701"/>
    </w:pPr>
  </w:style>
  <w:style w:type="paragraph" w:customStyle="1" w:styleId="ListAlpha">
    <w:name w:val="List Alpha"/>
    <w:basedOn w:val="List"/>
    <w:rsid w:val="00A259D8"/>
    <w:pPr>
      <w:numPr>
        <w:numId w:val="9"/>
      </w:numPr>
    </w:pPr>
  </w:style>
  <w:style w:type="paragraph" w:customStyle="1" w:styleId="ListAlpha2">
    <w:name w:val="List Alpha 2"/>
    <w:basedOn w:val="List2"/>
    <w:rsid w:val="00A259D8"/>
    <w:pPr>
      <w:numPr>
        <w:numId w:val="8"/>
      </w:numPr>
    </w:pPr>
  </w:style>
  <w:style w:type="paragraph" w:styleId="List2">
    <w:name w:val="List 2"/>
    <w:basedOn w:val="BodyText"/>
    <w:rsid w:val="00A259D8"/>
    <w:pPr>
      <w:tabs>
        <w:tab w:val="left" w:pos="680"/>
      </w:tabs>
      <w:spacing w:before="60" w:after="60"/>
      <w:ind w:left="680" w:hanging="340"/>
    </w:pPr>
  </w:style>
  <w:style w:type="paragraph" w:styleId="List3">
    <w:name w:val="List 3"/>
    <w:basedOn w:val="BodyText"/>
    <w:rsid w:val="00A259D8"/>
    <w:pPr>
      <w:tabs>
        <w:tab w:val="left" w:pos="1021"/>
      </w:tabs>
      <w:spacing w:before="60" w:after="60"/>
      <w:ind w:left="1020" w:hanging="340"/>
    </w:pPr>
  </w:style>
  <w:style w:type="paragraph" w:styleId="List4">
    <w:name w:val="List 4"/>
    <w:basedOn w:val="BodyText"/>
    <w:rsid w:val="00A259D8"/>
    <w:pPr>
      <w:tabs>
        <w:tab w:val="left" w:pos="1361"/>
      </w:tabs>
      <w:spacing w:before="60" w:after="60"/>
      <w:ind w:left="1361" w:hanging="340"/>
    </w:pPr>
  </w:style>
  <w:style w:type="paragraph" w:styleId="List5">
    <w:name w:val="List 5"/>
    <w:basedOn w:val="BodyText"/>
    <w:rsid w:val="00A259D8"/>
    <w:pPr>
      <w:tabs>
        <w:tab w:val="left" w:pos="1701"/>
      </w:tabs>
      <w:spacing w:before="60" w:after="60"/>
      <w:ind w:left="1701" w:hanging="340"/>
    </w:pPr>
  </w:style>
  <w:style w:type="paragraph" w:styleId="ListBullet3">
    <w:name w:val="List Bullet 3"/>
    <w:basedOn w:val="List3"/>
    <w:rsid w:val="00A259D8"/>
    <w:pPr>
      <w:numPr>
        <w:numId w:val="14"/>
      </w:numPr>
      <w:tabs>
        <w:tab w:val="clear" w:pos="1021"/>
      </w:tabs>
      <w:ind w:left="1037" w:hanging="357"/>
    </w:pPr>
  </w:style>
  <w:style w:type="paragraph" w:styleId="ListBullet4">
    <w:name w:val="List Bullet 4"/>
    <w:basedOn w:val="List4"/>
    <w:rsid w:val="00A259D8"/>
    <w:pPr>
      <w:numPr>
        <w:numId w:val="3"/>
      </w:numPr>
      <w:tabs>
        <w:tab w:val="clear" w:pos="1361"/>
      </w:tabs>
    </w:pPr>
  </w:style>
  <w:style w:type="paragraph" w:styleId="ListBullet5">
    <w:name w:val="List Bullet 5"/>
    <w:basedOn w:val="List5"/>
    <w:rsid w:val="00A259D8"/>
    <w:pPr>
      <w:numPr>
        <w:numId w:val="4"/>
      </w:numPr>
    </w:pPr>
  </w:style>
  <w:style w:type="paragraph" w:styleId="ListContinue2">
    <w:name w:val="List Continue 2"/>
    <w:basedOn w:val="List2"/>
    <w:rsid w:val="00A259D8"/>
    <w:pPr>
      <w:ind w:firstLine="0"/>
    </w:pPr>
  </w:style>
  <w:style w:type="paragraph" w:styleId="ListContinue3">
    <w:name w:val="List Continue 3"/>
    <w:basedOn w:val="List3"/>
    <w:rsid w:val="00A259D8"/>
    <w:pPr>
      <w:ind w:left="1021" w:firstLine="0"/>
    </w:pPr>
  </w:style>
  <w:style w:type="paragraph" w:styleId="ListContinue4">
    <w:name w:val="List Continue 4"/>
    <w:basedOn w:val="List4"/>
    <w:rsid w:val="00A259D8"/>
    <w:pPr>
      <w:ind w:firstLine="0"/>
    </w:pPr>
  </w:style>
  <w:style w:type="paragraph" w:styleId="ListContinue5">
    <w:name w:val="List Continue 5"/>
    <w:basedOn w:val="List5"/>
    <w:rsid w:val="00A259D8"/>
    <w:pPr>
      <w:ind w:firstLine="0"/>
    </w:pPr>
  </w:style>
  <w:style w:type="paragraph" w:styleId="ListNumber3">
    <w:name w:val="List Number 3"/>
    <w:basedOn w:val="List3"/>
    <w:rsid w:val="00A259D8"/>
    <w:pPr>
      <w:numPr>
        <w:numId w:val="5"/>
      </w:numPr>
    </w:pPr>
  </w:style>
  <w:style w:type="paragraph" w:styleId="ListNumber4">
    <w:name w:val="List Number 4"/>
    <w:basedOn w:val="List4"/>
    <w:rsid w:val="00A259D8"/>
    <w:pPr>
      <w:numPr>
        <w:numId w:val="6"/>
      </w:numPr>
    </w:pPr>
  </w:style>
  <w:style w:type="paragraph" w:styleId="ListNumber5">
    <w:name w:val="List Number 5"/>
    <w:basedOn w:val="List5"/>
    <w:rsid w:val="00A259D8"/>
    <w:pPr>
      <w:numPr>
        <w:numId w:val="7"/>
      </w:numPr>
    </w:pPr>
  </w:style>
  <w:style w:type="paragraph" w:styleId="BlockText">
    <w:name w:val="Block Text"/>
    <w:basedOn w:val="Normal"/>
    <w:rsid w:val="00A259D8"/>
    <w:pPr>
      <w:spacing w:after="120"/>
      <w:ind w:left="1440" w:right="1440"/>
    </w:pPr>
  </w:style>
  <w:style w:type="character" w:customStyle="1" w:styleId="Subscript">
    <w:name w:val="Subscript"/>
    <w:basedOn w:val="DefaultParagraphFont"/>
    <w:rsid w:val="00A259D8"/>
    <w:rPr>
      <w:sz w:val="16"/>
      <w:vertAlign w:val="subscript"/>
    </w:rPr>
  </w:style>
  <w:style w:type="character" w:customStyle="1" w:styleId="Superscript">
    <w:name w:val="Superscript"/>
    <w:basedOn w:val="DefaultParagraphFont"/>
    <w:rsid w:val="00A259D8"/>
    <w:rPr>
      <w:sz w:val="16"/>
      <w:vertAlign w:val="superscript"/>
    </w:rPr>
  </w:style>
  <w:style w:type="character" w:customStyle="1" w:styleId="Symbols">
    <w:name w:val="Symbols"/>
    <w:basedOn w:val="DefaultParagraphFont"/>
    <w:rsid w:val="00A259D8"/>
    <w:rPr>
      <w:rFonts w:ascii="Symbol" w:hAnsi="Symbol"/>
    </w:rPr>
  </w:style>
  <w:style w:type="character" w:customStyle="1" w:styleId="MenuOptions">
    <w:name w:val="Menu Options"/>
    <w:basedOn w:val="DefaultParagraphFont"/>
    <w:rsid w:val="00A259D8"/>
    <w:rPr>
      <w:rFonts w:ascii="Arial Narrow" w:hAnsi="Arial Narrow"/>
      <w:smallCaps/>
    </w:rPr>
  </w:style>
  <w:style w:type="character" w:customStyle="1" w:styleId="Buttons">
    <w:name w:val="Buttons"/>
    <w:basedOn w:val="DefaultParagraphFont"/>
    <w:rsid w:val="00A259D8"/>
    <w:rPr>
      <w:b/>
    </w:rPr>
  </w:style>
  <w:style w:type="character" w:customStyle="1" w:styleId="Underlined">
    <w:name w:val="Underlined"/>
    <w:basedOn w:val="DefaultParagraphFont"/>
    <w:rsid w:val="00A259D8"/>
    <w:rPr>
      <w:u w:val="single"/>
    </w:rPr>
  </w:style>
  <w:style w:type="paragraph" w:customStyle="1" w:styleId="TableBodyTextRight">
    <w:name w:val="Table Body Text Right"/>
    <w:basedOn w:val="TableBodyText"/>
    <w:rsid w:val="00A259D8"/>
    <w:pPr>
      <w:widowControl w:val="0"/>
      <w:autoSpaceDE w:val="0"/>
      <w:autoSpaceDN w:val="0"/>
      <w:adjustRightInd w:val="0"/>
      <w:jc w:val="right"/>
    </w:pPr>
    <w:rPr>
      <w:rFonts w:cs="Arial"/>
      <w:szCs w:val="18"/>
    </w:rPr>
  </w:style>
  <w:style w:type="paragraph" w:customStyle="1" w:styleId="CopyrightText">
    <w:name w:val="Copyright Text"/>
    <w:basedOn w:val="BodyText"/>
    <w:rsid w:val="00A259D8"/>
    <w:rPr>
      <w:sz w:val="18"/>
    </w:rPr>
  </w:style>
  <w:style w:type="paragraph" w:customStyle="1" w:styleId="BodySmallRight">
    <w:name w:val="Body Small Right"/>
    <w:basedOn w:val="BodyTextRight"/>
    <w:rsid w:val="00A259D8"/>
    <w:rPr>
      <w:sz w:val="18"/>
      <w:szCs w:val="18"/>
    </w:rPr>
  </w:style>
  <w:style w:type="paragraph" w:customStyle="1" w:styleId="MarginEdition">
    <w:name w:val="Margin Edition"/>
    <w:basedOn w:val="MarginNote"/>
    <w:rsid w:val="00A259D8"/>
    <w:pPr>
      <w:spacing w:before="0" w:after="0"/>
    </w:pPr>
    <w:rPr>
      <w:rFonts w:ascii="Times New Roman" w:hAnsi="Times New Roman"/>
      <w:color w:val="999999"/>
    </w:rPr>
  </w:style>
  <w:style w:type="paragraph" w:customStyle="1" w:styleId="Spacer">
    <w:name w:val="Spacer"/>
    <w:basedOn w:val="Normal"/>
    <w:rsid w:val="00A259D8"/>
    <w:rPr>
      <w:sz w:val="2"/>
      <w:szCs w:val="2"/>
    </w:rPr>
  </w:style>
  <w:style w:type="character" w:customStyle="1" w:styleId="Small">
    <w:name w:val="Small"/>
    <w:basedOn w:val="DefaultParagraphFont"/>
    <w:rsid w:val="00A259D8"/>
    <w:rPr>
      <w:sz w:val="16"/>
    </w:rPr>
  </w:style>
  <w:style w:type="paragraph" w:customStyle="1" w:styleId="WideTable">
    <w:name w:val="Wide Table"/>
    <w:basedOn w:val="Normal"/>
    <w:rsid w:val="00A259D8"/>
    <w:pPr>
      <w:ind w:left="-1418"/>
    </w:pPr>
    <w:rPr>
      <w:sz w:val="2"/>
      <w:szCs w:val="2"/>
    </w:rPr>
  </w:style>
  <w:style w:type="character" w:styleId="PageNumber">
    <w:name w:val="page number"/>
    <w:basedOn w:val="DefaultParagraphFont"/>
    <w:rsid w:val="00A259D8"/>
  </w:style>
  <w:style w:type="paragraph" w:styleId="Quote">
    <w:name w:val="Quote"/>
    <w:basedOn w:val="Heading1"/>
    <w:link w:val="QuoteChar"/>
    <w:qFormat/>
    <w:rsid w:val="00A259D8"/>
    <w:rPr>
      <w:b w:val="0"/>
      <w:sz w:val="72"/>
      <w:szCs w:val="72"/>
      <w:lang w:val="en-NZ"/>
    </w:rPr>
  </w:style>
  <w:style w:type="character" w:customStyle="1" w:styleId="QuoteChar">
    <w:name w:val="Quote Char"/>
    <w:basedOn w:val="DefaultParagraphFont"/>
    <w:link w:val="Quote"/>
    <w:rsid w:val="00A259D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259D8"/>
    <w:pPr>
      <w:pageBreakBefore/>
    </w:pPr>
  </w:style>
  <w:style w:type="paragraph" w:customStyle="1" w:styleId="Border">
    <w:name w:val="Border"/>
    <w:basedOn w:val="Normal"/>
    <w:qFormat/>
    <w:rsid w:val="00A259D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259D8"/>
    <w:rPr>
      <w:b/>
      <w:bCs/>
      <w:i/>
      <w:iCs/>
      <w:color w:val="auto"/>
    </w:rPr>
  </w:style>
  <w:style w:type="paragraph" w:styleId="IntenseQuote">
    <w:name w:val="Intense Quote"/>
    <w:basedOn w:val="Normal"/>
    <w:next w:val="Normal"/>
    <w:link w:val="IntenseQuoteChar"/>
    <w:uiPriority w:val="30"/>
    <w:qFormat/>
    <w:rsid w:val="00A259D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259D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259D8"/>
    <w:rPr>
      <w:smallCaps/>
      <w:color w:val="auto"/>
      <w:u w:val="single"/>
    </w:rPr>
  </w:style>
  <w:style w:type="character" w:styleId="IntenseReference">
    <w:name w:val="Intense Reference"/>
    <w:basedOn w:val="DefaultParagraphFont"/>
    <w:uiPriority w:val="32"/>
    <w:qFormat/>
    <w:rsid w:val="00A259D8"/>
    <w:rPr>
      <w:b/>
      <w:bCs/>
      <w:smallCaps/>
      <w:color w:val="auto"/>
      <w:spacing w:val="5"/>
      <w:u w:val="single"/>
    </w:rPr>
  </w:style>
  <w:style w:type="paragraph" w:customStyle="1" w:styleId="2ColumnHeading">
    <w:name w:val="2Column Heading"/>
    <w:basedOn w:val="BodyText"/>
    <w:qFormat/>
    <w:rsid w:val="00A259D8"/>
    <w:pPr>
      <w:spacing w:after="60"/>
      <w:ind w:left="-2268"/>
    </w:pPr>
    <w:rPr>
      <w:b/>
    </w:rPr>
  </w:style>
  <w:style w:type="paragraph" w:customStyle="1" w:styleId="Heading1TOC">
    <w:name w:val="Heading1 TOC"/>
    <w:basedOn w:val="Normal"/>
    <w:qFormat/>
    <w:rsid w:val="00A259D8"/>
    <w:pPr>
      <w:spacing w:before="240" w:after="120"/>
    </w:pPr>
    <w:rPr>
      <w:rFonts w:ascii="Times New Roman" w:hAnsi="Times New Roman"/>
      <w:b/>
      <w:sz w:val="32"/>
    </w:rPr>
  </w:style>
  <w:style w:type="paragraph" w:customStyle="1" w:styleId="Heading2TOC">
    <w:name w:val="Heading2 TOC"/>
    <w:basedOn w:val="Normal"/>
    <w:qFormat/>
    <w:rsid w:val="00A259D8"/>
    <w:pPr>
      <w:spacing w:before="240" w:after="60"/>
    </w:pPr>
    <w:rPr>
      <w:rFonts w:ascii="Times New Roman" w:hAnsi="Times New Roman"/>
      <w:b/>
      <w:sz w:val="28"/>
    </w:rPr>
  </w:style>
  <w:style w:type="character" w:customStyle="1" w:styleId="Underline">
    <w:name w:val="Underline"/>
    <w:basedOn w:val="DefaultParagraphFont"/>
    <w:qFormat/>
    <w:rsid w:val="00A259D8"/>
    <w:rPr>
      <w:u w:val="single"/>
    </w:rPr>
  </w:style>
  <w:style w:type="character" w:customStyle="1" w:styleId="BoldandItalics">
    <w:name w:val="Bold and Italics"/>
    <w:qFormat/>
    <w:rsid w:val="00A259D8"/>
    <w:rPr>
      <w:b/>
      <w:i/>
      <w:u w:val="none"/>
    </w:rPr>
  </w:style>
  <w:style w:type="paragraph" w:styleId="BalloonText">
    <w:name w:val="Balloon Text"/>
    <w:basedOn w:val="Normal"/>
    <w:link w:val="BalloonTextChar"/>
    <w:rsid w:val="00A259D8"/>
    <w:rPr>
      <w:rFonts w:ascii="Tahoma" w:hAnsi="Tahoma" w:cs="Tahoma"/>
      <w:sz w:val="16"/>
      <w:szCs w:val="16"/>
    </w:rPr>
  </w:style>
  <w:style w:type="character" w:customStyle="1" w:styleId="BalloonTextChar">
    <w:name w:val="Balloon Text Char"/>
    <w:basedOn w:val="DefaultParagraphFont"/>
    <w:link w:val="BalloonText"/>
    <w:rsid w:val="00A259D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259D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259D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259D8"/>
    <w:rPr>
      <w:b/>
      <w:color w:val="660033"/>
      <w:spacing w:val="0"/>
    </w:rPr>
  </w:style>
  <w:style w:type="paragraph" w:customStyle="1" w:styleId="Nameditemlist">
    <w:name w:val="Named item list"/>
    <w:basedOn w:val="BodyText"/>
    <w:qFormat/>
    <w:rsid w:val="00A259D8"/>
    <w:pPr>
      <w:tabs>
        <w:tab w:val="left" w:pos="2835"/>
      </w:tabs>
      <w:ind w:left="2835" w:hanging="2835"/>
    </w:pPr>
  </w:style>
  <w:style w:type="paragraph" w:customStyle="1" w:styleId="BodyTextnopadding">
    <w:name w:val="Body Text no padding"/>
    <w:basedOn w:val="BodyText"/>
    <w:qFormat/>
    <w:rsid w:val="00A259D8"/>
    <w:pPr>
      <w:spacing w:before="0" w:after="0"/>
    </w:pPr>
  </w:style>
  <w:style w:type="paragraph" w:customStyle="1" w:styleId="BodyTextBold">
    <w:name w:val="Body Text Bold"/>
    <w:basedOn w:val="BodyText"/>
    <w:qFormat/>
    <w:rsid w:val="00A259D8"/>
    <w:rPr>
      <w:b/>
    </w:rPr>
  </w:style>
  <w:style w:type="character" w:styleId="Hyperlink">
    <w:name w:val="Hyperlink"/>
    <w:basedOn w:val="DefaultParagraphFont"/>
    <w:uiPriority w:val="99"/>
    <w:unhideWhenUsed/>
    <w:rsid w:val="00736CD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704</Words>
  <Characters>4776</Characters>
  <Application>Microsoft Office Word</Application>
  <DocSecurity>0</DocSecurity>
  <Lines>217</Lines>
  <Paragraphs>121</Paragraphs>
  <ScaleCrop>false</ScaleCrop>
  <Company>Author-it Software Corporation Ltd.</Company>
  <LinksUpToDate>false</LinksUpToDate>
  <CharactersWithSpaces>5359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MSS014008 Improve sustainability through readily implementable change</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2025-03-01T23:44:00Z</dcterms:created>
  <dcterms:modified xsi:type="dcterms:W3CDTF">2025-03-01T23:44:00Z</dcterms:modified>
</cp:coreProperties>
</file>