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246" w:rsidP="00524246">
      <w:pPr>
        <w:pStyle w:val="Title"/>
      </w:pPr>
      <w:r>
        <w:fldChar w:fldCharType="begin"/>
      </w:r>
      <w:r>
        <w:instrText xml:space="preserve"> TITLE   \* MERGEFORMAT </w:instrText>
      </w:r>
      <w:r>
        <w:fldChar w:fldCharType="separate"/>
      </w:r>
      <w:r>
        <w:t>MSS014006 Contribute to sustainability related audits</w:t>
      </w:r>
      <w:r>
        <w:fldChar w:fldCharType="end"/>
      </w:r>
    </w:p>
    <w:p w:rsidR="00524246" w:rsidP="00524246">
      <w:pPr>
        <w:pStyle w:val="Version"/>
        <w:sectPr w:rsidSect="00ED5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E8E" w:rsidP="00ED5E8E">
      <w:pPr>
        <w:pStyle w:val="SuperHeading"/>
      </w:pPr>
      <w:r w:rsidRPr="00ED5E8E">
        <w:t>MSS014006 Contribute to sustainability related audits</w:t>
      </w:r>
    </w:p>
    <w:p w:rsidR="00000000" w:rsidRPr="00ED5E8E" w:rsidP="00ED5E8E">
      <w:pPr>
        <w:pStyle w:val="Heading1"/>
      </w:pPr>
      <w:bookmarkStart w:id="1" w:name="O_922887"/>
      <w:bookmarkEnd w:id="1"/>
      <w:r w:rsidRPr="00ED5E8E">
        <w:t>Modification History</w:t>
      </w:r>
    </w:p>
    <w:p w:rsidR="00000000" w:rsidRPr="00ED5E8E" w:rsidP="00ED5E8E">
      <w:pPr>
        <w:pStyle w:val="BodyText"/>
      </w:pPr>
      <w:r w:rsidRPr="00ED5E8E">
        <w:t xml:space="preserve">Release 1. Supersedes and is equivalent to MSS014006A Contribute to sustainability related audits. </w:t>
      </w:r>
    </w:p>
    <w:p w:rsidR="00000000" w:rsidRPr="00ED5E8E" w:rsidP="00ED5E8E">
      <w:pPr>
        <w:pStyle w:val="AllowPageBreak"/>
      </w:pPr>
    </w:p>
    <w:p w:rsidR="00000000" w:rsidRPr="00ED5E8E" w:rsidP="00ED5E8E">
      <w:pPr>
        <w:pStyle w:val="Heading1"/>
      </w:pPr>
      <w:bookmarkStart w:id="2" w:name="O_922895"/>
      <w:bookmarkEnd w:id="2"/>
      <w:r w:rsidRPr="00ED5E8E">
        <w:t>Application</w:t>
      </w:r>
    </w:p>
    <w:p w:rsidR="00000000" w:rsidRPr="00ED5E8E" w:rsidP="00ED5E8E">
      <w:pPr>
        <w:pStyle w:val="BodyText"/>
      </w:pPr>
      <w:r w:rsidRPr="00ED5E8E">
        <w:t xml:space="preserve">This unit of competency covers contributing to sustainability related audits either as an </w:t>
      </w:r>
      <w:r w:rsidRPr="00ED5E8E">
        <w:t>audit team member or through specifically nominated research and investigations for the audit team. It includes understanding the context of the sustainability audit; concepts of resource usage and waste and how they can be expressed as carbon and carbon e</w:t>
      </w:r>
      <w:r w:rsidRPr="00ED5E8E">
        <w:t>quivalents.</w:t>
      </w:r>
    </w:p>
    <w:p w:rsidR="00000000" w:rsidRPr="00ED5E8E" w:rsidP="00ED5E8E">
      <w:pPr>
        <w:pStyle w:val="BodyText"/>
      </w:pPr>
    </w:p>
    <w:p w:rsidR="00000000" w:rsidRPr="00ED5E8E" w:rsidP="00ED5E8E">
      <w:pPr>
        <w:pStyle w:val="BodyText"/>
      </w:pPr>
      <w:r w:rsidRPr="00ED5E8E">
        <w:t>This unit applies to sustainability related audits of a part or whole organisation or its value chain. The unit has been developed with manufacturing operations as a focus. However, because of the range of organisations in a typical manufactur</w:t>
      </w:r>
      <w:r w:rsidRPr="00ED5E8E">
        <w:t>ing value chain it may also be applied to other types of organisations.</w:t>
      </w:r>
    </w:p>
    <w:p w:rsidR="00000000" w:rsidRPr="00ED5E8E" w:rsidP="00ED5E8E">
      <w:pPr>
        <w:pStyle w:val="BodyText"/>
      </w:pPr>
    </w:p>
    <w:p w:rsidR="00000000" w:rsidRPr="00ED5E8E" w:rsidP="00ED5E8E">
      <w:pPr>
        <w:pStyle w:val="BodyText"/>
      </w:pPr>
      <w:r w:rsidRPr="00ED5E8E">
        <w:t>The audits may be conducted to assist in regulatory compliance or as part of a strategy to improve the sustainability of an organisation’s operations.</w:t>
      </w:r>
    </w:p>
    <w:p w:rsidR="00000000" w:rsidRPr="00ED5E8E" w:rsidP="00ED5E8E">
      <w:pPr>
        <w:pStyle w:val="BodyText"/>
      </w:pPr>
    </w:p>
    <w:p w:rsidR="00000000" w:rsidRPr="00ED5E8E" w:rsidP="00ED5E8E">
      <w:pPr>
        <w:pStyle w:val="BodyText"/>
      </w:pPr>
      <w:r w:rsidRPr="00ED5E8E">
        <w:t>This unit applies to team leade</w:t>
      </w:r>
      <w:r w:rsidRPr="00ED5E8E">
        <w:t>rs, technicians or others who may be required to assist in such an audit as part of their work role. It does not cover the skills needed to lead sustainability related audits.</w:t>
      </w:r>
    </w:p>
    <w:p w:rsidR="00000000" w:rsidRPr="00ED5E8E" w:rsidP="00ED5E8E">
      <w:pPr>
        <w:pStyle w:val="BodyText"/>
      </w:pPr>
    </w:p>
    <w:p w:rsidR="00000000" w:rsidRPr="00ED5E8E" w:rsidP="00ED5E8E">
      <w:pPr>
        <w:pStyle w:val="BodyText"/>
      </w:pPr>
      <w:r w:rsidRPr="00ED5E8E">
        <w:t xml:space="preserve">Where detailed operational and process knowledge is required to understand the </w:t>
      </w:r>
      <w:r w:rsidRPr="00ED5E8E">
        <w:t>processes being audited or measure specified inputs, outputs or waste, the relevant skills should be gained through selection of appropriate technical units or alternatively technical assistance obtained.</w:t>
      </w:r>
    </w:p>
    <w:p w:rsidR="00000000" w:rsidRPr="00ED5E8E" w:rsidP="00ED5E8E">
      <w:pPr>
        <w:pStyle w:val="BodyText"/>
      </w:pPr>
    </w:p>
    <w:p w:rsidR="00000000" w:rsidRPr="00ED5E8E" w:rsidP="00ED5E8E">
      <w:pPr>
        <w:pStyle w:val="BodyText"/>
      </w:pPr>
      <w:r w:rsidRPr="00ED5E8E">
        <w:t>No licensing, legislative or certification require</w:t>
      </w:r>
      <w:r w:rsidRPr="00ED5E8E">
        <w:t>ments apply to this unit at the time of publication.</w:t>
      </w:r>
    </w:p>
    <w:p w:rsidR="00000000" w:rsidRPr="00ED5E8E" w:rsidP="00ED5E8E">
      <w:pPr>
        <w:pStyle w:val="AllowPageBreak"/>
      </w:pPr>
    </w:p>
    <w:p w:rsidR="00000000" w:rsidRPr="00ED5E8E" w:rsidP="00ED5E8E">
      <w:pPr>
        <w:pStyle w:val="Heading1"/>
      </w:pPr>
      <w:bookmarkStart w:id="3" w:name="O_922894"/>
      <w:bookmarkEnd w:id="3"/>
      <w:r w:rsidRPr="00ED5E8E">
        <w:t>Pre-requisite Unit</w:t>
      </w:r>
    </w:p>
    <w:p w:rsidR="00000000" w:rsidRPr="00ED5E8E" w:rsidP="00ED5E8E">
      <w:pPr>
        <w:pStyle w:val="BodyText"/>
      </w:pPr>
      <w:r w:rsidRPr="00ED5E8E">
        <w:t>Nil</w:t>
      </w:r>
    </w:p>
    <w:p w:rsidR="00000000" w:rsidRPr="00ED5E8E" w:rsidP="00ED5E8E">
      <w:pPr>
        <w:pStyle w:val="AllowPageBreak"/>
      </w:pPr>
    </w:p>
    <w:p w:rsidR="00000000" w:rsidRPr="00ED5E8E" w:rsidP="00ED5E8E">
      <w:pPr>
        <w:pStyle w:val="Heading1"/>
      </w:pPr>
      <w:bookmarkStart w:id="4" w:name="O_922893"/>
      <w:bookmarkEnd w:id="4"/>
      <w:r w:rsidRPr="00ED5E8E">
        <w:t>Competency Field</w:t>
      </w:r>
    </w:p>
    <w:p w:rsidR="00000000" w:rsidRPr="00ED5E8E" w:rsidP="00ED5E8E">
      <w:pPr>
        <w:pStyle w:val="BodyText"/>
      </w:pPr>
      <w:r w:rsidRPr="00ED5E8E">
        <w:t>Sustainable operations</w:t>
      </w:r>
    </w:p>
    <w:p w:rsidR="00000000" w:rsidRPr="00ED5E8E" w:rsidP="00ED5E8E">
      <w:pPr>
        <w:pStyle w:val="AllowPageBreak"/>
      </w:pPr>
    </w:p>
    <w:p w:rsidR="00000000" w:rsidRPr="00ED5E8E" w:rsidP="00ED5E8E">
      <w:pPr>
        <w:pStyle w:val="Heading1"/>
      </w:pPr>
      <w:bookmarkStart w:id="5" w:name="O_922892"/>
      <w:bookmarkEnd w:id="5"/>
      <w:r w:rsidRPr="00ED5E8E">
        <w:t>Unit Sector</w:t>
      </w:r>
    </w:p>
    <w:p w:rsidR="00000000" w:rsidRPr="00ED5E8E" w:rsidP="00ED5E8E">
      <w:pPr>
        <w:pStyle w:val="BodyText"/>
      </w:pPr>
      <w:r w:rsidRPr="00ED5E8E">
        <w:t>Not applicable</w:t>
      </w:r>
    </w:p>
    <w:p w:rsidR="00000000" w:rsidRPr="00ED5E8E" w:rsidP="00ED5E8E">
      <w:pPr>
        <w:pStyle w:val="AllowPageBreak"/>
      </w:pPr>
    </w:p>
    <w:p w:rsidR="00000000" w:rsidRPr="00ED5E8E" w:rsidP="00ED5E8E">
      <w:pPr>
        <w:pStyle w:val="Heading1"/>
      </w:pPr>
      <w:bookmarkStart w:id="6" w:name="O_922891"/>
      <w:bookmarkEnd w:id="6"/>
      <w:r w:rsidRPr="00ED5E8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5E8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Elements de</w:t>
            </w:r>
            <w:r w:rsidRPr="00ED5E8E">
              <w:t>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Performance criteria describe the performance needed to demonstrate achievement of the element.</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E8E" w:rsidP="00ED5E8E">
            <w:pPr>
              <w:pStyle w:val="BodyText"/>
            </w:pPr>
            <w:r w:rsidRPr="00ED5E8E">
              <w:t>1</w:t>
            </w:r>
          </w:p>
        </w:tc>
        <w:tc>
          <w:tcPr>
            <w:tcW w:w="1962" w:type="dxa"/>
            <w:vMerge w:val="restart"/>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Identify scope of audit</w:t>
            </w: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1.1</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target area of audit within the organisation or value chain.</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1.2</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sustainability related activities to be audited.</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1.3</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and confirm own role in audit.</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1.4</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and confirm own timelines and reporting processes.</w:t>
            </w:r>
          </w:p>
        </w:tc>
      </w:tr>
      <w:tr w:rsidTr="00ED5E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E8E" w:rsidP="00ED5E8E">
            <w:pPr>
              <w:pStyle w:val="BodyText"/>
            </w:pPr>
            <w:r w:rsidRPr="00ED5E8E">
              <w:t>2</w:t>
            </w:r>
          </w:p>
        </w:tc>
        <w:tc>
          <w:tcPr>
            <w:tcW w:w="1962" w:type="dxa"/>
            <w:vMerge w:val="restart"/>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Identify work areas, processes and equipment covered by own audit responsibility</w:t>
            </w: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2.1</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inputs to processes or area being audited.</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2.2</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material changes or other relevant changes that occur in the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2.3</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key items of eq</w:t>
            </w:r>
            <w:r w:rsidRPr="00ED5E8E">
              <w:t>uipment and their purpose and relevance to the audit.</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2.4</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measurable outputs of work area and the extent that they are relevant to the audit.</w:t>
            </w:r>
          </w:p>
        </w:tc>
      </w:tr>
      <w:tr w:rsidTr="00ED5E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E8E" w:rsidP="00ED5E8E">
            <w:pPr>
              <w:pStyle w:val="BodyText"/>
            </w:pPr>
            <w:r w:rsidRPr="00ED5E8E">
              <w:t>3</w:t>
            </w:r>
          </w:p>
        </w:tc>
        <w:tc>
          <w:tcPr>
            <w:tcW w:w="1962" w:type="dxa"/>
            <w:vMerge w:val="restart"/>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Undertake measurement tasks</w:t>
            </w: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3.1</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need, if any, for technical assistance from employees in work area or support sections.</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3.2</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Measure specified inputs to process or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3.3</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Measure specified outputs for process or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3.4</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Calculate difference between input and output.</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3.5</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Calculate measurable sources of waste for process or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3.6</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Determine difference between measurable and theoretical waste for process or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3.7</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Compare results to external targets where appropriate.</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3.8</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Communicate results to audit team.</w:t>
            </w:r>
          </w:p>
        </w:tc>
      </w:tr>
      <w:tr w:rsidTr="00ED5E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E8E" w:rsidP="00ED5E8E">
            <w:pPr>
              <w:pStyle w:val="BodyText"/>
            </w:pPr>
            <w:r w:rsidRPr="00ED5E8E">
              <w:t>4</w:t>
            </w:r>
          </w:p>
        </w:tc>
        <w:tc>
          <w:tcPr>
            <w:tcW w:w="1962" w:type="dxa"/>
            <w:vMerge w:val="restart"/>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Assist in developing strategies for reducing the use of specified input</w:t>
            </w: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4.1</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Rank equipment or processes by use of specified input and waste generation.</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4.2</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Calculate current minimum input use by unit of product.</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4.3</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Develop strategies individually or with others to reduce input use for process or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4.4</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Develop strategies individually or with others to minimise waste for process or work area.</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4.5</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Identify strategies that may have regulatory implications.</w:t>
            </w:r>
          </w:p>
        </w:tc>
      </w:tr>
      <w:tr w:rsidTr="00ED5E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5E8E" w:rsidP="00ED5E8E">
            <w:pPr>
              <w:pStyle w:val="BodyText"/>
            </w:pPr>
            <w:r w:rsidRPr="00ED5E8E">
              <w:t>5</w:t>
            </w:r>
          </w:p>
        </w:tc>
        <w:tc>
          <w:tcPr>
            <w:tcW w:w="1962" w:type="dxa"/>
            <w:vMerge w:val="restart"/>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Prepare recommendations for consideration by audit team and stakeholders</w:t>
            </w: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5.1</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Consult with key stakeholders in area or processes subject to audit.</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5.2</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Rank strategies by benefit/cost ratio.</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5.3</w:t>
            </w:r>
          </w:p>
        </w:tc>
        <w:tc>
          <w:tcPr>
            <w:tcW w:w="561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Short-list strategies.</w:t>
            </w:r>
          </w:p>
        </w:tc>
      </w:tr>
      <w:tr w:rsidTr="00ED5E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5.4</w:t>
            </w:r>
          </w:p>
        </w:tc>
        <w:tc>
          <w:tcPr>
            <w:tcW w:w="5610" w:type="dxa"/>
            <w:tcBorders>
              <w:top w:val="nil"/>
              <w:left w:val="nil"/>
              <w:bottom w:val="nil"/>
              <w:right w:val="nil"/>
            </w:tcBorders>
            <w:tcMar>
              <w:top w:w="0" w:type="dxa"/>
              <w:left w:w="62" w:type="dxa"/>
              <w:bottom w:w="0" w:type="dxa"/>
              <w:right w:w="62" w:type="dxa"/>
            </w:tcMar>
          </w:tcPr>
          <w:p w:rsidR="00000000" w:rsidRPr="00ED5E8E" w:rsidP="00ED5E8E">
            <w:pPr>
              <w:pStyle w:val="BodyText"/>
            </w:pPr>
            <w:r w:rsidRPr="00ED5E8E">
              <w:t>Prepare recommendations for consideration by audit team and stakeholders.</w:t>
            </w:r>
          </w:p>
        </w:tc>
      </w:tr>
    </w:tbl>
    <w:p w:rsidR="00000000" w:rsidRPr="00ED5E8E" w:rsidP="00ED5E8E">
      <w:pPr>
        <w:pStyle w:val="BodyText"/>
      </w:pPr>
    </w:p>
    <w:p w:rsidR="00000000" w:rsidRPr="00ED5E8E" w:rsidP="00ED5E8E">
      <w:pPr>
        <w:pStyle w:val="AllowPageBreak"/>
      </w:pPr>
    </w:p>
    <w:p w:rsidR="00000000" w:rsidRPr="00ED5E8E" w:rsidP="00ED5E8E">
      <w:pPr>
        <w:pStyle w:val="Heading1"/>
      </w:pPr>
      <w:bookmarkStart w:id="7" w:name="O_922890"/>
      <w:bookmarkEnd w:id="7"/>
      <w:r w:rsidRPr="00ED5E8E">
        <w:t>Foundation Skills</w:t>
      </w:r>
    </w:p>
    <w:p w:rsidR="00000000" w:rsidRPr="00ED5E8E" w:rsidP="00ED5E8E">
      <w:pPr>
        <w:pStyle w:val="BodyText"/>
      </w:pPr>
      <w:r w:rsidRPr="00ED5E8E">
        <w:t>This section describes those required skills (language, literacy and numeracy) that are essential to performance.</w:t>
      </w:r>
    </w:p>
    <w:p w:rsidR="00000000" w:rsidRPr="00ED5E8E" w:rsidP="00ED5E8E">
      <w:pPr>
        <w:pStyle w:val="BodyText"/>
      </w:pPr>
    </w:p>
    <w:p w:rsidR="00000000" w:rsidRPr="00ED5E8E" w:rsidP="00ED5E8E">
      <w:pPr>
        <w:pStyle w:val="BodyText"/>
      </w:pPr>
      <w:r w:rsidRPr="00ED5E8E">
        <w:t>Foundation skills essential to performance are explicit in the performance criteria of this unit of competency.</w:t>
      </w:r>
    </w:p>
    <w:p w:rsidR="00000000" w:rsidRPr="00ED5E8E" w:rsidP="00ED5E8E">
      <w:pPr>
        <w:pStyle w:val="AllowPageBreak"/>
      </w:pPr>
    </w:p>
    <w:p w:rsidR="00000000" w:rsidRPr="00ED5E8E" w:rsidP="00ED5E8E">
      <w:pPr>
        <w:pStyle w:val="Heading1"/>
      </w:pPr>
      <w:bookmarkStart w:id="8" w:name="O_922889"/>
      <w:bookmarkEnd w:id="8"/>
      <w:r w:rsidRPr="00ED5E8E">
        <w:t>Range of Conditions</w:t>
      </w:r>
    </w:p>
    <w:tbl>
      <w:tblPr>
        <w:tblW w:w="0" w:type="auto"/>
        <w:tblLayout w:type="fixed"/>
        <w:tblCellMar>
          <w:left w:w="62" w:type="dxa"/>
          <w:right w:w="62" w:type="dxa"/>
        </w:tblCellMar>
        <w:tblLook w:val="0000"/>
      </w:tblPr>
      <w:tblGrid>
        <w:gridCol w:w="2284"/>
        <w:gridCol w:w="6788"/>
      </w:tblGrid>
      <w:tr w:rsidTr="00ED5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t xml:space="preserve">This field allows for different work environments and conditions that may affect performance. Essential operating conditions that may be present (depending on the work situation, needs of the candidate, accessibility of the item, </w:t>
            </w:r>
            <w:r w:rsidRPr="00ED5E8E">
              <w:t>and local industry and regional contexts) are included.</w:t>
            </w: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Audit processes includes one or more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audits for regulatory, Global Reporting Initiative (GRI) or other compliance</w:t>
            </w:r>
          </w:p>
          <w:p w:rsidR="00000000" w:rsidRPr="00ED5E8E" w:rsidP="00ED5E8E">
            <w:pPr>
              <w:pStyle w:val="ListBullet"/>
            </w:pPr>
            <w:r w:rsidRPr="00ED5E8E">
              <w:t>audits related to responding to a government initiative or incentive</w:t>
            </w:r>
          </w:p>
          <w:p w:rsidR="00000000" w:rsidRPr="00ED5E8E" w:rsidP="00ED5E8E">
            <w:pPr>
              <w:pStyle w:val="ListBullet"/>
            </w:pPr>
            <w:r w:rsidRPr="00ED5E8E">
              <w:t>audits against externally set targets (e.g. set by governments, industry codes and clients/customers)</w:t>
            </w:r>
          </w:p>
          <w:p w:rsidR="00000000" w:rsidRPr="00ED5E8E" w:rsidP="00ED5E8E">
            <w:pPr>
              <w:pStyle w:val="ListBullet"/>
            </w:pPr>
            <w:r w:rsidRPr="00ED5E8E">
              <w:t xml:space="preserve">audits of carbon and carbon equivalence usage </w:t>
            </w:r>
          </w:p>
          <w:p w:rsidR="00000000" w:rsidRPr="00ED5E8E" w:rsidP="00ED5E8E">
            <w:pPr>
              <w:pStyle w:val="ListBullet"/>
            </w:pPr>
            <w:r w:rsidRPr="00ED5E8E">
              <w:t>energy audits</w:t>
            </w:r>
          </w:p>
          <w:p w:rsidR="00000000" w:rsidRPr="00ED5E8E" w:rsidP="00ED5E8E">
            <w:pPr>
              <w:pStyle w:val="ListBullet"/>
            </w:pPr>
            <w:r w:rsidRPr="00ED5E8E">
              <w:t>water audits</w:t>
            </w:r>
          </w:p>
          <w:p w:rsidR="00000000" w:rsidRPr="00ED5E8E" w:rsidP="00ED5E8E">
            <w:pPr>
              <w:pStyle w:val="ListBullet"/>
            </w:pPr>
            <w:r w:rsidRPr="00ED5E8E">
              <w:t>emission audits</w:t>
            </w:r>
          </w:p>
          <w:p w:rsidR="00000000" w:rsidRPr="00ED5E8E" w:rsidP="00ED5E8E">
            <w:pPr>
              <w:pStyle w:val="ListBullet"/>
            </w:pPr>
            <w:r w:rsidRPr="00ED5E8E">
              <w:t>sustainability related transport audits</w:t>
            </w:r>
          </w:p>
          <w:p w:rsidR="00000000" w:rsidRPr="00ED5E8E" w:rsidP="00ED5E8E">
            <w:pPr>
              <w:pStyle w:val="ListBullet"/>
            </w:pPr>
            <w:r w:rsidRPr="00ED5E8E">
              <w:t>efficiency audits, inclu</w:t>
            </w:r>
            <w:r w:rsidRPr="00ED5E8E">
              <w:t>ding audits of rejects and reworks.</w:t>
            </w:r>
          </w:p>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Environmental sensitivities include one or more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fragile areas and rare or threatened species</w:t>
            </w:r>
          </w:p>
          <w:p w:rsidR="00000000" w:rsidRPr="00ED5E8E" w:rsidP="00ED5E8E">
            <w:pPr>
              <w:pStyle w:val="ListBullet"/>
            </w:pPr>
            <w:r w:rsidRPr="00ED5E8E">
              <w:t>heritage or culturally sensitive issues</w:t>
            </w:r>
          </w:p>
          <w:p w:rsidR="00000000" w:rsidRPr="00ED5E8E" w:rsidP="00ED5E8E">
            <w:pPr>
              <w:pStyle w:val="ListBullet"/>
            </w:pPr>
            <w:r w:rsidRPr="00ED5E8E">
              <w:t>hazardous emissions</w:t>
            </w:r>
          </w:p>
          <w:p w:rsidR="00000000" w:rsidRPr="00ED5E8E" w:rsidP="00ED5E8E">
            <w:pPr>
              <w:pStyle w:val="ListBullet"/>
            </w:pPr>
            <w:r w:rsidRPr="00ED5E8E">
              <w:t>regulated emissions or other regulatory issues</w:t>
            </w:r>
          </w:p>
          <w:p w:rsidR="00000000" w:rsidRPr="00ED5E8E" w:rsidP="00ED5E8E">
            <w:pPr>
              <w:pStyle w:val="ListBullet"/>
            </w:pPr>
            <w:r w:rsidRPr="00ED5E8E">
              <w:t>community perceptions or other issues.</w:t>
            </w:r>
          </w:p>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Sustainability improvements include reduction in use of one or more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energy</w:t>
            </w:r>
          </w:p>
          <w:p w:rsidR="00000000" w:rsidRPr="00ED5E8E" w:rsidP="00ED5E8E">
            <w:pPr>
              <w:pStyle w:val="ListBullet"/>
            </w:pPr>
            <w:r w:rsidRPr="00ED5E8E">
              <w:t>water</w:t>
            </w:r>
          </w:p>
          <w:p w:rsidR="00000000" w:rsidRPr="00ED5E8E" w:rsidP="00ED5E8E">
            <w:pPr>
              <w:pStyle w:val="ListBullet"/>
            </w:pPr>
            <w:r w:rsidRPr="00ED5E8E">
              <w:t>raw materials</w:t>
            </w:r>
          </w:p>
          <w:p w:rsidR="00000000" w:rsidRPr="00ED5E8E" w:rsidP="00ED5E8E">
            <w:pPr>
              <w:pStyle w:val="ListBullet"/>
            </w:pPr>
            <w:r w:rsidRPr="00ED5E8E">
              <w:t>emissions</w:t>
            </w:r>
          </w:p>
          <w:p w:rsidR="00000000" w:rsidRPr="00ED5E8E" w:rsidP="00ED5E8E">
            <w:pPr>
              <w:pStyle w:val="ListBullet"/>
            </w:pPr>
            <w:r w:rsidRPr="00ED5E8E">
              <w:t>embedded carbon in transport, storage, rework and errors, inefficient processes and design, and general fa</w:t>
            </w:r>
            <w:r w:rsidRPr="00ED5E8E">
              <w:t>cility efficiencies.</w:t>
            </w:r>
          </w:p>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Sustainability related issues include one or more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current and future availability of raw materials</w:t>
            </w:r>
          </w:p>
          <w:p w:rsidR="00000000" w:rsidRPr="00ED5E8E" w:rsidP="00ED5E8E">
            <w:pPr>
              <w:pStyle w:val="ListBullet"/>
            </w:pPr>
            <w:r w:rsidRPr="00ED5E8E">
              <w:t>current and future availability of energy</w:t>
            </w:r>
          </w:p>
          <w:p w:rsidR="00000000" w:rsidRPr="00ED5E8E" w:rsidP="00ED5E8E">
            <w:pPr>
              <w:pStyle w:val="ListBullet"/>
            </w:pPr>
            <w:r w:rsidRPr="00ED5E8E">
              <w:t>extent and type of waste generation and disposal</w:t>
            </w:r>
          </w:p>
          <w:p w:rsidR="00000000" w:rsidRPr="00ED5E8E" w:rsidP="00ED5E8E">
            <w:pPr>
              <w:pStyle w:val="ListBullet"/>
            </w:pPr>
            <w:r w:rsidRPr="00ED5E8E">
              <w:t xml:space="preserve">efficiency of process in terms of consumption of materials and energy regarded as in short supply or which are regarded as environmentally sensitive </w:t>
            </w:r>
          </w:p>
          <w:p w:rsidR="00000000" w:rsidRPr="00ED5E8E" w:rsidP="00ED5E8E">
            <w:pPr>
              <w:pStyle w:val="ListBullet"/>
            </w:pPr>
            <w:r w:rsidRPr="00ED5E8E">
              <w:t>the extent to which the production process, product and waste affects the environment</w:t>
            </w:r>
          </w:p>
          <w:p w:rsidR="00000000" w:rsidRPr="00ED5E8E" w:rsidP="00ED5E8E">
            <w:pPr>
              <w:pStyle w:val="ListBullet"/>
            </w:pPr>
            <w:r w:rsidRPr="00ED5E8E">
              <w:t>relationship with th</w:t>
            </w:r>
            <w:r w:rsidRPr="00ED5E8E">
              <w:t>e local and broader community (e.g. effect of operations on aesthetic appearance, preservation of heritage, and proximity to schools and religious facilities)</w:t>
            </w:r>
          </w:p>
          <w:p w:rsidR="00000000" w:rsidRPr="00ED5E8E" w:rsidP="00ED5E8E">
            <w:pPr>
              <w:pStyle w:val="ListBullet"/>
            </w:pPr>
            <w:r w:rsidRPr="00ED5E8E">
              <w:t>extent of regulatory oversight and extent and cost of compliance</w:t>
            </w:r>
          </w:p>
          <w:p w:rsidR="00000000" w:rsidRPr="00ED5E8E" w:rsidP="00ED5E8E">
            <w:pPr>
              <w:pStyle w:val="ListBullet"/>
            </w:pPr>
            <w:r w:rsidRPr="00ED5E8E">
              <w:t>AS/NZS ISO 14001 Environmental M</w:t>
            </w:r>
            <w:r w:rsidRPr="00ED5E8E">
              <w:t>anagement Standards (or its authorised replacement or other relevant standard).</w:t>
            </w:r>
          </w:p>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Data and records include one or more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orders, project briefs or customer specifications</w:t>
            </w:r>
          </w:p>
          <w:p w:rsidR="00000000" w:rsidRPr="00ED5E8E" w:rsidP="00ED5E8E">
            <w:pPr>
              <w:pStyle w:val="ListBullet"/>
            </w:pPr>
            <w:r w:rsidRPr="00ED5E8E">
              <w:t>hazard logs</w:t>
            </w:r>
          </w:p>
          <w:p w:rsidR="00000000" w:rsidRPr="00ED5E8E" w:rsidP="00ED5E8E">
            <w:pPr>
              <w:pStyle w:val="ListBullet"/>
            </w:pPr>
            <w:r w:rsidRPr="00ED5E8E">
              <w:t>incident reports</w:t>
            </w:r>
          </w:p>
          <w:p w:rsidR="00000000" w:rsidRPr="00ED5E8E" w:rsidP="00ED5E8E">
            <w:pPr>
              <w:pStyle w:val="ListBullet"/>
            </w:pPr>
            <w:r w:rsidRPr="00ED5E8E">
              <w:t>maintenance records</w:t>
            </w:r>
          </w:p>
          <w:p w:rsidR="00000000" w:rsidRPr="00ED5E8E" w:rsidP="00ED5E8E">
            <w:pPr>
              <w:pStyle w:val="ListBullet"/>
            </w:pPr>
            <w:r w:rsidRPr="00ED5E8E">
              <w:t>errors and non-conformance reports</w:t>
            </w:r>
          </w:p>
          <w:p w:rsidR="00000000" w:rsidRPr="00ED5E8E" w:rsidP="00ED5E8E">
            <w:pPr>
              <w:pStyle w:val="ListBullet"/>
            </w:pPr>
            <w:r w:rsidRPr="00ED5E8E">
              <w:t>production records.</w:t>
            </w:r>
          </w:p>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Inputs to process include one or more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water</w:t>
            </w:r>
          </w:p>
          <w:p w:rsidR="00000000" w:rsidRPr="00ED5E8E" w:rsidP="00ED5E8E">
            <w:pPr>
              <w:pStyle w:val="ListBullet"/>
            </w:pPr>
            <w:r w:rsidRPr="00ED5E8E">
              <w:t>energy</w:t>
            </w:r>
          </w:p>
          <w:p w:rsidR="00000000" w:rsidRPr="00ED5E8E" w:rsidP="00ED5E8E">
            <w:pPr>
              <w:pStyle w:val="ListBullet"/>
            </w:pPr>
            <w:r w:rsidRPr="00ED5E8E">
              <w:t>materials</w:t>
            </w:r>
          </w:p>
          <w:p w:rsidR="00000000" w:rsidRPr="00ED5E8E" w:rsidP="00ED5E8E">
            <w:pPr>
              <w:pStyle w:val="ListBullet"/>
            </w:pPr>
            <w:r w:rsidRPr="00ED5E8E">
              <w:t>carbon equivalence of inputs, where appropriate.</w:t>
            </w:r>
          </w:p>
          <w:p w:rsidR="00000000" w:rsidP="00ED5E8E">
            <w:pPr>
              <w:pStyle w:val="BodyText"/>
              <w:rPr>
                <w:lang w:val="en-NZ"/>
              </w:rPr>
            </w:pPr>
          </w:p>
        </w:tc>
      </w:tr>
      <w:tr w:rsidTr="00ED5E8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D5E8E">
            <w:pPr>
              <w:pStyle w:val="BodyText"/>
              <w:rPr>
                <w:lang w:val="en-NZ"/>
              </w:rPr>
            </w:pPr>
            <w:r w:rsidRPr="00ED5E8E">
              <w:rPr>
                <w:rStyle w:val="SpecialBold"/>
              </w:rPr>
              <w:t>Procedures (written, verbal, visual, computer based, etc.) include one or any combination of</w:t>
            </w:r>
          </w:p>
        </w:tc>
        <w:tc>
          <w:tcPr>
            <w:tcW w:w="6788" w:type="dxa"/>
            <w:tcBorders>
              <w:top w:val="nil"/>
              <w:left w:val="nil"/>
              <w:bottom w:val="nil"/>
              <w:right w:val="nil"/>
            </w:tcBorders>
            <w:tcMar>
              <w:top w:w="0" w:type="dxa"/>
              <w:left w:w="62" w:type="dxa"/>
              <w:bottom w:w="0" w:type="dxa"/>
              <w:right w:w="62" w:type="dxa"/>
            </w:tcMar>
          </w:tcPr>
          <w:p w:rsidR="00000000" w:rsidRPr="00ED5E8E" w:rsidP="00ED5E8E">
            <w:pPr>
              <w:pStyle w:val="ListBullet"/>
            </w:pPr>
            <w:r w:rsidRPr="00ED5E8E">
              <w:t>work instructions</w:t>
            </w:r>
          </w:p>
          <w:p w:rsidR="00000000" w:rsidRPr="00ED5E8E" w:rsidP="00ED5E8E">
            <w:pPr>
              <w:pStyle w:val="ListBullet"/>
            </w:pPr>
            <w:r w:rsidRPr="00ED5E8E">
              <w:t>standard operating procedures</w:t>
            </w:r>
          </w:p>
          <w:p w:rsidR="00000000" w:rsidRPr="00ED5E8E" w:rsidP="00ED5E8E">
            <w:pPr>
              <w:pStyle w:val="ListBullet"/>
            </w:pPr>
            <w:r w:rsidRPr="00ED5E8E">
              <w:t>safe work method statements</w:t>
            </w:r>
          </w:p>
          <w:p w:rsidR="00000000" w:rsidRPr="00ED5E8E" w:rsidP="00ED5E8E">
            <w:pPr>
              <w:pStyle w:val="ListBullet"/>
            </w:pPr>
            <w:r w:rsidRPr="00ED5E8E">
              <w:t>formulas/recipes</w:t>
            </w:r>
          </w:p>
          <w:p w:rsidR="00000000" w:rsidRPr="00ED5E8E" w:rsidP="00ED5E8E">
            <w:pPr>
              <w:pStyle w:val="ListBullet"/>
            </w:pPr>
            <w:r w:rsidRPr="00ED5E8E">
              <w:t>batch sheets</w:t>
            </w:r>
          </w:p>
          <w:p w:rsidR="00000000" w:rsidRPr="00ED5E8E" w:rsidP="00ED5E8E">
            <w:pPr>
              <w:pStyle w:val="ListBullet"/>
            </w:pPr>
            <w:r w:rsidRPr="00ED5E8E">
              <w:t>temporary instructions</w:t>
            </w:r>
          </w:p>
          <w:p w:rsidR="00000000" w:rsidRPr="00ED5E8E" w:rsidP="00ED5E8E">
            <w:pPr>
              <w:pStyle w:val="ListBullet"/>
            </w:pPr>
            <w:r w:rsidRPr="00ED5E8E">
              <w:t>any similar instructions provided for the smooth running of the plant.</w:t>
            </w:r>
          </w:p>
          <w:p w:rsidR="00000000" w:rsidRPr="00ED5E8E" w:rsidP="00ED5E8E">
            <w:pPr>
              <w:pStyle w:val="BodyText"/>
            </w:pPr>
          </w:p>
        </w:tc>
      </w:tr>
    </w:tbl>
    <w:p w:rsidR="00000000" w:rsidRPr="00ED5E8E" w:rsidP="00ED5E8E">
      <w:pPr>
        <w:pStyle w:val="BodyText"/>
      </w:pPr>
    </w:p>
    <w:p w:rsidR="00000000" w:rsidRPr="00ED5E8E" w:rsidP="00ED5E8E">
      <w:pPr>
        <w:pStyle w:val="AllowPageBreak"/>
      </w:pPr>
    </w:p>
    <w:p w:rsidR="00000000" w:rsidRPr="00ED5E8E" w:rsidP="00ED5E8E">
      <w:pPr>
        <w:pStyle w:val="Heading1"/>
      </w:pPr>
      <w:bookmarkStart w:id="9" w:name="O_922888"/>
      <w:bookmarkEnd w:id="9"/>
      <w:r w:rsidRPr="00ED5E8E">
        <w:t>Unit Mapping Information</w:t>
      </w:r>
    </w:p>
    <w:p w:rsidR="00000000" w:rsidRPr="00ED5E8E" w:rsidP="00ED5E8E">
      <w:pPr>
        <w:pStyle w:val="BodyText"/>
      </w:pPr>
      <w:r w:rsidRPr="00ED5E8E">
        <w:t xml:space="preserve">Release 1. Supersedes and is </w:t>
      </w:r>
      <w:r w:rsidRPr="00ED5E8E">
        <w:t xml:space="preserve">equivalent to MSS014006A Contribute to sustainability related audits. </w:t>
      </w:r>
    </w:p>
    <w:p w:rsidR="00000000" w:rsidRPr="00ED5E8E" w:rsidP="00ED5E8E">
      <w:pPr>
        <w:pStyle w:val="AllowPageBreak"/>
      </w:pPr>
    </w:p>
    <w:p w:rsidR="00000000" w:rsidRPr="00ED5E8E" w:rsidP="00ED5E8E">
      <w:pPr>
        <w:pStyle w:val="Heading1"/>
      </w:pPr>
      <w:bookmarkStart w:id="10" w:name="O_922881"/>
      <w:bookmarkEnd w:id="10"/>
      <w:r w:rsidRPr="00ED5E8E">
        <w:t>Links</w:t>
      </w:r>
    </w:p>
    <w:p w:rsidR="00000000" w:rsidRPr="00ED5E8E" w:rsidP="00ED5E8E">
      <w:pPr>
        <w:pStyle w:val="BodyText"/>
      </w:pPr>
      <w:r w:rsidRPr="00ED5E8E">
        <w:t>MSA Training Package Implementation Guides - http://mskills.org.au/training-packages/info/</w:t>
      </w:r>
    </w:p>
    <w:p w:rsidR="00000000" w:rsidRPr="00ED5E8E" w:rsidP="00ED5E8E"/>
    <w:sectPr w:rsidSect="00ED5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8E" w:rsidRPr="00524246" w:rsidP="00524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246" w:rsidP="00ED5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24246" w:rsidP="00ED5E8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4246" w:rsidP="00ED5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8E" w:rsidRPr="00524246" w:rsidP="005242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246" w:rsidRPr="002D2AF8" w:rsidP="00ED5E8E">
    <w:pPr>
      <w:pStyle w:val="Header"/>
      <w:framePr w:wrap="around"/>
    </w:pPr>
    <w:r>
      <w:fldChar w:fldCharType="begin"/>
    </w:r>
    <w:r>
      <w:instrText xml:space="preserve"> TITLE   \* MERGEFORMAT </w:instrText>
    </w:r>
    <w:r>
      <w:fldChar w:fldCharType="separate"/>
    </w:r>
    <w:r>
      <w:t>MSS014006 Contribute to sustainability related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24246" w:rsidP="00ED5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92A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582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E8E"/>
    <w:pPr>
      <w:spacing w:before="360" w:after="60"/>
      <w:outlineLvl w:val="0"/>
    </w:pPr>
    <w:rPr>
      <w:sz w:val="32"/>
    </w:rPr>
  </w:style>
  <w:style w:type="paragraph" w:styleId="Heading2">
    <w:name w:val="heading 2"/>
    <w:basedOn w:val="HeadingBase"/>
    <w:next w:val="BodyText"/>
    <w:link w:val="Heading2Char"/>
    <w:qFormat/>
    <w:rsid w:val="00ED5E8E"/>
    <w:pPr>
      <w:keepLines/>
      <w:spacing w:before="240" w:after="120"/>
      <w:outlineLvl w:val="1"/>
    </w:pPr>
    <w:rPr>
      <w:sz w:val="28"/>
      <w:szCs w:val="40"/>
    </w:rPr>
  </w:style>
  <w:style w:type="paragraph" w:styleId="Heading3">
    <w:name w:val="heading 3"/>
    <w:basedOn w:val="HeadingBase"/>
    <w:next w:val="BodyText"/>
    <w:link w:val="Heading3Char"/>
    <w:qFormat/>
    <w:rsid w:val="00ED5E8E"/>
    <w:pPr>
      <w:spacing w:before="180" w:after="120"/>
      <w:outlineLvl w:val="2"/>
    </w:pPr>
    <w:rPr>
      <w:spacing w:val="-10"/>
      <w:kern w:val="32"/>
    </w:rPr>
  </w:style>
  <w:style w:type="paragraph" w:styleId="Heading4">
    <w:name w:val="heading 4"/>
    <w:basedOn w:val="HeadingBase"/>
    <w:next w:val="BodyText"/>
    <w:link w:val="Heading4Char"/>
    <w:qFormat/>
    <w:rsid w:val="00ED5E8E"/>
    <w:pPr>
      <w:spacing w:before="160" w:after="120"/>
      <w:outlineLvl w:val="3"/>
    </w:pPr>
    <w:rPr>
      <w:sz w:val="22"/>
    </w:rPr>
  </w:style>
  <w:style w:type="paragraph" w:styleId="Heading5">
    <w:name w:val="heading 5"/>
    <w:basedOn w:val="HeadingBase"/>
    <w:next w:val="Normal"/>
    <w:link w:val="Heading5Char"/>
    <w:qFormat/>
    <w:rsid w:val="00ED5E8E"/>
    <w:pPr>
      <w:spacing w:before="80"/>
      <w:outlineLvl w:val="4"/>
    </w:pPr>
    <w:rPr>
      <w:color w:val="918585"/>
      <w:sz w:val="20"/>
    </w:rPr>
  </w:style>
  <w:style w:type="paragraph" w:styleId="Heading6">
    <w:name w:val="heading 6"/>
    <w:basedOn w:val="HeadingBase"/>
    <w:next w:val="Normal"/>
    <w:link w:val="Heading6Char"/>
    <w:qFormat/>
    <w:rsid w:val="00ED5E8E"/>
    <w:pPr>
      <w:spacing w:before="60"/>
      <w:outlineLvl w:val="5"/>
    </w:pPr>
    <w:rPr>
      <w:color w:val="918585"/>
      <w:sz w:val="20"/>
    </w:rPr>
  </w:style>
  <w:style w:type="paragraph" w:styleId="Heading7">
    <w:name w:val="heading 7"/>
    <w:basedOn w:val="Normal"/>
    <w:next w:val="Normal"/>
    <w:link w:val="Heading7Char"/>
    <w:qFormat/>
    <w:rsid w:val="00ED5E8E"/>
    <w:pPr>
      <w:ind w:left="720"/>
      <w:outlineLvl w:val="6"/>
    </w:pPr>
    <w:rPr>
      <w:i/>
    </w:rPr>
  </w:style>
  <w:style w:type="paragraph" w:styleId="Heading8">
    <w:name w:val="heading 8"/>
    <w:basedOn w:val="Normal"/>
    <w:next w:val="Normal"/>
    <w:link w:val="Heading8Char"/>
    <w:qFormat/>
    <w:rsid w:val="00ED5E8E"/>
    <w:pPr>
      <w:ind w:left="720"/>
      <w:outlineLvl w:val="7"/>
    </w:pPr>
    <w:rPr>
      <w:i/>
    </w:rPr>
  </w:style>
  <w:style w:type="paragraph" w:styleId="Heading9">
    <w:name w:val="heading 9"/>
    <w:basedOn w:val="Normal"/>
    <w:next w:val="Normal"/>
    <w:link w:val="Heading9Char"/>
    <w:qFormat/>
    <w:rsid w:val="00ED5E8E"/>
    <w:pPr>
      <w:ind w:left="720"/>
      <w:outlineLvl w:val="8"/>
    </w:pPr>
    <w:rPr>
      <w:i/>
    </w:rPr>
  </w:style>
  <w:style w:type="character" w:default="1" w:styleId="DefaultParagraphFont">
    <w:name w:val="Default Paragraph Font"/>
    <w:uiPriority w:val="1"/>
    <w:unhideWhenUsed/>
    <w:rsid w:val="00ED5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E8E"/>
  </w:style>
  <w:style w:type="character" w:customStyle="1" w:styleId="Heading1Char">
    <w:name w:val="Heading 1 Char"/>
    <w:basedOn w:val="DefaultParagraphFont"/>
    <w:link w:val="Heading1"/>
    <w:rsid w:val="00ED5E8E"/>
    <w:rPr>
      <w:rFonts w:ascii="Times New Roman" w:eastAsia="Times New Roman" w:hAnsi="Times New Roman" w:cs="Times New Roman"/>
      <w:b/>
      <w:sz w:val="32"/>
      <w:szCs w:val="20"/>
      <w:lang w:eastAsia="en-US"/>
    </w:rPr>
  </w:style>
  <w:style w:type="paragraph" w:styleId="BodyText">
    <w:name w:val="Body Text"/>
    <w:basedOn w:val="Normal"/>
    <w:link w:val="BodyTextChar"/>
    <w:rsid w:val="00ED5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E8E"/>
    <w:rPr>
      <w:rFonts w:ascii="Times New Roman" w:eastAsia="Times New Roman" w:hAnsi="Times New Roman" w:cs="Times New Roman"/>
      <w:sz w:val="24"/>
      <w:lang w:eastAsia="en-US"/>
    </w:rPr>
  </w:style>
  <w:style w:type="paragraph" w:styleId="ListBullet">
    <w:name w:val="List Bullet"/>
    <w:basedOn w:val="List"/>
    <w:rsid w:val="00ED5E8E"/>
    <w:pPr>
      <w:numPr>
        <w:numId w:val="12"/>
      </w:numPr>
      <w:tabs>
        <w:tab w:val="clear" w:pos="340"/>
      </w:tabs>
      <w:spacing w:before="40" w:after="40"/>
    </w:pPr>
  </w:style>
  <w:style w:type="character" w:customStyle="1" w:styleId="SpecialBold">
    <w:name w:val="Special Bold"/>
    <w:basedOn w:val="DefaultParagraphFont"/>
    <w:rsid w:val="00ED5E8E"/>
    <w:rPr>
      <w:b/>
      <w:spacing w:val="0"/>
    </w:rPr>
  </w:style>
  <w:style w:type="paragraph" w:customStyle="1" w:styleId="SuperHeading">
    <w:name w:val="SuperHeading"/>
    <w:basedOn w:val="Normal"/>
    <w:rsid w:val="00ED5E8E"/>
    <w:pPr>
      <w:spacing w:before="240" w:after="120"/>
      <w:outlineLvl w:val="0"/>
    </w:pPr>
    <w:rPr>
      <w:rFonts w:ascii="Times New Roman" w:hAnsi="Times New Roman"/>
      <w:b/>
      <w:sz w:val="32"/>
    </w:rPr>
  </w:style>
  <w:style w:type="paragraph" w:customStyle="1" w:styleId="AllowPageBreak">
    <w:name w:val="AllowPageBreak"/>
    <w:rsid w:val="00ED5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E8E"/>
    <w:rPr>
      <w:rFonts w:ascii="Courier New" w:eastAsia="Times New Roman" w:hAnsi="Courier New" w:cs="Times New Roman"/>
      <w:i/>
      <w:szCs w:val="20"/>
      <w:lang w:eastAsia="en-US"/>
    </w:rPr>
  </w:style>
  <w:style w:type="paragraph" w:customStyle="1" w:styleId="HeadingBase">
    <w:name w:val="Heading Base"/>
    <w:rsid w:val="00ED5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E8E"/>
    <w:pPr>
      <w:tabs>
        <w:tab w:val="right" w:leader="dot" w:pos="9072"/>
      </w:tabs>
      <w:ind w:left="567"/>
    </w:pPr>
    <w:rPr>
      <w:szCs w:val="22"/>
    </w:rPr>
  </w:style>
  <w:style w:type="paragraph" w:customStyle="1" w:styleId="TOCBase">
    <w:name w:val="TOC Base"/>
    <w:rsid w:val="00ED5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E8E"/>
    <w:pPr>
      <w:tabs>
        <w:tab w:val="right" w:leader="dot" w:pos="9072"/>
      </w:tabs>
      <w:spacing w:before="40" w:after="40"/>
      <w:ind w:left="284"/>
    </w:pPr>
    <w:rPr>
      <w:rFonts w:ascii="Times New Roman" w:hAnsi="Times New Roman"/>
    </w:rPr>
  </w:style>
  <w:style w:type="paragraph" w:styleId="TOC1">
    <w:name w:val="toc 1"/>
    <w:basedOn w:val="TOCBase"/>
    <w:next w:val="Normal"/>
    <w:rsid w:val="00ED5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E8E"/>
    <w:rPr>
      <w:rFonts w:ascii="Times New Roman" w:eastAsia="Times New Roman" w:hAnsi="Times New Roman" w:cs="Times New Roman"/>
      <w:sz w:val="16"/>
      <w:lang w:eastAsia="en-US"/>
    </w:rPr>
  </w:style>
  <w:style w:type="paragraph" w:styleId="Title">
    <w:name w:val="Title"/>
    <w:basedOn w:val="HeadingBase"/>
    <w:link w:val="TitleChar"/>
    <w:qFormat/>
    <w:rsid w:val="00ED5E8E"/>
    <w:pPr>
      <w:spacing w:before="5040"/>
      <w:jc w:val="center"/>
    </w:pPr>
    <w:rPr>
      <w:sz w:val="48"/>
      <w:szCs w:val="72"/>
      <w:lang w:val="en-US"/>
    </w:rPr>
  </w:style>
  <w:style w:type="character" w:customStyle="1" w:styleId="TitleChar">
    <w:name w:val="Title Char"/>
    <w:basedOn w:val="DefaultParagraphFont"/>
    <w:link w:val="Title"/>
    <w:rsid w:val="00ED5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E8E"/>
    <w:pPr>
      <w:tabs>
        <w:tab w:val="left" w:pos="3600"/>
        <w:tab w:val="left" w:pos="3958"/>
      </w:tabs>
    </w:pPr>
  </w:style>
  <w:style w:type="paragraph" w:styleId="List">
    <w:name w:val="List"/>
    <w:basedOn w:val="BodyText"/>
    <w:next w:val="BodyText"/>
    <w:rsid w:val="00ED5E8E"/>
    <w:pPr>
      <w:tabs>
        <w:tab w:val="left" w:pos="340"/>
      </w:tabs>
      <w:spacing w:before="60" w:after="60"/>
      <w:ind w:left="340" w:hanging="340"/>
    </w:pPr>
  </w:style>
  <w:style w:type="paragraph" w:customStyle="1" w:styleId="Note">
    <w:name w:val="Note"/>
    <w:basedOn w:val="BodyText"/>
    <w:rsid w:val="00ED5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E8E"/>
    <w:pPr>
      <w:framePr w:wrap="auto" w:hAnchor="text" w:y="6049"/>
    </w:pPr>
    <w:rPr>
      <w:color w:val="000000"/>
      <w:sz w:val="40"/>
    </w:rPr>
  </w:style>
  <w:style w:type="paragraph" w:customStyle="1" w:styleId="TOCTitle">
    <w:name w:val="TOCTitle"/>
    <w:basedOn w:val="Heading1"/>
    <w:rsid w:val="00ED5E8E"/>
    <w:pPr>
      <w:spacing w:after="240"/>
      <w:jc w:val="center"/>
      <w:outlineLvl w:val="9"/>
    </w:pPr>
    <w:rPr>
      <w:caps/>
    </w:rPr>
  </w:style>
  <w:style w:type="paragraph" w:customStyle="1" w:styleId="Version">
    <w:name w:val="Version"/>
    <w:rsid w:val="00ED5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E8E"/>
    <w:pPr>
      <w:numPr>
        <w:numId w:val="13"/>
      </w:numPr>
      <w:tabs>
        <w:tab w:val="clear" w:pos="680"/>
      </w:tabs>
    </w:pPr>
  </w:style>
  <w:style w:type="paragraph" w:styleId="Index1">
    <w:name w:val="index 1"/>
    <w:basedOn w:val="Normal"/>
    <w:next w:val="Normal"/>
    <w:semiHidden/>
    <w:rsid w:val="00ED5E8E"/>
    <w:pPr>
      <w:keepNext w:val="0"/>
      <w:tabs>
        <w:tab w:val="right" w:pos="4176"/>
      </w:tabs>
      <w:ind w:left="198" w:hanging="198"/>
    </w:pPr>
    <w:rPr>
      <w:rFonts w:ascii="Garamond" w:hAnsi="Garamond"/>
    </w:rPr>
  </w:style>
  <w:style w:type="paragraph" w:styleId="IndexHeading">
    <w:name w:val="index heading"/>
    <w:basedOn w:val="Normal"/>
    <w:next w:val="Index1"/>
    <w:semiHidden/>
    <w:rsid w:val="00ED5E8E"/>
    <w:pPr>
      <w:spacing w:before="120" w:after="120"/>
    </w:pPr>
    <w:rPr>
      <w:rFonts w:ascii="Arial" w:hAnsi="Arial"/>
      <w:b/>
      <w:color w:val="918585"/>
      <w:sz w:val="24"/>
    </w:rPr>
  </w:style>
  <w:style w:type="paragraph" w:styleId="Header">
    <w:name w:val="header"/>
    <w:basedOn w:val="Normal"/>
    <w:link w:val="HeaderChar"/>
    <w:rsid w:val="00ED5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E8E"/>
    <w:rPr>
      <w:rFonts w:ascii="Times New Roman" w:eastAsia="Times New Roman" w:hAnsi="Times New Roman" w:cs="Times New Roman"/>
      <w:sz w:val="16"/>
      <w:szCs w:val="20"/>
      <w:lang w:val="en-GB" w:eastAsia="en-US"/>
    </w:rPr>
  </w:style>
  <w:style w:type="paragraph" w:customStyle="1" w:styleId="Chapter">
    <w:name w:val="Chapter"/>
    <w:basedOn w:val="Normal"/>
    <w:rsid w:val="00ED5E8E"/>
    <w:pPr>
      <w:spacing w:before="240"/>
    </w:pPr>
    <w:rPr>
      <w:rFonts w:ascii="Times New Roman" w:hAnsi="Times New Roman"/>
      <w:smallCaps/>
      <w:spacing w:val="80"/>
      <w:sz w:val="28"/>
    </w:rPr>
  </w:style>
  <w:style w:type="paragraph" w:customStyle="1" w:styleId="InChapter">
    <w:name w:val="InChapter"/>
    <w:basedOn w:val="Heading3"/>
    <w:rsid w:val="00ED5E8E"/>
    <w:pPr>
      <w:spacing w:after="240"/>
      <w:outlineLvl w:val="9"/>
    </w:pPr>
    <w:rPr>
      <w:noProof/>
    </w:rPr>
  </w:style>
  <w:style w:type="paragraph" w:styleId="Index2">
    <w:name w:val="index 2"/>
    <w:basedOn w:val="Normal"/>
    <w:next w:val="Normal"/>
    <w:semiHidden/>
    <w:rsid w:val="00ED5E8E"/>
    <w:pPr>
      <w:tabs>
        <w:tab w:val="right" w:pos="4176"/>
      </w:tabs>
      <w:ind w:left="568" w:hanging="284"/>
    </w:pPr>
    <w:rPr>
      <w:rFonts w:ascii="Garamond" w:hAnsi="Garamond"/>
    </w:rPr>
  </w:style>
  <w:style w:type="paragraph" w:customStyle="1" w:styleId="Byline">
    <w:name w:val="Byline"/>
    <w:rsid w:val="00ED5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E8E"/>
    <w:pPr>
      <w:tabs>
        <w:tab w:val="clear" w:pos="3600"/>
        <w:tab w:val="clear" w:pos="3958"/>
      </w:tabs>
      <w:jc w:val="right"/>
    </w:pPr>
  </w:style>
  <w:style w:type="character" w:styleId="Emphasis">
    <w:name w:val="Emphasis"/>
    <w:basedOn w:val="DefaultParagraphFont"/>
    <w:qFormat/>
    <w:rsid w:val="00ED5E8E"/>
    <w:rPr>
      <w:i/>
    </w:rPr>
  </w:style>
  <w:style w:type="paragraph" w:styleId="Caption">
    <w:name w:val="caption"/>
    <w:basedOn w:val="BodyText"/>
    <w:next w:val="Normal"/>
    <w:qFormat/>
    <w:rsid w:val="00ED5E8E"/>
    <w:pPr>
      <w:framePr w:w="2268" w:hSpace="181" w:vSpace="181" w:wrap="around" w:vAnchor="text" w:hAnchor="page" w:x="1135" w:y="285" w:anchorLock="1"/>
    </w:pPr>
    <w:rPr>
      <w:i/>
    </w:rPr>
  </w:style>
  <w:style w:type="paragraph" w:customStyle="1" w:styleId="MiniTOCTitle">
    <w:name w:val="MiniTOCTitle"/>
    <w:basedOn w:val="Heading4"/>
    <w:rsid w:val="00ED5E8E"/>
    <w:pPr>
      <w:spacing w:before="240"/>
      <w:outlineLvl w:val="9"/>
    </w:pPr>
    <w:rPr>
      <w:noProof/>
      <w:sz w:val="24"/>
    </w:rPr>
  </w:style>
  <w:style w:type="paragraph" w:customStyle="1" w:styleId="MiniTOCItem">
    <w:name w:val="MiniTOCItem"/>
    <w:basedOn w:val="ListBullet"/>
    <w:rsid w:val="00ED5E8E"/>
    <w:pPr>
      <w:numPr>
        <w:numId w:val="0"/>
      </w:numPr>
      <w:tabs>
        <w:tab w:val="right" w:leader="dot" w:pos="6521"/>
      </w:tabs>
      <w:spacing w:before="0" w:after="0"/>
    </w:pPr>
  </w:style>
  <w:style w:type="paragraph" w:customStyle="1" w:styleId="TOFTitle">
    <w:name w:val="TOFTitle"/>
    <w:basedOn w:val="TOCTitle"/>
    <w:rsid w:val="00ED5E8E"/>
  </w:style>
  <w:style w:type="paragraph" w:styleId="TableofFigures">
    <w:name w:val="table of figures"/>
    <w:basedOn w:val="Normal"/>
    <w:next w:val="Normal"/>
    <w:semiHidden/>
    <w:rsid w:val="00ED5E8E"/>
    <w:pPr>
      <w:tabs>
        <w:tab w:val="right" w:leader="dot" w:pos="9072"/>
      </w:tabs>
      <w:ind w:left="970" w:hanging="403"/>
    </w:pPr>
    <w:rPr>
      <w:rFonts w:ascii="Times New Roman" w:hAnsi="Times New Roman"/>
      <w:b/>
    </w:rPr>
  </w:style>
  <w:style w:type="paragraph" w:styleId="ListNumber">
    <w:name w:val="List Number"/>
    <w:basedOn w:val="List"/>
    <w:rsid w:val="00ED5E8E"/>
    <w:pPr>
      <w:numPr>
        <w:numId w:val="10"/>
      </w:numPr>
    </w:pPr>
  </w:style>
  <w:style w:type="character" w:customStyle="1" w:styleId="WingdingSymbols">
    <w:name w:val="Wingding Symbols"/>
    <w:rsid w:val="00ED5E8E"/>
    <w:rPr>
      <w:rFonts w:ascii="Wingdings" w:hAnsi="Wingdings"/>
    </w:rPr>
  </w:style>
  <w:style w:type="paragraph" w:customStyle="1" w:styleId="TableHeading">
    <w:name w:val="Table Heading"/>
    <w:basedOn w:val="HeadingBase"/>
    <w:rsid w:val="00ED5E8E"/>
    <w:pPr>
      <w:keepLines/>
      <w:pBdr>
        <w:bottom w:val="single" w:sz="6" w:space="1" w:color="918585"/>
      </w:pBdr>
      <w:spacing w:before="240"/>
    </w:pPr>
  </w:style>
  <w:style w:type="character" w:customStyle="1" w:styleId="HotSpot">
    <w:name w:val="HotSpot"/>
    <w:rsid w:val="00ED5E8E"/>
    <w:rPr>
      <w:color w:val="0033CC"/>
      <w:u w:val="none"/>
    </w:rPr>
  </w:style>
  <w:style w:type="paragraph" w:customStyle="1" w:styleId="BodyTextRight">
    <w:name w:val="Body Text Right"/>
    <w:basedOn w:val="BodyText"/>
    <w:rsid w:val="00ED5E8E"/>
    <w:pPr>
      <w:spacing w:before="0" w:after="0"/>
      <w:jc w:val="right"/>
    </w:pPr>
  </w:style>
  <w:style w:type="paragraph" w:styleId="Index3">
    <w:name w:val="index 3"/>
    <w:basedOn w:val="ListNumber2"/>
    <w:next w:val="Normal"/>
    <w:semiHidden/>
    <w:rsid w:val="00ED5E8E"/>
    <w:pPr>
      <w:numPr>
        <w:numId w:val="0"/>
      </w:numPr>
      <w:tabs>
        <w:tab w:val="right" w:leader="dot" w:pos="4176"/>
      </w:tabs>
    </w:pPr>
  </w:style>
  <w:style w:type="paragraph" w:styleId="ListNumber2">
    <w:name w:val="List Number 2"/>
    <w:basedOn w:val="List2"/>
    <w:rsid w:val="00ED5E8E"/>
    <w:pPr>
      <w:numPr>
        <w:numId w:val="9"/>
      </w:numPr>
      <w:tabs>
        <w:tab w:val="clear" w:pos="1060"/>
      </w:tabs>
    </w:pPr>
  </w:style>
  <w:style w:type="paragraph" w:customStyle="1" w:styleId="MarginNote">
    <w:name w:val="Margin Note"/>
    <w:basedOn w:val="BodyText"/>
    <w:rsid w:val="00ED5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E8E"/>
    <w:rPr>
      <w:sz w:val="32"/>
    </w:rPr>
  </w:style>
  <w:style w:type="paragraph" w:customStyle="1" w:styleId="HeadingProcedure">
    <w:name w:val="Heading Procedure"/>
    <w:basedOn w:val="HeadingBase"/>
    <w:next w:val="Normal"/>
    <w:rsid w:val="00ED5E8E"/>
    <w:pPr>
      <w:tabs>
        <w:tab w:val="left" w:pos="0"/>
      </w:tabs>
      <w:spacing w:before="120" w:after="60"/>
    </w:pPr>
    <w:rPr>
      <w:i/>
      <w:color w:val="918585"/>
      <w:sz w:val="22"/>
    </w:rPr>
  </w:style>
  <w:style w:type="paragraph" w:customStyle="1" w:styleId="TableBodyText">
    <w:name w:val="Table Body Text"/>
    <w:basedOn w:val="BodyText"/>
    <w:rsid w:val="00ED5E8E"/>
    <w:pPr>
      <w:spacing w:before="60" w:after="60"/>
    </w:pPr>
  </w:style>
  <w:style w:type="paragraph" w:styleId="ListContinue">
    <w:name w:val="List Continue"/>
    <w:basedOn w:val="List"/>
    <w:rsid w:val="00ED5E8E"/>
    <w:pPr>
      <w:ind w:firstLine="0"/>
    </w:pPr>
  </w:style>
  <w:style w:type="paragraph" w:customStyle="1" w:styleId="ListNote">
    <w:name w:val="List Note"/>
    <w:basedOn w:val="List"/>
    <w:rsid w:val="00ED5E8E"/>
    <w:pPr>
      <w:pBdr>
        <w:top w:val="single" w:sz="6" w:space="2" w:color="918585"/>
        <w:bottom w:val="single" w:sz="6" w:space="2" w:color="918585"/>
      </w:pBdr>
      <w:tabs>
        <w:tab w:val="left" w:pos="1021"/>
      </w:tabs>
      <w:ind w:firstLine="0"/>
    </w:pPr>
  </w:style>
  <w:style w:type="paragraph" w:customStyle="1" w:styleId="Warning">
    <w:name w:val="Warning"/>
    <w:basedOn w:val="BodyText"/>
    <w:rsid w:val="00ED5E8E"/>
    <w:pPr>
      <w:shd w:val="clear" w:color="auto" w:fill="D9D9D9"/>
      <w:tabs>
        <w:tab w:val="left" w:pos="992"/>
      </w:tabs>
      <w:ind w:left="119" w:right="119"/>
    </w:pPr>
    <w:rPr>
      <w:sz w:val="20"/>
    </w:rPr>
  </w:style>
  <w:style w:type="paragraph" w:customStyle="1" w:styleId="MarginIcons">
    <w:name w:val="Margin Icons"/>
    <w:basedOn w:val="BodyText"/>
    <w:rsid w:val="00ED5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E8E"/>
    <w:rPr>
      <w:rFonts w:ascii="Courier New" w:hAnsi="Courier New"/>
    </w:rPr>
  </w:style>
  <w:style w:type="paragraph" w:customStyle="1" w:styleId="NoteBullet">
    <w:name w:val="Note Bullet"/>
    <w:basedOn w:val="Note"/>
    <w:rsid w:val="00ED5E8E"/>
    <w:pPr>
      <w:tabs>
        <w:tab w:val="clear" w:pos="680"/>
      </w:tabs>
      <w:spacing w:before="60" w:after="60"/>
    </w:pPr>
  </w:style>
  <w:style w:type="paragraph" w:customStyle="1" w:styleId="SubHeading2">
    <w:name w:val="SubHeading2"/>
    <w:basedOn w:val="HeadingBase"/>
    <w:rsid w:val="00ED5E8E"/>
    <w:pPr>
      <w:spacing w:before="240" w:after="60"/>
    </w:pPr>
    <w:rPr>
      <w:sz w:val="20"/>
    </w:rPr>
  </w:style>
  <w:style w:type="paragraph" w:customStyle="1" w:styleId="SubHeading1">
    <w:name w:val="SubHeading1"/>
    <w:basedOn w:val="HeadingBase"/>
    <w:rsid w:val="00ED5E8E"/>
    <w:pPr>
      <w:spacing w:before="240" w:after="60"/>
    </w:pPr>
    <w:rPr>
      <w:color w:val="918585"/>
      <w:sz w:val="22"/>
    </w:rPr>
  </w:style>
  <w:style w:type="paragraph" w:customStyle="1" w:styleId="SideHeading">
    <w:name w:val="Side Heading"/>
    <w:basedOn w:val="HeadingBase"/>
    <w:rsid w:val="00ED5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E8E"/>
    <w:pPr>
      <w:tabs>
        <w:tab w:val="num" w:pos="360"/>
      </w:tabs>
    </w:pPr>
  </w:style>
  <w:style w:type="paragraph" w:styleId="PlainText">
    <w:name w:val="Plain Text"/>
    <w:basedOn w:val="Normal"/>
    <w:link w:val="PlainTextChar"/>
    <w:rsid w:val="00ED5E8E"/>
    <w:rPr>
      <w:sz w:val="20"/>
    </w:rPr>
  </w:style>
  <w:style w:type="character" w:customStyle="1" w:styleId="PlainTextChar">
    <w:name w:val="Plain Text Char"/>
    <w:basedOn w:val="DefaultParagraphFont"/>
    <w:link w:val="PlainText"/>
    <w:rsid w:val="00ED5E8E"/>
    <w:rPr>
      <w:rFonts w:ascii="Courier New" w:eastAsia="Times New Roman" w:hAnsi="Courier New" w:cs="Times New Roman"/>
      <w:sz w:val="20"/>
      <w:szCs w:val="20"/>
      <w:lang w:eastAsia="en-US"/>
    </w:rPr>
  </w:style>
  <w:style w:type="character" w:customStyle="1" w:styleId="MenuOption">
    <w:name w:val="Menu Option"/>
    <w:basedOn w:val="DefaultParagraphFont"/>
    <w:rsid w:val="00ED5E8E"/>
    <w:rPr>
      <w:b/>
      <w:smallCaps/>
    </w:rPr>
  </w:style>
  <w:style w:type="paragraph" w:customStyle="1" w:styleId="TableListNumber">
    <w:name w:val="Table List Number"/>
    <w:basedOn w:val="ListNumber"/>
    <w:rsid w:val="00ED5E8E"/>
    <w:pPr>
      <w:numPr>
        <w:numId w:val="0"/>
      </w:numPr>
    </w:pPr>
  </w:style>
  <w:style w:type="paragraph" w:styleId="TOC4">
    <w:name w:val="toc 4"/>
    <w:basedOn w:val="TOCBase"/>
    <w:next w:val="Normal"/>
    <w:semiHidden/>
    <w:rsid w:val="00ED5E8E"/>
    <w:pPr>
      <w:tabs>
        <w:tab w:val="right" w:leader="dot" w:pos="9071"/>
      </w:tabs>
      <w:ind w:left="1701"/>
    </w:pPr>
  </w:style>
  <w:style w:type="paragraph" w:customStyle="1" w:styleId="ListAlpha">
    <w:name w:val="List Alpha"/>
    <w:basedOn w:val="List"/>
    <w:rsid w:val="00ED5E8E"/>
    <w:pPr>
      <w:numPr>
        <w:numId w:val="8"/>
      </w:numPr>
    </w:pPr>
  </w:style>
  <w:style w:type="paragraph" w:customStyle="1" w:styleId="ListAlpha2">
    <w:name w:val="List Alpha 2"/>
    <w:basedOn w:val="List2"/>
    <w:rsid w:val="00ED5E8E"/>
    <w:pPr>
      <w:numPr>
        <w:numId w:val="7"/>
      </w:numPr>
    </w:pPr>
  </w:style>
  <w:style w:type="paragraph" w:styleId="List2">
    <w:name w:val="List 2"/>
    <w:basedOn w:val="BodyText"/>
    <w:rsid w:val="00ED5E8E"/>
    <w:pPr>
      <w:tabs>
        <w:tab w:val="left" w:pos="680"/>
      </w:tabs>
      <w:spacing w:before="60" w:after="60"/>
      <w:ind w:left="680" w:hanging="340"/>
    </w:pPr>
  </w:style>
  <w:style w:type="paragraph" w:styleId="List3">
    <w:name w:val="List 3"/>
    <w:basedOn w:val="BodyText"/>
    <w:rsid w:val="00ED5E8E"/>
    <w:pPr>
      <w:tabs>
        <w:tab w:val="left" w:pos="1021"/>
      </w:tabs>
      <w:spacing w:before="60" w:after="60"/>
      <w:ind w:left="1020" w:hanging="340"/>
    </w:pPr>
  </w:style>
  <w:style w:type="paragraph" w:styleId="List4">
    <w:name w:val="List 4"/>
    <w:basedOn w:val="BodyText"/>
    <w:rsid w:val="00ED5E8E"/>
    <w:pPr>
      <w:tabs>
        <w:tab w:val="left" w:pos="1361"/>
      </w:tabs>
      <w:spacing w:before="60" w:after="60"/>
      <w:ind w:left="1361" w:hanging="340"/>
    </w:pPr>
  </w:style>
  <w:style w:type="paragraph" w:styleId="List5">
    <w:name w:val="List 5"/>
    <w:basedOn w:val="BodyText"/>
    <w:rsid w:val="00ED5E8E"/>
    <w:pPr>
      <w:tabs>
        <w:tab w:val="left" w:pos="1701"/>
      </w:tabs>
      <w:spacing w:before="60" w:after="60"/>
      <w:ind w:left="1701" w:hanging="340"/>
    </w:pPr>
  </w:style>
  <w:style w:type="paragraph" w:styleId="ListBullet3">
    <w:name w:val="List Bullet 3"/>
    <w:basedOn w:val="List3"/>
    <w:rsid w:val="00ED5E8E"/>
    <w:pPr>
      <w:numPr>
        <w:numId w:val="14"/>
      </w:numPr>
      <w:tabs>
        <w:tab w:val="clear" w:pos="1021"/>
      </w:tabs>
      <w:ind w:left="1037" w:hanging="357"/>
    </w:pPr>
  </w:style>
  <w:style w:type="paragraph" w:styleId="ListBullet4">
    <w:name w:val="List Bullet 4"/>
    <w:basedOn w:val="List4"/>
    <w:rsid w:val="00ED5E8E"/>
    <w:pPr>
      <w:numPr>
        <w:numId w:val="2"/>
      </w:numPr>
      <w:tabs>
        <w:tab w:val="clear" w:pos="1361"/>
      </w:tabs>
    </w:pPr>
  </w:style>
  <w:style w:type="paragraph" w:styleId="ListBullet5">
    <w:name w:val="List Bullet 5"/>
    <w:basedOn w:val="List5"/>
    <w:rsid w:val="00ED5E8E"/>
    <w:pPr>
      <w:numPr>
        <w:numId w:val="3"/>
      </w:numPr>
    </w:pPr>
  </w:style>
  <w:style w:type="paragraph" w:styleId="ListContinue2">
    <w:name w:val="List Continue 2"/>
    <w:basedOn w:val="List2"/>
    <w:rsid w:val="00ED5E8E"/>
    <w:pPr>
      <w:ind w:firstLine="0"/>
    </w:pPr>
  </w:style>
  <w:style w:type="paragraph" w:styleId="ListContinue3">
    <w:name w:val="List Continue 3"/>
    <w:basedOn w:val="List3"/>
    <w:rsid w:val="00ED5E8E"/>
    <w:pPr>
      <w:ind w:left="1021" w:firstLine="0"/>
    </w:pPr>
  </w:style>
  <w:style w:type="paragraph" w:styleId="ListContinue4">
    <w:name w:val="List Continue 4"/>
    <w:basedOn w:val="List4"/>
    <w:rsid w:val="00ED5E8E"/>
    <w:pPr>
      <w:ind w:firstLine="0"/>
    </w:pPr>
  </w:style>
  <w:style w:type="paragraph" w:styleId="ListContinue5">
    <w:name w:val="List Continue 5"/>
    <w:basedOn w:val="List5"/>
    <w:rsid w:val="00ED5E8E"/>
    <w:pPr>
      <w:ind w:firstLine="0"/>
    </w:pPr>
  </w:style>
  <w:style w:type="paragraph" w:styleId="ListNumber3">
    <w:name w:val="List Number 3"/>
    <w:basedOn w:val="List3"/>
    <w:rsid w:val="00ED5E8E"/>
    <w:pPr>
      <w:numPr>
        <w:numId w:val="4"/>
      </w:numPr>
    </w:pPr>
  </w:style>
  <w:style w:type="paragraph" w:styleId="ListNumber4">
    <w:name w:val="List Number 4"/>
    <w:basedOn w:val="List4"/>
    <w:rsid w:val="00ED5E8E"/>
    <w:pPr>
      <w:numPr>
        <w:numId w:val="5"/>
      </w:numPr>
    </w:pPr>
  </w:style>
  <w:style w:type="paragraph" w:styleId="ListNumber5">
    <w:name w:val="List Number 5"/>
    <w:basedOn w:val="List5"/>
    <w:rsid w:val="00ED5E8E"/>
    <w:pPr>
      <w:numPr>
        <w:numId w:val="6"/>
      </w:numPr>
    </w:pPr>
  </w:style>
  <w:style w:type="paragraph" w:styleId="BlockText">
    <w:name w:val="Block Text"/>
    <w:basedOn w:val="Normal"/>
    <w:rsid w:val="00ED5E8E"/>
    <w:pPr>
      <w:spacing w:after="120"/>
      <w:ind w:left="1440" w:right="1440"/>
    </w:pPr>
  </w:style>
  <w:style w:type="character" w:customStyle="1" w:styleId="Subscript">
    <w:name w:val="Subscript"/>
    <w:basedOn w:val="DefaultParagraphFont"/>
    <w:rsid w:val="00ED5E8E"/>
    <w:rPr>
      <w:sz w:val="16"/>
      <w:vertAlign w:val="subscript"/>
    </w:rPr>
  </w:style>
  <w:style w:type="character" w:customStyle="1" w:styleId="Superscript">
    <w:name w:val="Superscript"/>
    <w:basedOn w:val="DefaultParagraphFont"/>
    <w:rsid w:val="00ED5E8E"/>
    <w:rPr>
      <w:sz w:val="16"/>
      <w:vertAlign w:val="superscript"/>
    </w:rPr>
  </w:style>
  <w:style w:type="character" w:customStyle="1" w:styleId="Symbols">
    <w:name w:val="Symbols"/>
    <w:basedOn w:val="DefaultParagraphFont"/>
    <w:rsid w:val="00ED5E8E"/>
    <w:rPr>
      <w:rFonts w:ascii="Symbol" w:hAnsi="Symbol"/>
    </w:rPr>
  </w:style>
  <w:style w:type="character" w:customStyle="1" w:styleId="MenuOptions">
    <w:name w:val="Menu Options"/>
    <w:basedOn w:val="DefaultParagraphFont"/>
    <w:rsid w:val="00ED5E8E"/>
    <w:rPr>
      <w:rFonts w:ascii="Arial Narrow" w:hAnsi="Arial Narrow"/>
      <w:smallCaps/>
    </w:rPr>
  </w:style>
  <w:style w:type="character" w:customStyle="1" w:styleId="Buttons">
    <w:name w:val="Buttons"/>
    <w:basedOn w:val="DefaultParagraphFont"/>
    <w:rsid w:val="00ED5E8E"/>
    <w:rPr>
      <w:b/>
    </w:rPr>
  </w:style>
  <w:style w:type="character" w:customStyle="1" w:styleId="Underlined">
    <w:name w:val="Underlined"/>
    <w:basedOn w:val="DefaultParagraphFont"/>
    <w:rsid w:val="00ED5E8E"/>
    <w:rPr>
      <w:u w:val="single"/>
    </w:rPr>
  </w:style>
  <w:style w:type="paragraph" w:customStyle="1" w:styleId="TableBodyTextRight">
    <w:name w:val="Table Body Text Right"/>
    <w:basedOn w:val="TableBodyText"/>
    <w:rsid w:val="00ED5E8E"/>
    <w:pPr>
      <w:widowControl w:val="0"/>
      <w:autoSpaceDE w:val="0"/>
      <w:autoSpaceDN w:val="0"/>
      <w:adjustRightInd w:val="0"/>
      <w:jc w:val="right"/>
    </w:pPr>
    <w:rPr>
      <w:rFonts w:cs="Arial"/>
      <w:szCs w:val="18"/>
    </w:rPr>
  </w:style>
  <w:style w:type="paragraph" w:customStyle="1" w:styleId="CopyrightText">
    <w:name w:val="Copyright Text"/>
    <w:basedOn w:val="BodyText"/>
    <w:rsid w:val="00ED5E8E"/>
    <w:rPr>
      <w:sz w:val="18"/>
    </w:rPr>
  </w:style>
  <w:style w:type="paragraph" w:customStyle="1" w:styleId="BodySmallRight">
    <w:name w:val="Body Small Right"/>
    <w:basedOn w:val="BodyTextRight"/>
    <w:rsid w:val="00ED5E8E"/>
    <w:rPr>
      <w:sz w:val="18"/>
      <w:szCs w:val="18"/>
    </w:rPr>
  </w:style>
  <w:style w:type="paragraph" w:customStyle="1" w:styleId="MarginEdition">
    <w:name w:val="Margin Edition"/>
    <w:basedOn w:val="MarginNote"/>
    <w:rsid w:val="00ED5E8E"/>
    <w:pPr>
      <w:spacing w:before="0" w:after="0"/>
    </w:pPr>
    <w:rPr>
      <w:rFonts w:ascii="Times New Roman" w:hAnsi="Times New Roman"/>
      <w:color w:val="999999"/>
    </w:rPr>
  </w:style>
  <w:style w:type="paragraph" w:customStyle="1" w:styleId="Spacer">
    <w:name w:val="Spacer"/>
    <w:basedOn w:val="Normal"/>
    <w:rsid w:val="00ED5E8E"/>
    <w:rPr>
      <w:sz w:val="2"/>
      <w:szCs w:val="2"/>
    </w:rPr>
  </w:style>
  <w:style w:type="character" w:customStyle="1" w:styleId="Small">
    <w:name w:val="Small"/>
    <w:basedOn w:val="DefaultParagraphFont"/>
    <w:rsid w:val="00ED5E8E"/>
    <w:rPr>
      <w:sz w:val="16"/>
    </w:rPr>
  </w:style>
  <w:style w:type="paragraph" w:customStyle="1" w:styleId="WideTable">
    <w:name w:val="Wide Table"/>
    <w:basedOn w:val="Normal"/>
    <w:rsid w:val="00ED5E8E"/>
    <w:pPr>
      <w:ind w:left="-1418"/>
    </w:pPr>
    <w:rPr>
      <w:sz w:val="2"/>
      <w:szCs w:val="2"/>
    </w:rPr>
  </w:style>
  <w:style w:type="character" w:styleId="PageNumber">
    <w:name w:val="page number"/>
    <w:basedOn w:val="DefaultParagraphFont"/>
    <w:rsid w:val="00ED5E8E"/>
  </w:style>
  <w:style w:type="paragraph" w:styleId="Quote">
    <w:name w:val="Quote"/>
    <w:basedOn w:val="Heading1"/>
    <w:link w:val="QuoteChar"/>
    <w:qFormat/>
    <w:rsid w:val="00ED5E8E"/>
    <w:rPr>
      <w:b w:val="0"/>
      <w:sz w:val="72"/>
      <w:szCs w:val="72"/>
      <w:lang w:val="en-NZ"/>
    </w:rPr>
  </w:style>
  <w:style w:type="character" w:customStyle="1" w:styleId="QuoteChar">
    <w:name w:val="Quote Char"/>
    <w:basedOn w:val="DefaultParagraphFont"/>
    <w:link w:val="Quote"/>
    <w:rsid w:val="00ED5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E8E"/>
    <w:pPr>
      <w:pageBreakBefore/>
    </w:pPr>
  </w:style>
  <w:style w:type="paragraph" w:customStyle="1" w:styleId="Border">
    <w:name w:val="Border"/>
    <w:basedOn w:val="Normal"/>
    <w:qFormat/>
    <w:rsid w:val="00ED5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E8E"/>
    <w:rPr>
      <w:b/>
      <w:bCs/>
      <w:i/>
      <w:iCs/>
      <w:color w:val="auto"/>
    </w:rPr>
  </w:style>
  <w:style w:type="paragraph" w:styleId="IntenseQuote">
    <w:name w:val="Intense Quote"/>
    <w:basedOn w:val="Normal"/>
    <w:next w:val="Normal"/>
    <w:link w:val="IntenseQuoteChar"/>
    <w:uiPriority w:val="30"/>
    <w:qFormat/>
    <w:rsid w:val="00ED5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E8E"/>
    <w:rPr>
      <w:smallCaps/>
      <w:color w:val="auto"/>
      <w:u w:val="single"/>
    </w:rPr>
  </w:style>
  <w:style w:type="character" w:styleId="IntenseReference">
    <w:name w:val="Intense Reference"/>
    <w:basedOn w:val="DefaultParagraphFont"/>
    <w:uiPriority w:val="32"/>
    <w:qFormat/>
    <w:rsid w:val="00ED5E8E"/>
    <w:rPr>
      <w:b/>
      <w:bCs/>
      <w:smallCaps/>
      <w:color w:val="auto"/>
      <w:spacing w:val="5"/>
      <w:u w:val="single"/>
    </w:rPr>
  </w:style>
  <w:style w:type="paragraph" w:customStyle="1" w:styleId="2ColumnHeading">
    <w:name w:val="2Column Heading"/>
    <w:basedOn w:val="BodyText"/>
    <w:qFormat/>
    <w:rsid w:val="00ED5E8E"/>
    <w:pPr>
      <w:spacing w:after="60"/>
      <w:ind w:left="-2268"/>
    </w:pPr>
    <w:rPr>
      <w:b/>
    </w:rPr>
  </w:style>
  <w:style w:type="paragraph" w:customStyle="1" w:styleId="Heading1TOC">
    <w:name w:val="Heading1 TOC"/>
    <w:basedOn w:val="Normal"/>
    <w:qFormat/>
    <w:rsid w:val="00ED5E8E"/>
    <w:pPr>
      <w:spacing w:before="240" w:after="120"/>
    </w:pPr>
    <w:rPr>
      <w:rFonts w:ascii="Times New Roman" w:hAnsi="Times New Roman"/>
      <w:b/>
      <w:sz w:val="32"/>
    </w:rPr>
  </w:style>
  <w:style w:type="paragraph" w:customStyle="1" w:styleId="Heading2TOC">
    <w:name w:val="Heading2 TOC"/>
    <w:basedOn w:val="Normal"/>
    <w:qFormat/>
    <w:rsid w:val="00ED5E8E"/>
    <w:pPr>
      <w:spacing w:before="240" w:after="60"/>
    </w:pPr>
    <w:rPr>
      <w:rFonts w:ascii="Times New Roman" w:hAnsi="Times New Roman"/>
      <w:b/>
      <w:sz w:val="28"/>
    </w:rPr>
  </w:style>
  <w:style w:type="character" w:customStyle="1" w:styleId="Underline">
    <w:name w:val="Underline"/>
    <w:basedOn w:val="DefaultParagraphFont"/>
    <w:qFormat/>
    <w:rsid w:val="00ED5E8E"/>
    <w:rPr>
      <w:u w:val="single"/>
    </w:rPr>
  </w:style>
  <w:style w:type="character" w:customStyle="1" w:styleId="BoldandItalics">
    <w:name w:val="Bold and Italics"/>
    <w:qFormat/>
    <w:rsid w:val="00ED5E8E"/>
    <w:rPr>
      <w:b/>
      <w:i/>
      <w:u w:val="none"/>
    </w:rPr>
  </w:style>
  <w:style w:type="paragraph" w:styleId="BalloonText">
    <w:name w:val="Balloon Text"/>
    <w:basedOn w:val="Normal"/>
    <w:link w:val="BalloonTextChar"/>
    <w:rsid w:val="00ED5E8E"/>
    <w:rPr>
      <w:rFonts w:ascii="Tahoma" w:hAnsi="Tahoma" w:cs="Tahoma"/>
      <w:sz w:val="16"/>
      <w:szCs w:val="16"/>
    </w:rPr>
  </w:style>
  <w:style w:type="character" w:customStyle="1" w:styleId="BalloonTextChar">
    <w:name w:val="Balloon Text Char"/>
    <w:basedOn w:val="DefaultParagraphFont"/>
    <w:link w:val="BalloonText"/>
    <w:rsid w:val="00ED5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E8E"/>
    <w:rPr>
      <w:b/>
      <w:color w:val="660033"/>
      <w:spacing w:val="0"/>
    </w:rPr>
  </w:style>
  <w:style w:type="paragraph" w:customStyle="1" w:styleId="Nameditemlist">
    <w:name w:val="Named item list"/>
    <w:basedOn w:val="BodyText"/>
    <w:qFormat/>
    <w:rsid w:val="00ED5E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6062</Characters>
  <Application>Microsoft Office Word</Application>
  <DocSecurity>0</DocSecurity>
  <Lines>291</Lines>
  <Paragraphs>141</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MSS014006 Contribute to sustainability related audits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2016-06-22T08:49:00Z</dcterms:created>
  <dcterms:modified xsi:type="dcterms:W3CDTF">2016-06-22T08:49:00Z</dcterms:modified>
</cp:coreProperties>
</file>