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C19" w:rsidP="003D1C19">
      <w:pPr>
        <w:pStyle w:val="Title"/>
      </w:pPr>
      <w:r>
        <w:fldChar w:fldCharType="begin"/>
      </w:r>
      <w:r>
        <w:instrText xml:space="preserve"> TITLE   \* MERGEFORMAT </w:instrText>
      </w:r>
      <w:r>
        <w:fldChar w:fldCharType="separate"/>
      </w:r>
      <w:r>
        <w:t>MSS014005 Apply proactive maintenance strategies to sustainability</w:t>
      </w:r>
      <w:r>
        <w:fldChar w:fldCharType="end"/>
      </w:r>
    </w:p>
    <w:p w:rsidR="003D1C19" w:rsidP="003D1C19">
      <w:pPr>
        <w:pStyle w:val="Version"/>
        <w:sectPr w:rsidSect="00120A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AFB" w:rsidP="00120AFB">
      <w:pPr>
        <w:pStyle w:val="SuperHeading"/>
      </w:pPr>
      <w:r w:rsidRPr="00120AFB">
        <w:t>MSS014005 Apply proactive maintenance strategies to sustainability</w:t>
      </w:r>
    </w:p>
    <w:p w:rsidR="00000000" w:rsidRPr="00120AFB" w:rsidP="00120AFB">
      <w:pPr>
        <w:pStyle w:val="Heading1"/>
      </w:pPr>
      <w:bookmarkStart w:id="1" w:name="O_922868"/>
      <w:bookmarkEnd w:id="1"/>
      <w:r w:rsidRPr="00120AFB">
        <w:t>Modification History</w:t>
      </w:r>
    </w:p>
    <w:p w:rsidR="00000000" w:rsidRPr="00120AFB" w:rsidP="00120AFB">
      <w:pPr>
        <w:pStyle w:val="BodyText"/>
      </w:pPr>
      <w:r w:rsidRPr="00120AFB">
        <w:t xml:space="preserve">Release 1. Supersedes and is equivalent to MSS014005A Apply proactive maintenance strategies to sustainability. </w:t>
      </w:r>
    </w:p>
    <w:p w:rsidR="00000000" w:rsidRPr="00120AFB" w:rsidP="00120AFB">
      <w:pPr>
        <w:pStyle w:val="AllowPageBreak"/>
      </w:pPr>
    </w:p>
    <w:p w:rsidR="00000000" w:rsidRPr="00120AFB" w:rsidP="00120AFB">
      <w:pPr>
        <w:pStyle w:val="Heading1"/>
      </w:pPr>
      <w:bookmarkStart w:id="2" w:name="O_922876"/>
      <w:bookmarkEnd w:id="2"/>
      <w:r w:rsidRPr="00120AFB">
        <w:t>Application</w:t>
      </w:r>
    </w:p>
    <w:p w:rsidR="00000000" w:rsidRPr="00120AFB" w:rsidP="00120AFB">
      <w:pPr>
        <w:pStyle w:val="BodyText"/>
      </w:pPr>
      <w:r w:rsidRPr="00120AFB">
        <w:t>This unit of competency covers using a proactive maintenance strategy to improve the sustainability outcomes of equipment, plant or process. This unit includes the interaction between maintenance worker and operator as appropriate.</w:t>
      </w:r>
    </w:p>
    <w:p w:rsidR="00000000" w:rsidRPr="00120AFB" w:rsidP="00120AFB">
      <w:pPr>
        <w:pStyle w:val="BodyText"/>
      </w:pPr>
    </w:p>
    <w:p w:rsidR="00000000" w:rsidRPr="00120AFB" w:rsidP="00120AFB">
      <w:pPr>
        <w:pStyle w:val="BodyText"/>
      </w:pPr>
      <w:r w:rsidRPr="00120AFB">
        <w:t>This unit applies where</w:t>
      </w:r>
      <w:r w:rsidRPr="00120AFB">
        <w:t xml:space="preserve"> an organisation has decided to adopt or is implementing total preventative maintenance/total productive maintenance (TPM), reliability centred maintenance (RCM) or similar strategies (jointly referred to as ‘proactive maintenance’ in this unit) to improve</w:t>
      </w:r>
      <w:r w:rsidRPr="00120AFB">
        <w:t xml:space="preserve"> their sustainability outcomes as well as their maintenance outcomes. </w:t>
      </w:r>
    </w:p>
    <w:p w:rsidR="00000000" w:rsidRPr="00120AFB" w:rsidP="00120AFB">
      <w:pPr>
        <w:pStyle w:val="BodyText"/>
      </w:pPr>
    </w:p>
    <w:p w:rsidR="00000000" w:rsidRPr="00120AFB" w:rsidP="00120AFB">
      <w:pPr>
        <w:pStyle w:val="BodyText"/>
      </w:pPr>
      <w:r w:rsidRPr="00120AFB">
        <w:t>The unit applies to individuals who have maintenance related responsibilities, including but not limited to, mechanical, electrical, fabrication and other tradespersons, technicians an</w:t>
      </w:r>
      <w:r w:rsidRPr="00120AFB">
        <w:t>d operators with maintenance related responsibilities.</w:t>
      </w:r>
    </w:p>
    <w:p w:rsidR="00000000" w:rsidRPr="00120AFB" w:rsidP="00120AFB">
      <w:pPr>
        <w:pStyle w:val="BodyText"/>
      </w:pPr>
    </w:p>
    <w:p w:rsidR="00000000" w:rsidRPr="00120AFB" w:rsidP="00120AFB">
      <w:pPr>
        <w:pStyle w:val="BodyText"/>
      </w:pPr>
      <w:r w:rsidRPr="00120AFB">
        <w:t>The unit scope includes processes and operations, products made, internal and external support services and the services offered, and use of sites by another organisation, such as a contractor or valu</w:t>
      </w:r>
      <w:r w:rsidRPr="00120AFB">
        <w:t xml:space="preserve">e chain member organisation.  </w:t>
      </w:r>
    </w:p>
    <w:p w:rsidR="00000000" w:rsidRPr="00120AFB" w:rsidP="00120AFB">
      <w:pPr>
        <w:pStyle w:val="BodyText"/>
      </w:pPr>
    </w:p>
    <w:p w:rsidR="00000000" w:rsidRPr="00120AFB" w:rsidP="00120AFB">
      <w:pPr>
        <w:pStyle w:val="BodyText"/>
      </w:pPr>
      <w:r w:rsidRPr="00120AFB">
        <w:t>Environmental sensitivities referred to in this unit are at the issue level. The technical measurement of operational performance or measurement of emissions or other environmental impact is not covered by this unit.</w:t>
      </w:r>
    </w:p>
    <w:p w:rsidR="00000000" w:rsidRPr="00120AFB" w:rsidP="00120AFB">
      <w:pPr>
        <w:pStyle w:val="BodyText"/>
      </w:pPr>
    </w:p>
    <w:p w:rsidR="00000000" w:rsidRPr="00120AFB" w:rsidP="00120AFB">
      <w:pPr>
        <w:pStyle w:val="BodyText"/>
      </w:pPr>
      <w:r w:rsidRPr="00120AFB">
        <w:t>No lic</w:t>
      </w:r>
      <w:r w:rsidRPr="00120AFB">
        <w:t>ensing, legislative or certification requirements apply to this unit at the time of publication.</w:t>
      </w:r>
    </w:p>
    <w:p w:rsidR="00000000" w:rsidRPr="00120AFB" w:rsidP="00120AFB">
      <w:pPr>
        <w:pStyle w:val="AllowPageBreak"/>
      </w:pPr>
    </w:p>
    <w:p w:rsidR="00000000" w:rsidRPr="00120AFB" w:rsidP="00120AFB">
      <w:pPr>
        <w:pStyle w:val="Heading1"/>
      </w:pPr>
      <w:bookmarkStart w:id="3" w:name="O_922875"/>
      <w:bookmarkEnd w:id="3"/>
      <w:r w:rsidRPr="00120AFB">
        <w:t>Pre-requisite Unit</w:t>
      </w:r>
    </w:p>
    <w:p w:rsidR="00000000" w:rsidRPr="00120AFB" w:rsidP="00120AFB">
      <w:pPr>
        <w:pStyle w:val="BodyText"/>
      </w:pPr>
      <w:r w:rsidRPr="00120AFB">
        <w:t>Nil</w:t>
      </w:r>
    </w:p>
    <w:p w:rsidR="00000000" w:rsidRPr="00120AFB" w:rsidP="00120AFB">
      <w:pPr>
        <w:pStyle w:val="AllowPageBreak"/>
      </w:pPr>
    </w:p>
    <w:p w:rsidR="00000000" w:rsidRPr="00120AFB" w:rsidP="00120AFB">
      <w:pPr>
        <w:pStyle w:val="Heading1"/>
      </w:pPr>
      <w:bookmarkStart w:id="4" w:name="O_922874"/>
      <w:bookmarkEnd w:id="4"/>
      <w:r w:rsidRPr="00120AFB">
        <w:t>Competency Field</w:t>
      </w:r>
    </w:p>
    <w:p w:rsidR="00000000" w:rsidRPr="00120AFB" w:rsidP="00120AFB">
      <w:pPr>
        <w:pStyle w:val="BodyText"/>
      </w:pPr>
      <w:r w:rsidRPr="00120AFB">
        <w:t>Sustainable operations</w:t>
      </w:r>
    </w:p>
    <w:p w:rsidR="00000000" w:rsidRPr="00120AFB" w:rsidP="00120AFB">
      <w:pPr>
        <w:pStyle w:val="AllowPageBreak"/>
      </w:pPr>
    </w:p>
    <w:p w:rsidR="00000000" w:rsidRPr="00120AFB" w:rsidP="00120AFB">
      <w:pPr>
        <w:pStyle w:val="Heading1"/>
      </w:pPr>
      <w:bookmarkStart w:id="5" w:name="O_922873"/>
      <w:bookmarkEnd w:id="5"/>
      <w:r w:rsidRPr="00120AFB">
        <w:t>Unit Sector</w:t>
      </w:r>
    </w:p>
    <w:p w:rsidR="00000000" w:rsidRPr="00120AFB" w:rsidP="00120AFB">
      <w:pPr>
        <w:pStyle w:val="BodyText"/>
      </w:pPr>
      <w:r w:rsidRPr="00120AFB">
        <w:t>Not applicable</w:t>
      </w:r>
    </w:p>
    <w:p w:rsidR="00000000" w:rsidRPr="00120AFB" w:rsidP="00120AFB">
      <w:pPr>
        <w:pStyle w:val="AllowPageBreak"/>
      </w:pPr>
    </w:p>
    <w:p w:rsidR="00000000" w:rsidRPr="00120AFB" w:rsidP="00120AFB">
      <w:pPr>
        <w:pStyle w:val="Heading1"/>
      </w:pPr>
      <w:bookmarkStart w:id="6" w:name="O_922872"/>
      <w:bookmarkEnd w:id="6"/>
      <w:r w:rsidRPr="00120AFB">
        <w:t>E</w:t>
      </w:r>
      <w:r w:rsidRPr="00120AFB">
        <w:t>lements and Performance Criteria</w:t>
      </w:r>
    </w:p>
    <w:tbl>
      <w:tblPr>
        <w:tblW w:w="0" w:type="auto"/>
        <w:tblLayout w:type="fixed"/>
        <w:tblCellMar>
          <w:left w:w="62" w:type="dxa"/>
          <w:right w:w="62" w:type="dxa"/>
        </w:tblCellMar>
        <w:tblLook w:val="0000"/>
      </w:tblPr>
      <w:tblGrid>
        <w:gridCol w:w="678"/>
        <w:gridCol w:w="1962"/>
        <w:gridCol w:w="770"/>
        <w:gridCol w:w="5610"/>
      </w:tblGrid>
      <w:tr w:rsidTr="00120AF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Performance criteria describe the performance needed to demonstrate achievement of the element.</w:t>
            </w:r>
          </w:p>
        </w:tc>
      </w:tr>
      <w:tr w:rsidTr="00120A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0AFB" w:rsidP="00120AFB">
            <w:pPr>
              <w:pStyle w:val="BodyText"/>
            </w:pPr>
            <w:r w:rsidRPr="00120AFB">
              <w:t>1</w:t>
            </w:r>
          </w:p>
        </w:tc>
        <w:tc>
          <w:tcPr>
            <w:tcW w:w="1962" w:type="dxa"/>
            <w:vMerge w:val="restart"/>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rPr>
                <w:rStyle w:val="SpecialBold"/>
              </w:rPr>
              <w:t>Define sustainability issues for work area</w:t>
            </w:r>
          </w:p>
        </w:tc>
        <w:tc>
          <w:tcPr>
            <w:tcW w:w="77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1.1</w:t>
            </w:r>
          </w:p>
        </w:tc>
        <w:tc>
          <w:tcPr>
            <w:tcW w:w="561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Identify sustainability goals of enterprise as they relate to work area.</w:t>
            </w:r>
          </w:p>
        </w:tc>
      </w:tr>
      <w:tr w:rsidTr="00120A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1.2</w:t>
            </w:r>
          </w:p>
        </w:tc>
        <w:tc>
          <w:tcPr>
            <w:tcW w:w="561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Identify actual or possible sustainability issues in work area.</w:t>
            </w:r>
          </w:p>
        </w:tc>
      </w:tr>
      <w:tr w:rsidTr="00120A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1.3</w:t>
            </w:r>
          </w:p>
        </w:tc>
        <w:tc>
          <w:tcPr>
            <w:tcW w:w="561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Determine current maintenance strategy for work area.</w:t>
            </w:r>
          </w:p>
        </w:tc>
      </w:tr>
      <w:tr w:rsidTr="00120A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1.4</w:t>
            </w:r>
          </w:p>
        </w:tc>
        <w:tc>
          <w:tcPr>
            <w:tcW w:w="561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Identify changes to maintenance strategy which may improve sustainability outcomes.</w:t>
            </w:r>
          </w:p>
        </w:tc>
      </w:tr>
      <w:tr w:rsidTr="00120A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1.5</w:t>
            </w:r>
          </w:p>
        </w:tc>
        <w:tc>
          <w:tcPr>
            <w:tcW w:w="561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Consult with stakeholders with regard to sustainability issues and possible maintenance changes.</w:t>
            </w:r>
          </w:p>
        </w:tc>
      </w:tr>
      <w:tr w:rsidTr="00120A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0AFB">
            <w:pPr>
              <w:pStyle w:val="BodyText"/>
              <w:rPr>
                <w:lang w:val="en-NZ"/>
              </w:rPr>
            </w:pPr>
          </w:p>
        </w:tc>
      </w:tr>
      <w:tr w:rsidTr="00120A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0AFB" w:rsidP="00120AFB">
            <w:pPr>
              <w:pStyle w:val="BodyText"/>
            </w:pPr>
            <w:r w:rsidRPr="00120AFB">
              <w:t>2</w:t>
            </w:r>
          </w:p>
        </w:tc>
        <w:tc>
          <w:tcPr>
            <w:tcW w:w="1962" w:type="dxa"/>
            <w:vMerge w:val="restart"/>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rPr>
                <w:rStyle w:val="SpecialBold"/>
              </w:rPr>
              <w:t>Assess current maintenance practice for sustainability implications</w:t>
            </w:r>
          </w:p>
        </w:tc>
        <w:tc>
          <w:tcPr>
            <w:tcW w:w="77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2.1</w:t>
            </w:r>
          </w:p>
        </w:tc>
        <w:tc>
          <w:tcPr>
            <w:tcW w:w="561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Evaluate current maintenance procedures for plant/equipment sustainability implications.</w:t>
            </w:r>
          </w:p>
        </w:tc>
      </w:tr>
      <w:tr w:rsidTr="00120A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2.2</w:t>
            </w:r>
          </w:p>
        </w:tc>
        <w:tc>
          <w:tcPr>
            <w:tcW w:w="561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Discuss current maintenance practices with relevant stakeholders to determine any plant/</w:t>
            </w:r>
            <w:r w:rsidRPr="00120AFB">
              <w:t>equipment sustainability issues.</w:t>
            </w:r>
          </w:p>
        </w:tc>
      </w:tr>
      <w:tr w:rsidTr="00120A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2.3</w:t>
            </w:r>
          </w:p>
        </w:tc>
        <w:tc>
          <w:tcPr>
            <w:tcW w:w="561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Recommend changes to improve plant/equipment sustainability impact in accordance with procedures.</w:t>
            </w:r>
          </w:p>
        </w:tc>
      </w:tr>
      <w:tr w:rsidTr="00120A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0AFB">
            <w:pPr>
              <w:pStyle w:val="BodyText"/>
              <w:rPr>
                <w:lang w:val="en-NZ"/>
              </w:rPr>
            </w:pPr>
          </w:p>
        </w:tc>
      </w:tr>
      <w:tr w:rsidTr="00120A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0AFB" w:rsidP="00120AFB">
            <w:pPr>
              <w:pStyle w:val="BodyText"/>
            </w:pPr>
            <w:r w:rsidRPr="00120AFB">
              <w:t>3</w:t>
            </w:r>
          </w:p>
        </w:tc>
        <w:tc>
          <w:tcPr>
            <w:tcW w:w="1962" w:type="dxa"/>
            <w:vMerge w:val="restart"/>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rPr>
                <w:rStyle w:val="SpecialBold"/>
              </w:rPr>
              <w:t>Implement the sustainable maintenance strategy and practices for the work area</w:t>
            </w:r>
          </w:p>
        </w:tc>
        <w:tc>
          <w:tcPr>
            <w:tcW w:w="77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3.1</w:t>
            </w:r>
          </w:p>
        </w:tc>
        <w:tc>
          <w:tcPr>
            <w:tcW w:w="561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Arrange for changes to be incorporated into procedures and work plans.</w:t>
            </w:r>
          </w:p>
        </w:tc>
      </w:tr>
      <w:tr w:rsidTr="00120A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3.2</w:t>
            </w:r>
          </w:p>
        </w:tc>
        <w:tc>
          <w:tcPr>
            <w:tcW w:w="561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Identify training needs in liaison with relevant personnel.</w:t>
            </w:r>
          </w:p>
        </w:tc>
      </w:tr>
      <w:tr w:rsidTr="00120A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3.3</w:t>
            </w:r>
          </w:p>
        </w:tc>
        <w:tc>
          <w:tcPr>
            <w:tcW w:w="561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Assist personnel to develop required competencies within scope of authority.</w:t>
            </w:r>
          </w:p>
        </w:tc>
      </w:tr>
      <w:tr w:rsidTr="00120A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3.4</w:t>
            </w:r>
          </w:p>
        </w:tc>
        <w:tc>
          <w:tcPr>
            <w:tcW w:w="561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Collect data as required by own work plan.</w:t>
            </w:r>
          </w:p>
        </w:tc>
      </w:tr>
      <w:tr w:rsidTr="00120A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3.5</w:t>
            </w:r>
          </w:p>
        </w:tc>
        <w:tc>
          <w:tcPr>
            <w:tcW w:w="561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 xml:space="preserve">Develop required information and compare with </w:t>
            </w:r>
            <w:r w:rsidRPr="00120AFB">
              <w:t>performance indicators.</w:t>
            </w:r>
          </w:p>
        </w:tc>
      </w:tr>
      <w:tr w:rsidTr="00120A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3.6</w:t>
            </w:r>
          </w:p>
        </w:tc>
        <w:tc>
          <w:tcPr>
            <w:tcW w:w="561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Recommend sustainability improvements in accordance with procedures.</w:t>
            </w:r>
          </w:p>
        </w:tc>
      </w:tr>
      <w:tr w:rsidTr="00120A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3.7</w:t>
            </w:r>
          </w:p>
        </w:tc>
        <w:tc>
          <w:tcPr>
            <w:tcW w:w="5610" w:type="dxa"/>
            <w:tcBorders>
              <w:top w:val="nil"/>
              <w:left w:val="nil"/>
              <w:bottom w:val="nil"/>
              <w:right w:val="nil"/>
            </w:tcBorders>
            <w:tcMar>
              <w:top w:w="0" w:type="dxa"/>
              <w:left w:w="62" w:type="dxa"/>
              <w:bottom w:w="0" w:type="dxa"/>
              <w:right w:w="62" w:type="dxa"/>
            </w:tcMar>
          </w:tcPr>
          <w:p w:rsidR="00000000" w:rsidRPr="00120AFB" w:rsidP="00120AFB">
            <w:pPr>
              <w:pStyle w:val="BodyText"/>
            </w:pPr>
            <w:r w:rsidRPr="00120AFB">
              <w:t>Monitor implementation of improvements and recommend any further required changes.</w:t>
            </w:r>
          </w:p>
        </w:tc>
      </w:tr>
    </w:tbl>
    <w:p w:rsidR="00000000" w:rsidRPr="00120AFB" w:rsidP="00120AFB">
      <w:pPr>
        <w:pStyle w:val="BodyText"/>
      </w:pPr>
    </w:p>
    <w:p w:rsidR="00000000" w:rsidRPr="00120AFB" w:rsidP="00120AFB">
      <w:pPr>
        <w:pStyle w:val="AllowPageBreak"/>
      </w:pPr>
    </w:p>
    <w:p w:rsidR="00000000" w:rsidRPr="00120AFB" w:rsidP="00120AFB">
      <w:pPr>
        <w:pStyle w:val="Heading1"/>
      </w:pPr>
      <w:bookmarkStart w:id="7" w:name="O_922871"/>
      <w:bookmarkEnd w:id="7"/>
      <w:r w:rsidRPr="00120AFB">
        <w:t>Foundation Skills</w:t>
      </w:r>
    </w:p>
    <w:p w:rsidR="00000000" w:rsidRPr="00120AFB" w:rsidP="00120AFB">
      <w:pPr>
        <w:pStyle w:val="BodyText"/>
      </w:pPr>
      <w:r w:rsidRPr="00120AFB">
        <w:t>This section describes those required skills (language, literacy and numeracy) that are essential to performance.</w:t>
      </w:r>
    </w:p>
    <w:p w:rsidR="00000000" w:rsidRPr="00120AFB" w:rsidP="00120AFB">
      <w:pPr>
        <w:pStyle w:val="BodyText"/>
      </w:pPr>
    </w:p>
    <w:p w:rsidR="00000000" w:rsidRPr="00120AFB" w:rsidP="00120AFB">
      <w:pPr>
        <w:pStyle w:val="BodyText"/>
      </w:pPr>
      <w:r w:rsidRPr="00120AFB">
        <w:t>Foundation skills essential to performance are explicit in the performance criteria of this unit of competency.</w:t>
      </w:r>
    </w:p>
    <w:p w:rsidR="00000000" w:rsidRPr="00120AFB" w:rsidP="00120AFB">
      <w:pPr>
        <w:pStyle w:val="AllowPageBreak"/>
      </w:pPr>
    </w:p>
    <w:p w:rsidR="00000000" w:rsidRPr="00120AFB" w:rsidP="00120AFB">
      <w:pPr>
        <w:pStyle w:val="Heading1"/>
      </w:pPr>
      <w:bookmarkStart w:id="8" w:name="O_922870"/>
      <w:bookmarkEnd w:id="8"/>
      <w:r w:rsidRPr="00120AFB">
        <w:t>Range of Conditions</w:t>
      </w:r>
    </w:p>
    <w:tbl>
      <w:tblPr>
        <w:tblW w:w="0" w:type="auto"/>
        <w:tblLayout w:type="fixed"/>
        <w:tblCellMar>
          <w:left w:w="62" w:type="dxa"/>
          <w:right w:w="62" w:type="dxa"/>
        </w:tblCellMar>
        <w:tblLook w:val="0000"/>
      </w:tblPr>
      <w:tblGrid>
        <w:gridCol w:w="2230"/>
        <w:gridCol w:w="6842"/>
      </w:tblGrid>
      <w:tr w:rsidTr="00120A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t>This field allows for different work environments and conditions that may affect performance. Essential ope</w:t>
            </w:r>
            <w:r w:rsidRPr="00120AFB">
              <w:t>rating conditions that may be present (depending on the work situation, needs of the candidate, accessibility of the item, and local industry and regional contexts) are included.</w:t>
            </w:r>
          </w:p>
        </w:tc>
      </w:tr>
      <w:tr w:rsidTr="00120AFB">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rPr>
                <w:rStyle w:val="SpecialBold"/>
              </w:rPr>
              <w:t>Interactions with the environment include one or more of</w:t>
            </w:r>
          </w:p>
        </w:tc>
        <w:tc>
          <w:tcPr>
            <w:tcW w:w="6842" w:type="dxa"/>
            <w:tcBorders>
              <w:top w:val="nil"/>
              <w:left w:val="nil"/>
              <w:bottom w:val="nil"/>
              <w:right w:val="nil"/>
            </w:tcBorders>
            <w:tcMar>
              <w:top w:w="0" w:type="dxa"/>
              <w:left w:w="62" w:type="dxa"/>
              <w:bottom w:w="0" w:type="dxa"/>
              <w:right w:w="62" w:type="dxa"/>
            </w:tcMar>
          </w:tcPr>
          <w:p w:rsidR="00000000" w:rsidRPr="00120AFB" w:rsidP="00120AFB">
            <w:pPr>
              <w:pStyle w:val="ListBullet"/>
            </w:pPr>
            <w:r w:rsidRPr="00120AFB">
              <w:t xml:space="preserve">drawing physical </w:t>
            </w:r>
            <w:r w:rsidRPr="00120AFB">
              <w:t>resources from the environment</w:t>
            </w:r>
          </w:p>
          <w:p w:rsidR="00000000" w:rsidRPr="00120AFB" w:rsidP="00120AFB">
            <w:pPr>
              <w:pStyle w:val="ListBullet"/>
            </w:pPr>
            <w:r w:rsidRPr="00120AFB">
              <w:t>releasing materials to the environment (e.g. emissions)</w:t>
            </w:r>
          </w:p>
          <w:p w:rsidR="00000000" w:rsidRPr="00120AFB" w:rsidP="00120AFB">
            <w:pPr>
              <w:pStyle w:val="ListBullet"/>
            </w:pPr>
            <w:r w:rsidRPr="00120AFB">
              <w:t>drawing energy from/releasing energy to the environment.</w:t>
            </w:r>
          </w:p>
          <w:p w:rsidR="00000000" w:rsidP="00120AFB">
            <w:pPr>
              <w:pStyle w:val="BodyText"/>
              <w:rPr>
                <w:lang w:val="en-NZ"/>
              </w:rPr>
            </w:pPr>
          </w:p>
        </w:tc>
      </w:tr>
      <w:tr w:rsidTr="00120AFB">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rPr>
                <w:rStyle w:val="SpecialBold"/>
              </w:rPr>
              <w:t>Environmental sensitivities include one or more of</w:t>
            </w:r>
          </w:p>
        </w:tc>
        <w:tc>
          <w:tcPr>
            <w:tcW w:w="6842" w:type="dxa"/>
            <w:tcBorders>
              <w:top w:val="nil"/>
              <w:left w:val="nil"/>
              <w:bottom w:val="nil"/>
              <w:right w:val="nil"/>
            </w:tcBorders>
            <w:tcMar>
              <w:top w:w="0" w:type="dxa"/>
              <w:left w:w="62" w:type="dxa"/>
              <w:bottom w:w="0" w:type="dxa"/>
              <w:right w:w="62" w:type="dxa"/>
            </w:tcMar>
          </w:tcPr>
          <w:p w:rsidR="00000000" w:rsidRPr="00120AFB" w:rsidP="00120AFB">
            <w:pPr>
              <w:pStyle w:val="ListBullet"/>
            </w:pPr>
            <w:r w:rsidRPr="00120AFB">
              <w:t>fragile areas and rare or threatened species</w:t>
            </w:r>
          </w:p>
          <w:p w:rsidR="00000000" w:rsidRPr="00120AFB" w:rsidP="00120AFB">
            <w:pPr>
              <w:pStyle w:val="ListBullet"/>
            </w:pPr>
            <w:r w:rsidRPr="00120AFB">
              <w:t>heritage or culturally sensitive issues</w:t>
            </w:r>
          </w:p>
          <w:p w:rsidR="00000000" w:rsidRPr="00120AFB" w:rsidP="00120AFB">
            <w:pPr>
              <w:pStyle w:val="ListBullet"/>
            </w:pPr>
            <w:r w:rsidRPr="00120AFB">
              <w:t>hazardous emissions</w:t>
            </w:r>
          </w:p>
          <w:p w:rsidR="00000000" w:rsidRPr="00120AFB" w:rsidP="00120AFB">
            <w:pPr>
              <w:pStyle w:val="ListBullet"/>
            </w:pPr>
            <w:r w:rsidRPr="00120AFB">
              <w:t>real or perceived overuse of scarce resources</w:t>
            </w:r>
          </w:p>
          <w:p w:rsidR="00000000" w:rsidRPr="00120AFB" w:rsidP="00120AFB">
            <w:pPr>
              <w:pStyle w:val="ListBullet"/>
            </w:pPr>
            <w:r w:rsidRPr="00120AFB">
              <w:t>regulated emissions or other regulatory issues</w:t>
            </w:r>
          </w:p>
          <w:p w:rsidR="00000000" w:rsidRPr="00120AFB" w:rsidP="00120AFB">
            <w:pPr>
              <w:pStyle w:val="ListBullet"/>
            </w:pPr>
            <w:r w:rsidRPr="00120AFB">
              <w:t>noise</w:t>
            </w:r>
          </w:p>
          <w:p w:rsidR="00000000" w:rsidRPr="00120AFB" w:rsidP="00120AFB">
            <w:pPr>
              <w:pStyle w:val="ListBullet"/>
            </w:pPr>
            <w:r w:rsidRPr="00120AFB">
              <w:t>community perceptions or other issues.</w:t>
            </w:r>
          </w:p>
          <w:p w:rsidR="00000000" w:rsidP="00120AFB">
            <w:pPr>
              <w:pStyle w:val="BodyText"/>
              <w:rPr>
                <w:lang w:val="en-NZ"/>
              </w:rPr>
            </w:pPr>
          </w:p>
        </w:tc>
      </w:tr>
      <w:tr w:rsidTr="00120AFB">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rPr>
                <w:rStyle w:val="SpecialBold"/>
              </w:rPr>
              <w:t>Sustainability issues need to reduce the carbon footprin</w:t>
            </w:r>
            <w:r w:rsidRPr="00120AFB">
              <w:rPr>
                <w:rStyle w:val="SpecialBold"/>
              </w:rPr>
              <w:t>t of product and process through reduction in use of one or more of</w:t>
            </w:r>
          </w:p>
        </w:tc>
        <w:tc>
          <w:tcPr>
            <w:tcW w:w="6842" w:type="dxa"/>
            <w:tcBorders>
              <w:top w:val="nil"/>
              <w:left w:val="nil"/>
              <w:bottom w:val="nil"/>
              <w:right w:val="nil"/>
            </w:tcBorders>
            <w:tcMar>
              <w:top w:w="0" w:type="dxa"/>
              <w:left w:w="62" w:type="dxa"/>
              <w:bottom w:w="0" w:type="dxa"/>
              <w:right w:w="62" w:type="dxa"/>
            </w:tcMar>
          </w:tcPr>
          <w:p w:rsidR="00000000" w:rsidRPr="00120AFB" w:rsidP="00120AFB">
            <w:pPr>
              <w:pStyle w:val="ListBullet"/>
            </w:pPr>
            <w:r w:rsidRPr="00120AFB">
              <w:t>energy</w:t>
            </w:r>
          </w:p>
          <w:p w:rsidR="00000000" w:rsidRPr="00120AFB" w:rsidP="00120AFB">
            <w:pPr>
              <w:pStyle w:val="ListBullet"/>
            </w:pPr>
            <w:r w:rsidRPr="00120AFB">
              <w:t>water</w:t>
            </w:r>
          </w:p>
          <w:p w:rsidR="00000000" w:rsidRPr="00120AFB" w:rsidP="00120AFB">
            <w:pPr>
              <w:pStyle w:val="ListBullet"/>
            </w:pPr>
            <w:r w:rsidRPr="00120AFB">
              <w:t>raw materials</w:t>
            </w:r>
          </w:p>
          <w:p w:rsidR="00000000" w:rsidRPr="00120AFB" w:rsidP="00120AFB">
            <w:pPr>
              <w:pStyle w:val="ListBullet"/>
            </w:pPr>
            <w:r w:rsidRPr="00120AFB">
              <w:t>emissions</w:t>
            </w:r>
          </w:p>
          <w:p w:rsidR="00000000" w:rsidRPr="00120AFB" w:rsidP="00120AFB">
            <w:pPr>
              <w:pStyle w:val="ListBullet"/>
            </w:pPr>
            <w:r w:rsidRPr="00120AFB">
              <w:t>embedded carbon in transport, storage, rework and errors, and inefficient processes and design.</w:t>
            </w:r>
          </w:p>
          <w:p w:rsidR="00000000" w:rsidP="00120AFB">
            <w:pPr>
              <w:pStyle w:val="BodyText"/>
              <w:rPr>
                <w:lang w:val="en-NZ"/>
              </w:rPr>
            </w:pPr>
          </w:p>
        </w:tc>
      </w:tr>
      <w:tr w:rsidTr="00120AFB">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rPr>
                <w:rStyle w:val="SpecialBold"/>
              </w:rPr>
              <w:t>Sustainability related issues include one or more of</w:t>
            </w:r>
          </w:p>
        </w:tc>
        <w:tc>
          <w:tcPr>
            <w:tcW w:w="6842" w:type="dxa"/>
            <w:tcBorders>
              <w:top w:val="nil"/>
              <w:left w:val="nil"/>
              <w:bottom w:val="nil"/>
              <w:right w:val="nil"/>
            </w:tcBorders>
            <w:tcMar>
              <w:top w:w="0" w:type="dxa"/>
              <w:left w:w="62" w:type="dxa"/>
              <w:bottom w:w="0" w:type="dxa"/>
              <w:right w:w="62" w:type="dxa"/>
            </w:tcMar>
          </w:tcPr>
          <w:p w:rsidR="00000000" w:rsidRPr="00120AFB" w:rsidP="00120AFB">
            <w:pPr>
              <w:pStyle w:val="ListBullet"/>
            </w:pPr>
            <w:r w:rsidRPr="00120AFB">
              <w:t>current and future availability of raw materials</w:t>
            </w:r>
          </w:p>
          <w:p w:rsidR="00000000" w:rsidRPr="00120AFB" w:rsidP="00120AFB">
            <w:pPr>
              <w:pStyle w:val="ListBullet"/>
            </w:pPr>
            <w:r w:rsidRPr="00120AFB">
              <w:t>current and future availability of energy</w:t>
            </w:r>
          </w:p>
          <w:p w:rsidR="00000000" w:rsidRPr="00120AFB" w:rsidP="00120AFB">
            <w:pPr>
              <w:pStyle w:val="ListBullet"/>
            </w:pPr>
            <w:r w:rsidRPr="00120AFB">
              <w:t>extent and type of waste generation and disposal</w:t>
            </w:r>
          </w:p>
          <w:p w:rsidR="00000000" w:rsidRPr="00120AFB" w:rsidP="00120AFB">
            <w:pPr>
              <w:pStyle w:val="ListBullet"/>
            </w:pPr>
            <w:r w:rsidRPr="00120AFB">
              <w:t>efficiency of process in terms of consumption of materials and energy regarded as in short supply or which are reg</w:t>
            </w:r>
            <w:r w:rsidRPr="00120AFB">
              <w:t xml:space="preserve">arded as environmentally sensitive </w:t>
            </w:r>
          </w:p>
          <w:p w:rsidR="00000000" w:rsidRPr="00120AFB" w:rsidP="00120AFB">
            <w:pPr>
              <w:pStyle w:val="ListBullet"/>
            </w:pPr>
            <w:r w:rsidRPr="00120AFB">
              <w:t>the extent to which the production process, product and waste affects the environment</w:t>
            </w:r>
          </w:p>
          <w:p w:rsidR="00000000" w:rsidRPr="00120AFB" w:rsidP="00120AFB">
            <w:pPr>
              <w:pStyle w:val="ListBullet"/>
            </w:pPr>
            <w:r w:rsidRPr="00120AFB">
              <w:t>relationship with the local and broader community, (e.g. effect of operations on aesthetic appearance, preservation of heritage, and p</w:t>
            </w:r>
            <w:r w:rsidRPr="00120AFB">
              <w:t>roximity to schools and religious facilities)</w:t>
            </w:r>
          </w:p>
          <w:p w:rsidR="00000000" w:rsidRPr="00120AFB" w:rsidP="00120AFB">
            <w:pPr>
              <w:pStyle w:val="ListBullet"/>
            </w:pPr>
            <w:r w:rsidRPr="00120AFB">
              <w:t>extent of regulatory oversight and extent and cost of compliance.</w:t>
            </w:r>
          </w:p>
          <w:p w:rsidR="00000000" w:rsidP="00120AFB">
            <w:pPr>
              <w:pStyle w:val="BodyText"/>
              <w:rPr>
                <w:lang w:val="en-NZ"/>
              </w:rPr>
            </w:pPr>
          </w:p>
        </w:tc>
      </w:tr>
      <w:tr w:rsidTr="00120AFB">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rPr>
                <w:rStyle w:val="SpecialBold"/>
              </w:rPr>
              <w:t>Procedures (written, verbal, visual, computer based, etc.) include one or any combination of</w:t>
            </w:r>
          </w:p>
        </w:tc>
        <w:tc>
          <w:tcPr>
            <w:tcW w:w="6842" w:type="dxa"/>
            <w:tcBorders>
              <w:top w:val="nil"/>
              <w:left w:val="nil"/>
              <w:bottom w:val="nil"/>
              <w:right w:val="nil"/>
            </w:tcBorders>
            <w:tcMar>
              <w:top w:w="0" w:type="dxa"/>
              <w:left w:w="62" w:type="dxa"/>
              <w:bottom w:w="0" w:type="dxa"/>
              <w:right w:w="62" w:type="dxa"/>
            </w:tcMar>
          </w:tcPr>
          <w:p w:rsidR="00000000" w:rsidRPr="00120AFB" w:rsidP="00120AFB">
            <w:pPr>
              <w:pStyle w:val="ListBullet"/>
            </w:pPr>
            <w:r w:rsidRPr="00120AFB">
              <w:t>work instructions</w:t>
            </w:r>
          </w:p>
          <w:p w:rsidR="00000000" w:rsidRPr="00120AFB" w:rsidP="00120AFB">
            <w:pPr>
              <w:pStyle w:val="ListBullet"/>
            </w:pPr>
            <w:r w:rsidRPr="00120AFB">
              <w:t>standard operating procedures</w:t>
            </w:r>
          </w:p>
          <w:p w:rsidR="00000000" w:rsidRPr="00120AFB" w:rsidP="00120AFB">
            <w:pPr>
              <w:pStyle w:val="ListBullet"/>
            </w:pPr>
            <w:r w:rsidRPr="00120AFB">
              <w:t>safe work method statements</w:t>
            </w:r>
          </w:p>
          <w:p w:rsidR="00000000" w:rsidRPr="00120AFB" w:rsidP="00120AFB">
            <w:pPr>
              <w:pStyle w:val="ListBullet"/>
            </w:pPr>
            <w:r w:rsidRPr="00120AFB">
              <w:t>formulas/recipes</w:t>
            </w:r>
          </w:p>
          <w:p w:rsidR="00000000" w:rsidRPr="00120AFB" w:rsidP="00120AFB">
            <w:pPr>
              <w:pStyle w:val="ListBullet"/>
            </w:pPr>
            <w:r w:rsidRPr="00120AFB">
              <w:t>batch sheets</w:t>
            </w:r>
          </w:p>
          <w:p w:rsidR="00000000" w:rsidRPr="00120AFB" w:rsidP="00120AFB">
            <w:pPr>
              <w:pStyle w:val="ListBullet"/>
            </w:pPr>
            <w:r w:rsidRPr="00120AFB">
              <w:t>temporary instructions</w:t>
            </w:r>
          </w:p>
          <w:p w:rsidR="00000000" w:rsidRPr="00120AFB" w:rsidP="00120AFB">
            <w:pPr>
              <w:pStyle w:val="ListBullet"/>
            </w:pPr>
            <w:r w:rsidRPr="00120AFB">
              <w:t>any similar instructions provided for the smooth running of the plant.</w:t>
            </w:r>
          </w:p>
          <w:p w:rsidR="00000000" w:rsidP="00120AFB">
            <w:pPr>
              <w:pStyle w:val="BodyText"/>
              <w:rPr>
                <w:lang w:val="en-NZ"/>
              </w:rPr>
            </w:pPr>
          </w:p>
        </w:tc>
      </w:tr>
      <w:tr w:rsidTr="00120AFB">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rPr>
                <w:rStyle w:val="SpecialBold"/>
              </w:rPr>
              <w:t>Overall equipment effectiveness (OEE) includes one or more factors where</w:t>
            </w:r>
          </w:p>
        </w:tc>
        <w:tc>
          <w:tcPr>
            <w:tcW w:w="6842" w:type="dxa"/>
            <w:tcBorders>
              <w:top w:val="nil"/>
              <w:left w:val="nil"/>
              <w:bottom w:val="nil"/>
              <w:right w:val="nil"/>
            </w:tcBorders>
            <w:tcMar>
              <w:top w:w="0" w:type="dxa"/>
              <w:left w:w="62" w:type="dxa"/>
              <w:bottom w:w="0" w:type="dxa"/>
              <w:right w:w="62" w:type="dxa"/>
            </w:tcMar>
          </w:tcPr>
          <w:p w:rsidR="00000000" w:rsidRPr="00120AFB" w:rsidP="00120AFB">
            <w:pPr>
              <w:pStyle w:val="ListBullet"/>
            </w:pPr>
            <w:r w:rsidRPr="00120AFB">
              <w:t>availability takes into acco</w:t>
            </w:r>
            <w:r w:rsidRPr="00120AFB">
              <w:t>unt losses due to breakdown, set-up and adjustments</w:t>
            </w:r>
          </w:p>
          <w:p w:rsidR="00000000" w:rsidRPr="00120AFB" w:rsidP="00120AFB">
            <w:pPr>
              <w:pStyle w:val="ListBullet"/>
            </w:pPr>
            <w:r w:rsidRPr="00120AFB">
              <w:t>performance takes into account losses due to minor stoppages, reduced speed and idling</w:t>
            </w:r>
          </w:p>
          <w:p w:rsidR="00000000" w:rsidRPr="00120AFB" w:rsidP="00120AFB">
            <w:pPr>
              <w:pStyle w:val="ListBullet"/>
            </w:pPr>
            <w:r w:rsidRPr="00120AFB">
              <w:t>quality rate takes into account the losses due to rejects, reworks and start-up waste.</w:t>
            </w:r>
          </w:p>
          <w:p w:rsidR="00000000" w:rsidP="00120AFB">
            <w:pPr>
              <w:pStyle w:val="BodyText"/>
              <w:rPr>
                <w:lang w:val="en-NZ"/>
              </w:rPr>
            </w:pPr>
          </w:p>
        </w:tc>
      </w:tr>
      <w:tr w:rsidTr="00120AFB">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120AFB">
            <w:pPr>
              <w:pStyle w:val="BodyText"/>
              <w:rPr>
                <w:lang w:val="en-NZ"/>
              </w:rPr>
            </w:pPr>
            <w:r w:rsidRPr="00120AFB">
              <w:rPr>
                <w:rStyle w:val="SpecialBold"/>
              </w:rPr>
              <w:t>Maintenance practices that i</w:t>
            </w:r>
            <w:r w:rsidRPr="00120AFB">
              <w:rPr>
                <w:rStyle w:val="SpecialBold"/>
              </w:rPr>
              <w:t xml:space="preserve">mpact sustainability include one or more of </w:t>
            </w:r>
          </w:p>
        </w:tc>
        <w:tc>
          <w:tcPr>
            <w:tcW w:w="6842" w:type="dxa"/>
            <w:tcBorders>
              <w:top w:val="nil"/>
              <w:left w:val="nil"/>
              <w:bottom w:val="nil"/>
              <w:right w:val="nil"/>
            </w:tcBorders>
            <w:tcMar>
              <w:top w:w="0" w:type="dxa"/>
              <w:left w:w="62" w:type="dxa"/>
              <w:bottom w:w="0" w:type="dxa"/>
              <w:right w:w="62" w:type="dxa"/>
            </w:tcMar>
          </w:tcPr>
          <w:p w:rsidR="00000000" w:rsidRPr="00120AFB" w:rsidP="00120AFB">
            <w:pPr>
              <w:pStyle w:val="ListBullet"/>
            </w:pPr>
            <w:r w:rsidRPr="00120AFB">
              <w:t>increased inspection frequency of equipment above minimum requirements</w:t>
            </w:r>
          </w:p>
          <w:p w:rsidR="00000000" w:rsidRPr="00120AFB" w:rsidP="00120AFB">
            <w:pPr>
              <w:pStyle w:val="ListBullet"/>
            </w:pPr>
            <w:r w:rsidRPr="00120AFB">
              <w:t>lubrication and filter changeovers above minimum requirements in order to achieve higher environmental performance</w:t>
            </w:r>
          </w:p>
          <w:p w:rsidR="00000000" w:rsidRPr="00120AFB" w:rsidP="00120AFB">
            <w:pPr>
              <w:pStyle w:val="ListBullet"/>
            </w:pPr>
            <w:r w:rsidRPr="00120AFB">
              <w:t>replacement at set intervals to eliminate/reduce breakdowns</w:t>
            </w:r>
          </w:p>
          <w:p w:rsidR="00000000" w:rsidRPr="00120AFB" w:rsidP="00120AFB">
            <w:pPr>
              <w:pStyle w:val="ListBullet"/>
            </w:pPr>
            <w:r w:rsidRPr="00120AFB">
              <w:t>duplicate circuits</w:t>
            </w:r>
          </w:p>
          <w:p w:rsidR="00000000" w:rsidRPr="00120AFB" w:rsidP="00120AFB">
            <w:pPr>
              <w:pStyle w:val="ListBullet"/>
            </w:pPr>
            <w:r w:rsidRPr="00120AFB">
              <w:t>remote monitoring</w:t>
            </w:r>
          </w:p>
          <w:p w:rsidR="00000000" w:rsidRPr="00120AFB" w:rsidP="00120AFB">
            <w:pPr>
              <w:pStyle w:val="ListBullet"/>
            </w:pPr>
            <w:r w:rsidRPr="00120AFB">
              <w:t>increased training of operators in equipment monitoring and minor maintenance.</w:t>
            </w:r>
          </w:p>
          <w:p w:rsidR="00000000" w:rsidRPr="00120AFB" w:rsidP="00120AFB">
            <w:pPr>
              <w:pStyle w:val="BodyText"/>
            </w:pPr>
          </w:p>
        </w:tc>
      </w:tr>
    </w:tbl>
    <w:p w:rsidR="00000000" w:rsidRPr="00120AFB" w:rsidP="00120AFB">
      <w:pPr>
        <w:pStyle w:val="BodyText"/>
      </w:pPr>
    </w:p>
    <w:p w:rsidR="00000000" w:rsidRPr="00120AFB" w:rsidP="00120AFB">
      <w:pPr>
        <w:pStyle w:val="AllowPageBreak"/>
      </w:pPr>
    </w:p>
    <w:p w:rsidR="00000000" w:rsidRPr="00120AFB" w:rsidP="00120AFB">
      <w:pPr>
        <w:pStyle w:val="Heading1"/>
      </w:pPr>
      <w:bookmarkStart w:id="9" w:name="O_922869"/>
      <w:bookmarkEnd w:id="9"/>
      <w:r w:rsidRPr="00120AFB">
        <w:t>Unit Mapping Information</w:t>
      </w:r>
    </w:p>
    <w:p w:rsidR="00000000" w:rsidRPr="00120AFB" w:rsidP="00120AFB">
      <w:pPr>
        <w:pStyle w:val="BodyText"/>
      </w:pPr>
      <w:r w:rsidRPr="00120AFB">
        <w:t>Release 1. Supersedes and is equiva</w:t>
      </w:r>
      <w:r w:rsidRPr="00120AFB">
        <w:t xml:space="preserve">lent to MSS014005A Apply proactive maintenance strategies to sustainability. </w:t>
      </w:r>
    </w:p>
    <w:p w:rsidR="00000000" w:rsidRPr="00120AFB" w:rsidP="00120AFB">
      <w:pPr>
        <w:pStyle w:val="AllowPageBreak"/>
      </w:pPr>
    </w:p>
    <w:p w:rsidR="00000000" w:rsidRPr="00120AFB" w:rsidP="00120AFB">
      <w:pPr>
        <w:pStyle w:val="Heading1"/>
      </w:pPr>
      <w:bookmarkStart w:id="10" w:name="O_922862"/>
      <w:bookmarkEnd w:id="10"/>
      <w:r w:rsidRPr="00120AFB">
        <w:t>Links</w:t>
      </w:r>
    </w:p>
    <w:p w:rsidR="00000000" w:rsidRPr="00120AFB" w:rsidP="00120AFB">
      <w:pPr>
        <w:pStyle w:val="BodyText"/>
      </w:pPr>
      <w:r w:rsidRPr="00120AFB">
        <w:t>MSA Training Package Implementation Guides - http://mskills.org.au/training-packages/info/</w:t>
      </w:r>
    </w:p>
    <w:p w:rsidR="00000000" w:rsidRPr="00120AFB" w:rsidP="00120AFB"/>
    <w:sectPr w:rsidSect="00120A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FB" w:rsidRPr="003D1C19" w:rsidP="003D1C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19" w:rsidP="00120A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D1C19" w:rsidP="00120AF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D1C19" w:rsidP="00120A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FB" w:rsidRPr="003D1C19" w:rsidP="003D1C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19" w:rsidRPr="002D2AF8" w:rsidP="00120AFB">
    <w:pPr>
      <w:pStyle w:val="Header"/>
      <w:framePr w:wrap="around"/>
    </w:pPr>
    <w:r>
      <w:fldChar w:fldCharType="begin"/>
    </w:r>
    <w:r>
      <w:instrText xml:space="preserve"> TITLE   \* MERGEFORMAT </w:instrText>
    </w:r>
    <w:r>
      <w:fldChar w:fldCharType="separate"/>
    </w:r>
    <w:r>
      <w:t>MSS014005 Apply proactive maintenance strategies to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D1C19" w:rsidP="00120A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6A33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2C6A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A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AFB"/>
    <w:pPr>
      <w:spacing w:before="360" w:after="60"/>
      <w:outlineLvl w:val="0"/>
    </w:pPr>
    <w:rPr>
      <w:sz w:val="32"/>
    </w:rPr>
  </w:style>
  <w:style w:type="paragraph" w:styleId="Heading2">
    <w:name w:val="heading 2"/>
    <w:basedOn w:val="HeadingBase"/>
    <w:next w:val="BodyText"/>
    <w:link w:val="Heading2Char"/>
    <w:qFormat/>
    <w:rsid w:val="00120AFB"/>
    <w:pPr>
      <w:keepLines/>
      <w:spacing w:before="240" w:after="120"/>
      <w:outlineLvl w:val="1"/>
    </w:pPr>
    <w:rPr>
      <w:sz w:val="28"/>
      <w:szCs w:val="40"/>
    </w:rPr>
  </w:style>
  <w:style w:type="paragraph" w:styleId="Heading3">
    <w:name w:val="heading 3"/>
    <w:basedOn w:val="HeadingBase"/>
    <w:next w:val="BodyText"/>
    <w:link w:val="Heading3Char"/>
    <w:qFormat/>
    <w:rsid w:val="00120AFB"/>
    <w:pPr>
      <w:spacing w:before="180" w:after="120"/>
      <w:outlineLvl w:val="2"/>
    </w:pPr>
    <w:rPr>
      <w:spacing w:val="-10"/>
      <w:kern w:val="32"/>
    </w:rPr>
  </w:style>
  <w:style w:type="paragraph" w:styleId="Heading4">
    <w:name w:val="heading 4"/>
    <w:basedOn w:val="HeadingBase"/>
    <w:next w:val="BodyText"/>
    <w:link w:val="Heading4Char"/>
    <w:qFormat/>
    <w:rsid w:val="00120AFB"/>
    <w:pPr>
      <w:spacing w:before="160" w:after="120"/>
      <w:outlineLvl w:val="3"/>
    </w:pPr>
    <w:rPr>
      <w:sz w:val="22"/>
    </w:rPr>
  </w:style>
  <w:style w:type="paragraph" w:styleId="Heading5">
    <w:name w:val="heading 5"/>
    <w:basedOn w:val="HeadingBase"/>
    <w:next w:val="Normal"/>
    <w:link w:val="Heading5Char"/>
    <w:qFormat/>
    <w:rsid w:val="00120AFB"/>
    <w:pPr>
      <w:spacing w:before="80"/>
      <w:outlineLvl w:val="4"/>
    </w:pPr>
    <w:rPr>
      <w:color w:val="918585"/>
      <w:sz w:val="20"/>
    </w:rPr>
  </w:style>
  <w:style w:type="paragraph" w:styleId="Heading6">
    <w:name w:val="heading 6"/>
    <w:basedOn w:val="HeadingBase"/>
    <w:next w:val="Normal"/>
    <w:link w:val="Heading6Char"/>
    <w:qFormat/>
    <w:rsid w:val="00120AFB"/>
    <w:pPr>
      <w:spacing w:before="60"/>
      <w:outlineLvl w:val="5"/>
    </w:pPr>
    <w:rPr>
      <w:color w:val="918585"/>
      <w:sz w:val="20"/>
    </w:rPr>
  </w:style>
  <w:style w:type="paragraph" w:styleId="Heading7">
    <w:name w:val="heading 7"/>
    <w:basedOn w:val="Normal"/>
    <w:next w:val="Normal"/>
    <w:link w:val="Heading7Char"/>
    <w:qFormat/>
    <w:rsid w:val="00120AFB"/>
    <w:pPr>
      <w:ind w:left="720"/>
      <w:outlineLvl w:val="6"/>
    </w:pPr>
    <w:rPr>
      <w:i/>
    </w:rPr>
  </w:style>
  <w:style w:type="paragraph" w:styleId="Heading8">
    <w:name w:val="heading 8"/>
    <w:basedOn w:val="Normal"/>
    <w:next w:val="Normal"/>
    <w:link w:val="Heading8Char"/>
    <w:qFormat/>
    <w:rsid w:val="00120AFB"/>
    <w:pPr>
      <w:ind w:left="720"/>
      <w:outlineLvl w:val="7"/>
    </w:pPr>
    <w:rPr>
      <w:i/>
    </w:rPr>
  </w:style>
  <w:style w:type="paragraph" w:styleId="Heading9">
    <w:name w:val="heading 9"/>
    <w:basedOn w:val="Normal"/>
    <w:next w:val="Normal"/>
    <w:link w:val="Heading9Char"/>
    <w:qFormat/>
    <w:rsid w:val="00120AFB"/>
    <w:pPr>
      <w:ind w:left="720"/>
      <w:outlineLvl w:val="8"/>
    </w:pPr>
    <w:rPr>
      <w:i/>
    </w:rPr>
  </w:style>
  <w:style w:type="character" w:default="1" w:styleId="DefaultParagraphFont">
    <w:name w:val="Default Paragraph Font"/>
    <w:uiPriority w:val="1"/>
    <w:unhideWhenUsed/>
    <w:rsid w:val="00120A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AFB"/>
  </w:style>
  <w:style w:type="character" w:customStyle="1" w:styleId="Heading1Char">
    <w:name w:val="Heading 1 Char"/>
    <w:basedOn w:val="DefaultParagraphFont"/>
    <w:link w:val="Heading1"/>
    <w:rsid w:val="00120AFB"/>
    <w:rPr>
      <w:rFonts w:ascii="Times New Roman" w:eastAsia="Times New Roman" w:hAnsi="Times New Roman" w:cs="Times New Roman"/>
      <w:b/>
      <w:sz w:val="32"/>
      <w:szCs w:val="20"/>
      <w:lang w:eastAsia="en-US"/>
    </w:rPr>
  </w:style>
  <w:style w:type="paragraph" w:styleId="BodyText">
    <w:name w:val="Body Text"/>
    <w:basedOn w:val="Normal"/>
    <w:link w:val="BodyTextChar"/>
    <w:rsid w:val="00120A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0AFB"/>
    <w:rPr>
      <w:rFonts w:ascii="Times New Roman" w:eastAsia="Times New Roman" w:hAnsi="Times New Roman" w:cs="Times New Roman"/>
      <w:sz w:val="24"/>
      <w:lang w:eastAsia="en-US"/>
    </w:rPr>
  </w:style>
  <w:style w:type="paragraph" w:styleId="ListBullet">
    <w:name w:val="List Bullet"/>
    <w:basedOn w:val="List"/>
    <w:rsid w:val="00120AFB"/>
    <w:pPr>
      <w:numPr>
        <w:numId w:val="12"/>
      </w:numPr>
      <w:tabs>
        <w:tab w:val="clear" w:pos="340"/>
      </w:tabs>
      <w:spacing w:before="40" w:after="40"/>
    </w:pPr>
  </w:style>
  <w:style w:type="character" w:customStyle="1" w:styleId="SpecialBold">
    <w:name w:val="Special Bold"/>
    <w:basedOn w:val="DefaultParagraphFont"/>
    <w:rsid w:val="00120AFB"/>
    <w:rPr>
      <w:b/>
      <w:spacing w:val="0"/>
    </w:rPr>
  </w:style>
  <w:style w:type="paragraph" w:customStyle="1" w:styleId="SuperHeading">
    <w:name w:val="SuperHeading"/>
    <w:basedOn w:val="Normal"/>
    <w:rsid w:val="00120AFB"/>
    <w:pPr>
      <w:spacing w:before="240" w:after="120"/>
      <w:outlineLvl w:val="0"/>
    </w:pPr>
    <w:rPr>
      <w:rFonts w:ascii="Times New Roman" w:hAnsi="Times New Roman"/>
      <w:b/>
      <w:sz w:val="32"/>
    </w:rPr>
  </w:style>
  <w:style w:type="paragraph" w:customStyle="1" w:styleId="AllowPageBreak">
    <w:name w:val="AllowPageBreak"/>
    <w:rsid w:val="00120A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0A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A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A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A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A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A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A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AFB"/>
    <w:rPr>
      <w:rFonts w:ascii="Courier New" w:eastAsia="Times New Roman" w:hAnsi="Courier New" w:cs="Times New Roman"/>
      <w:i/>
      <w:szCs w:val="20"/>
      <w:lang w:eastAsia="en-US"/>
    </w:rPr>
  </w:style>
  <w:style w:type="paragraph" w:customStyle="1" w:styleId="HeadingBase">
    <w:name w:val="Heading Base"/>
    <w:rsid w:val="00120A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AFB"/>
    <w:pPr>
      <w:tabs>
        <w:tab w:val="right" w:leader="dot" w:pos="9072"/>
      </w:tabs>
      <w:ind w:left="567"/>
    </w:pPr>
    <w:rPr>
      <w:szCs w:val="22"/>
    </w:rPr>
  </w:style>
  <w:style w:type="paragraph" w:customStyle="1" w:styleId="TOCBase">
    <w:name w:val="TOC Base"/>
    <w:rsid w:val="00120A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AFB"/>
    <w:pPr>
      <w:tabs>
        <w:tab w:val="right" w:leader="dot" w:pos="9072"/>
      </w:tabs>
      <w:spacing w:before="40" w:after="40"/>
      <w:ind w:left="284"/>
    </w:pPr>
    <w:rPr>
      <w:rFonts w:ascii="Times New Roman" w:hAnsi="Times New Roman"/>
    </w:rPr>
  </w:style>
  <w:style w:type="paragraph" w:styleId="TOC1">
    <w:name w:val="toc 1"/>
    <w:basedOn w:val="TOCBase"/>
    <w:next w:val="Normal"/>
    <w:rsid w:val="00120A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A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AFB"/>
    <w:rPr>
      <w:rFonts w:ascii="Times New Roman" w:eastAsia="Times New Roman" w:hAnsi="Times New Roman" w:cs="Times New Roman"/>
      <w:sz w:val="16"/>
      <w:lang w:eastAsia="en-US"/>
    </w:rPr>
  </w:style>
  <w:style w:type="paragraph" w:styleId="Title">
    <w:name w:val="Title"/>
    <w:basedOn w:val="HeadingBase"/>
    <w:link w:val="TitleChar"/>
    <w:qFormat/>
    <w:rsid w:val="00120AFB"/>
    <w:pPr>
      <w:spacing w:before="5040"/>
      <w:jc w:val="center"/>
    </w:pPr>
    <w:rPr>
      <w:sz w:val="48"/>
      <w:szCs w:val="72"/>
      <w:lang w:val="en-US"/>
    </w:rPr>
  </w:style>
  <w:style w:type="character" w:customStyle="1" w:styleId="TitleChar">
    <w:name w:val="Title Char"/>
    <w:basedOn w:val="DefaultParagraphFont"/>
    <w:link w:val="Title"/>
    <w:rsid w:val="00120A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AFB"/>
    <w:pPr>
      <w:tabs>
        <w:tab w:val="left" w:pos="3600"/>
        <w:tab w:val="left" w:pos="3958"/>
      </w:tabs>
    </w:pPr>
  </w:style>
  <w:style w:type="paragraph" w:styleId="List">
    <w:name w:val="List"/>
    <w:basedOn w:val="BodyText"/>
    <w:next w:val="BodyText"/>
    <w:rsid w:val="00120AFB"/>
    <w:pPr>
      <w:tabs>
        <w:tab w:val="left" w:pos="340"/>
      </w:tabs>
      <w:spacing w:before="60" w:after="60"/>
      <w:ind w:left="340" w:hanging="340"/>
    </w:pPr>
  </w:style>
  <w:style w:type="paragraph" w:customStyle="1" w:styleId="Note">
    <w:name w:val="Note"/>
    <w:basedOn w:val="BodyText"/>
    <w:rsid w:val="00120A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AFB"/>
    <w:pPr>
      <w:framePr w:wrap="auto" w:hAnchor="text" w:y="6049"/>
    </w:pPr>
    <w:rPr>
      <w:color w:val="000000"/>
      <w:sz w:val="40"/>
    </w:rPr>
  </w:style>
  <w:style w:type="paragraph" w:customStyle="1" w:styleId="TOCTitle">
    <w:name w:val="TOCTitle"/>
    <w:basedOn w:val="Heading1"/>
    <w:rsid w:val="00120AFB"/>
    <w:pPr>
      <w:spacing w:after="240"/>
      <w:jc w:val="center"/>
      <w:outlineLvl w:val="9"/>
    </w:pPr>
    <w:rPr>
      <w:caps/>
    </w:rPr>
  </w:style>
  <w:style w:type="paragraph" w:customStyle="1" w:styleId="Version">
    <w:name w:val="Version"/>
    <w:rsid w:val="00120A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0AFB"/>
    <w:pPr>
      <w:numPr>
        <w:numId w:val="13"/>
      </w:numPr>
      <w:tabs>
        <w:tab w:val="clear" w:pos="680"/>
      </w:tabs>
    </w:pPr>
  </w:style>
  <w:style w:type="paragraph" w:styleId="Index1">
    <w:name w:val="index 1"/>
    <w:basedOn w:val="Normal"/>
    <w:next w:val="Normal"/>
    <w:semiHidden/>
    <w:rsid w:val="00120AFB"/>
    <w:pPr>
      <w:keepNext w:val="0"/>
      <w:tabs>
        <w:tab w:val="right" w:pos="4176"/>
      </w:tabs>
      <w:ind w:left="198" w:hanging="198"/>
    </w:pPr>
    <w:rPr>
      <w:rFonts w:ascii="Garamond" w:hAnsi="Garamond"/>
    </w:rPr>
  </w:style>
  <w:style w:type="paragraph" w:styleId="IndexHeading">
    <w:name w:val="index heading"/>
    <w:basedOn w:val="Normal"/>
    <w:next w:val="Index1"/>
    <w:semiHidden/>
    <w:rsid w:val="00120AFB"/>
    <w:pPr>
      <w:spacing w:before="120" w:after="120"/>
    </w:pPr>
    <w:rPr>
      <w:rFonts w:ascii="Arial" w:hAnsi="Arial"/>
      <w:b/>
      <w:color w:val="918585"/>
      <w:sz w:val="24"/>
    </w:rPr>
  </w:style>
  <w:style w:type="paragraph" w:styleId="Header">
    <w:name w:val="header"/>
    <w:basedOn w:val="Normal"/>
    <w:link w:val="HeaderChar"/>
    <w:rsid w:val="00120A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AFB"/>
    <w:rPr>
      <w:rFonts w:ascii="Times New Roman" w:eastAsia="Times New Roman" w:hAnsi="Times New Roman" w:cs="Times New Roman"/>
      <w:sz w:val="16"/>
      <w:szCs w:val="20"/>
      <w:lang w:val="en-GB" w:eastAsia="en-US"/>
    </w:rPr>
  </w:style>
  <w:style w:type="paragraph" w:customStyle="1" w:styleId="Chapter">
    <w:name w:val="Chapter"/>
    <w:basedOn w:val="Normal"/>
    <w:rsid w:val="00120AFB"/>
    <w:pPr>
      <w:spacing w:before="240"/>
    </w:pPr>
    <w:rPr>
      <w:rFonts w:ascii="Times New Roman" w:hAnsi="Times New Roman"/>
      <w:smallCaps/>
      <w:spacing w:val="80"/>
      <w:sz w:val="28"/>
    </w:rPr>
  </w:style>
  <w:style w:type="paragraph" w:customStyle="1" w:styleId="InChapter">
    <w:name w:val="InChapter"/>
    <w:basedOn w:val="Heading3"/>
    <w:rsid w:val="00120AFB"/>
    <w:pPr>
      <w:spacing w:after="240"/>
      <w:outlineLvl w:val="9"/>
    </w:pPr>
    <w:rPr>
      <w:noProof/>
    </w:rPr>
  </w:style>
  <w:style w:type="paragraph" w:styleId="Index2">
    <w:name w:val="index 2"/>
    <w:basedOn w:val="Normal"/>
    <w:next w:val="Normal"/>
    <w:semiHidden/>
    <w:rsid w:val="00120AFB"/>
    <w:pPr>
      <w:tabs>
        <w:tab w:val="right" w:pos="4176"/>
      </w:tabs>
      <w:ind w:left="568" w:hanging="284"/>
    </w:pPr>
    <w:rPr>
      <w:rFonts w:ascii="Garamond" w:hAnsi="Garamond"/>
    </w:rPr>
  </w:style>
  <w:style w:type="paragraph" w:customStyle="1" w:styleId="Byline">
    <w:name w:val="Byline"/>
    <w:rsid w:val="00120A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AFB"/>
    <w:pPr>
      <w:tabs>
        <w:tab w:val="clear" w:pos="3600"/>
        <w:tab w:val="clear" w:pos="3958"/>
      </w:tabs>
      <w:jc w:val="right"/>
    </w:pPr>
  </w:style>
  <w:style w:type="character" w:styleId="Emphasis">
    <w:name w:val="Emphasis"/>
    <w:basedOn w:val="DefaultParagraphFont"/>
    <w:qFormat/>
    <w:rsid w:val="00120AFB"/>
    <w:rPr>
      <w:i/>
    </w:rPr>
  </w:style>
  <w:style w:type="paragraph" w:styleId="Caption">
    <w:name w:val="caption"/>
    <w:basedOn w:val="BodyText"/>
    <w:next w:val="Normal"/>
    <w:qFormat/>
    <w:rsid w:val="00120AFB"/>
    <w:pPr>
      <w:framePr w:w="2268" w:hSpace="181" w:vSpace="181" w:wrap="around" w:vAnchor="text" w:hAnchor="page" w:x="1135" w:y="285" w:anchorLock="1"/>
    </w:pPr>
    <w:rPr>
      <w:i/>
    </w:rPr>
  </w:style>
  <w:style w:type="paragraph" w:customStyle="1" w:styleId="MiniTOCTitle">
    <w:name w:val="MiniTOCTitle"/>
    <w:basedOn w:val="Heading4"/>
    <w:rsid w:val="00120AFB"/>
    <w:pPr>
      <w:spacing w:before="240"/>
      <w:outlineLvl w:val="9"/>
    </w:pPr>
    <w:rPr>
      <w:noProof/>
      <w:sz w:val="24"/>
    </w:rPr>
  </w:style>
  <w:style w:type="paragraph" w:customStyle="1" w:styleId="MiniTOCItem">
    <w:name w:val="MiniTOCItem"/>
    <w:basedOn w:val="ListBullet"/>
    <w:rsid w:val="00120AFB"/>
    <w:pPr>
      <w:numPr>
        <w:numId w:val="0"/>
      </w:numPr>
      <w:tabs>
        <w:tab w:val="right" w:leader="dot" w:pos="6521"/>
      </w:tabs>
      <w:spacing w:before="0" w:after="0"/>
    </w:pPr>
  </w:style>
  <w:style w:type="paragraph" w:customStyle="1" w:styleId="TOFTitle">
    <w:name w:val="TOFTitle"/>
    <w:basedOn w:val="TOCTitle"/>
    <w:rsid w:val="00120AFB"/>
  </w:style>
  <w:style w:type="paragraph" w:styleId="TableofFigures">
    <w:name w:val="table of figures"/>
    <w:basedOn w:val="Normal"/>
    <w:next w:val="Normal"/>
    <w:semiHidden/>
    <w:rsid w:val="00120AFB"/>
    <w:pPr>
      <w:tabs>
        <w:tab w:val="right" w:leader="dot" w:pos="9072"/>
      </w:tabs>
      <w:ind w:left="970" w:hanging="403"/>
    </w:pPr>
    <w:rPr>
      <w:rFonts w:ascii="Times New Roman" w:hAnsi="Times New Roman"/>
      <w:b/>
    </w:rPr>
  </w:style>
  <w:style w:type="paragraph" w:styleId="ListNumber">
    <w:name w:val="List Number"/>
    <w:basedOn w:val="List"/>
    <w:rsid w:val="00120AFB"/>
    <w:pPr>
      <w:numPr>
        <w:numId w:val="10"/>
      </w:numPr>
    </w:pPr>
  </w:style>
  <w:style w:type="character" w:customStyle="1" w:styleId="WingdingSymbols">
    <w:name w:val="Wingding Symbols"/>
    <w:rsid w:val="00120AFB"/>
    <w:rPr>
      <w:rFonts w:ascii="Wingdings" w:hAnsi="Wingdings"/>
    </w:rPr>
  </w:style>
  <w:style w:type="paragraph" w:customStyle="1" w:styleId="TableHeading">
    <w:name w:val="Table Heading"/>
    <w:basedOn w:val="HeadingBase"/>
    <w:rsid w:val="00120AFB"/>
    <w:pPr>
      <w:keepLines/>
      <w:pBdr>
        <w:bottom w:val="single" w:sz="6" w:space="1" w:color="918585"/>
      </w:pBdr>
      <w:spacing w:before="240"/>
    </w:pPr>
  </w:style>
  <w:style w:type="character" w:customStyle="1" w:styleId="HotSpot">
    <w:name w:val="HotSpot"/>
    <w:rsid w:val="00120AFB"/>
    <w:rPr>
      <w:color w:val="0033CC"/>
      <w:u w:val="none"/>
    </w:rPr>
  </w:style>
  <w:style w:type="paragraph" w:customStyle="1" w:styleId="BodyTextRight">
    <w:name w:val="Body Text Right"/>
    <w:basedOn w:val="BodyText"/>
    <w:rsid w:val="00120AFB"/>
    <w:pPr>
      <w:spacing w:before="0" w:after="0"/>
      <w:jc w:val="right"/>
    </w:pPr>
  </w:style>
  <w:style w:type="paragraph" w:styleId="Index3">
    <w:name w:val="index 3"/>
    <w:basedOn w:val="ListNumber2"/>
    <w:next w:val="Normal"/>
    <w:semiHidden/>
    <w:rsid w:val="00120AFB"/>
    <w:pPr>
      <w:numPr>
        <w:numId w:val="0"/>
      </w:numPr>
      <w:tabs>
        <w:tab w:val="right" w:leader="dot" w:pos="4176"/>
      </w:tabs>
    </w:pPr>
  </w:style>
  <w:style w:type="paragraph" w:styleId="ListNumber2">
    <w:name w:val="List Number 2"/>
    <w:basedOn w:val="List2"/>
    <w:rsid w:val="00120AFB"/>
    <w:pPr>
      <w:numPr>
        <w:numId w:val="9"/>
      </w:numPr>
      <w:tabs>
        <w:tab w:val="clear" w:pos="1060"/>
      </w:tabs>
    </w:pPr>
  </w:style>
  <w:style w:type="paragraph" w:customStyle="1" w:styleId="MarginNote">
    <w:name w:val="Margin Note"/>
    <w:basedOn w:val="BodyText"/>
    <w:rsid w:val="00120A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A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A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AFB"/>
    <w:rPr>
      <w:sz w:val="32"/>
    </w:rPr>
  </w:style>
  <w:style w:type="paragraph" w:customStyle="1" w:styleId="HeadingProcedure">
    <w:name w:val="Heading Procedure"/>
    <w:basedOn w:val="HeadingBase"/>
    <w:next w:val="Normal"/>
    <w:rsid w:val="00120AFB"/>
    <w:pPr>
      <w:tabs>
        <w:tab w:val="left" w:pos="0"/>
      </w:tabs>
      <w:spacing w:before="120" w:after="60"/>
    </w:pPr>
    <w:rPr>
      <w:i/>
      <w:color w:val="918585"/>
      <w:sz w:val="22"/>
    </w:rPr>
  </w:style>
  <w:style w:type="paragraph" w:customStyle="1" w:styleId="TableBodyText">
    <w:name w:val="Table Body Text"/>
    <w:basedOn w:val="BodyText"/>
    <w:rsid w:val="00120AFB"/>
    <w:pPr>
      <w:spacing w:before="60" w:after="60"/>
    </w:pPr>
  </w:style>
  <w:style w:type="paragraph" w:styleId="ListContinue">
    <w:name w:val="List Continue"/>
    <w:basedOn w:val="List"/>
    <w:rsid w:val="00120AFB"/>
    <w:pPr>
      <w:ind w:firstLine="0"/>
    </w:pPr>
  </w:style>
  <w:style w:type="paragraph" w:customStyle="1" w:styleId="ListNote">
    <w:name w:val="List Note"/>
    <w:basedOn w:val="List"/>
    <w:rsid w:val="00120AFB"/>
    <w:pPr>
      <w:pBdr>
        <w:top w:val="single" w:sz="6" w:space="2" w:color="918585"/>
        <w:bottom w:val="single" w:sz="6" w:space="2" w:color="918585"/>
      </w:pBdr>
      <w:tabs>
        <w:tab w:val="left" w:pos="1021"/>
      </w:tabs>
      <w:ind w:firstLine="0"/>
    </w:pPr>
  </w:style>
  <w:style w:type="paragraph" w:customStyle="1" w:styleId="Warning">
    <w:name w:val="Warning"/>
    <w:basedOn w:val="BodyText"/>
    <w:rsid w:val="00120AFB"/>
    <w:pPr>
      <w:shd w:val="clear" w:color="auto" w:fill="D9D9D9"/>
      <w:tabs>
        <w:tab w:val="left" w:pos="992"/>
      </w:tabs>
      <w:ind w:left="119" w:right="119"/>
    </w:pPr>
    <w:rPr>
      <w:sz w:val="20"/>
    </w:rPr>
  </w:style>
  <w:style w:type="paragraph" w:customStyle="1" w:styleId="MarginIcons">
    <w:name w:val="Margin Icons"/>
    <w:basedOn w:val="BodyText"/>
    <w:rsid w:val="00120A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AFB"/>
    <w:rPr>
      <w:rFonts w:ascii="Courier New" w:hAnsi="Courier New"/>
    </w:rPr>
  </w:style>
  <w:style w:type="paragraph" w:customStyle="1" w:styleId="NoteBullet">
    <w:name w:val="Note Bullet"/>
    <w:basedOn w:val="Note"/>
    <w:rsid w:val="00120AFB"/>
    <w:pPr>
      <w:tabs>
        <w:tab w:val="clear" w:pos="680"/>
      </w:tabs>
      <w:spacing w:before="60" w:after="60"/>
    </w:pPr>
  </w:style>
  <w:style w:type="paragraph" w:customStyle="1" w:styleId="SubHeading2">
    <w:name w:val="SubHeading2"/>
    <w:basedOn w:val="HeadingBase"/>
    <w:rsid w:val="00120AFB"/>
    <w:pPr>
      <w:spacing w:before="240" w:after="60"/>
    </w:pPr>
    <w:rPr>
      <w:sz w:val="20"/>
    </w:rPr>
  </w:style>
  <w:style w:type="paragraph" w:customStyle="1" w:styleId="SubHeading1">
    <w:name w:val="SubHeading1"/>
    <w:basedOn w:val="HeadingBase"/>
    <w:rsid w:val="00120AFB"/>
    <w:pPr>
      <w:spacing w:before="240" w:after="60"/>
    </w:pPr>
    <w:rPr>
      <w:color w:val="918585"/>
      <w:sz w:val="22"/>
    </w:rPr>
  </w:style>
  <w:style w:type="paragraph" w:customStyle="1" w:styleId="SideHeading">
    <w:name w:val="Side Heading"/>
    <w:basedOn w:val="HeadingBase"/>
    <w:rsid w:val="00120A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AFB"/>
    <w:pPr>
      <w:tabs>
        <w:tab w:val="num" w:pos="360"/>
      </w:tabs>
    </w:pPr>
  </w:style>
  <w:style w:type="paragraph" w:styleId="PlainText">
    <w:name w:val="Plain Text"/>
    <w:basedOn w:val="Normal"/>
    <w:link w:val="PlainTextChar"/>
    <w:rsid w:val="00120AFB"/>
    <w:rPr>
      <w:sz w:val="20"/>
    </w:rPr>
  </w:style>
  <w:style w:type="character" w:customStyle="1" w:styleId="PlainTextChar">
    <w:name w:val="Plain Text Char"/>
    <w:basedOn w:val="DefaultParagraphFont"/>
    <w:link w:val="PlainText"/>
    <w:rsid w:val="00120AFB"/>
    <w:rPr>
      <w:rFonts w:ascii="Courier New" w:eastAsia="Times New Roman" w:hAnsi="Courier New" w:cs="Times New Roman"/>
      <w:sz w:val="20"/>
      <w:szCs w:val="20"/>
      <w:lang w:eastAsia="en-US"/>
    </w:rPr>
  </w:style>
  <w:style w:type="character" w:customStyle="1" w:styleId="MenuOption">
    <w:name w:val="Menu Option"/>
    <w:basedOn w:val="DefaultParagraphFont"/>
    <w:rsid w:val="00120AFB"/>
    <w:rPr>
      <w:b/>
      <w:smallCaps/>
    </w:rPr>
  </w:style>
  <w:style w:type="paragraph" w:customStyle="1" w:styleId="TableListNumber">
    <w:name w:val="Table List Number"/>
    <w:basedOn w:val="ListNumber"/>
    <w:rsid w:val="00120AFB"/>
    <w:pPr>
      <w:numPr>
        <w:numId w:val="0"/>
      </w:numPr>
    </w:pPr>
  </w:style>
  <w:style w:type="paragraph" w:styleId="TOC4">
    <w:name w:val="toc 4"/>
    <w:basedOn w:val="TOCBase"/>
    <w:next w:val="Normal"/>
    <w:semiHidden/>
    <w:rsid w:val="00120AFB"/>
    <w:pPr>
      <w:tabs>
        <w:tab w:val="right" w:leader="dot" w:pos="9071"/>
      </w:tabs>
      <w:ind w:left="1701"/>
    </w:pPr>
  </w:style>
  <w:style w:type="paragraph" w:customStyle="1" w:styleId="ListAlpha">
    <w:name w:val="List Alpha"/>
    <w:basedOn w:val="List"/>
    <w:rsid w:val="00120AFB"/>
    <w:pPr>
      <w:numPr>
        <w:numId w:val="8"/>
      </w:numPr>
    </w:pPr>
  </w:style>
  <w:style w:type="paragraph" w:customStyle="1" w:styleId="ListAlpha2">
    <w:name w:val="List Alpha 2"/>
    <w:basedOn w:val="List2"/>
    <w:rsid w:val="00120AFB"/>
    <w:pPr>
      <w:numPr>
        <w:numId w:val="7"/>
      </w:numPr>
    </w:pPr>
  </w:style>
  <w:style w:type="paragraph" w:styleId="List2">
    <w:name w:val="List 2"/>
    <w:basedOn w:val="BodyText"/>
    <w:rsid w:val="00120AFB"/>
    <w:pPr>
      <w:tabs>
        <w:tab w:val="left" w:pos="680"/>
      </w:tabs>
      <w:spacing w:before="60" w:after="60"/>
      <w:ind w:left="680" w:hanging="340"/>
    </w:pPr>
  </w:style>
  <w:style w:type="paragraph" w:styleId="List3">
    <w:name w:val="List 3"/>
    <w:basedOn w:val="BodyText"/>
    <w:rsid w:val="00120AFB"/>
    <w:pPr>
      <w:tabs>
        <w:tab w:val="left" w:pos="1021"/>
      </w:tabs>
      <w:spacing w:before="60" w:after="60"/>
      <w:ind w:left="1020" w:hanging="340"/>
    </w:pPr>
  </w:style>
  <w:style w:type="paragraph" w:styleId="List4">
    <w:name w:val="List 4"/>
    <w:basedOn w:val="BodyText"/>
    <w:rsid w:val="00120AFB"/>
    <w:pPr>
      <w:tabs>
        <w:tab w:val="left" w:pos="1361"/>
      </w:tabs>
      <w:spacing w:before="60" w:after="60"/>
      <w:ind w:left="1361" w:hanging="340"/>
    </w:pPr>
  </w:style>
  <w:style w:type="paragraph" w:styleId="List5">
    <w:name w:val="List 5"/>
    <w:basedOn w:val="BodyText"/>
    <w:rsid w:val="00120AFB"/>
    <w:pPr>
      <w:tabs>
        <w:tab w:val="left" w:pos="1701"/>
      </w:tabs>
      <w:spacing w:before="60" w:after="60"/>
      <w:ind w:left="1701" w:hanging="340"/>
    </w:pPr>
  </w:style>
  <w:style w:type="paragraph" w:styleId="ListBullet3">
    <w:name w:val="List Bullet 3"/>
    <w:basedOn w:val="List3"/>
    <w:rsid w:val="00120AFB"/>
    <w:pPr>
      <w:numPr>
        <w:numId w:val="14"/>
      </w:numPr>
      <w:tabs>
        <w:tab w:val="clear" w:pos="1021"/>
      </w:tabs>
      <w:ind w:left="1037" w:hanging="357"/>
    </w:pPr>
  </w:style>
  <w:style w:type="paragraph" w:styleId="ListBullet4">
    <w:name w:val="List Bullet 4"/>
    <w:basedOn w:val="List4"/>
    <w:rsid w:val="00120AFB"/>
    <w:pPr>
      <w:numPr>
        <w:numId w:val="2"/>
      </w:numPr>
      <w:tabs>
        <w:tab w:val="clear" w:pos="1361"/>
      </w:tabs>
    </w:pPr>
  </w:style>
  <w:style w:type="paragraph" w:styleId="ListBullet5">
    <w:name w:val="List Bullet 5"/>
    <w:basedOn w:val="List5"/>
    <w:rsid w:val="00120AFB"/>
    <w:pPr>
      <w:numPr>
        <w:numId w:val="3"/>
      </w:numPr>
    </w:pPr>
  </w:style>
  <w:style w:type="paragraph" w:styleId="ListContinue2">
    <w:name w:val="List Continue 2"/>
    <w:basedOn w:val="List2"/>
    <w:rsid w:val="00120AFB"/>
    <w:pPr>
      <w:ind w:firstLine="0"/>
    </w:pPr>
  </w:style>
  <w:style w:type="paragraph" w:styleId="ListContinue3">
    <w:name w:val="List Continue 3"/>
    <w:basedOn w:val="List3"/>
    <w:rsid w:val="00120AFB"/>
    <w:pPr>
      <w:ind w:left="1021" w:firstLine="0"/>
    </w:pPr>
  </w:style>
  <w:style w:type="paragraph" w:styleId="ListContinue4">
    <w:name w:val="List Continue 4"/>
    <w:basedOn w:val="List4"/>
    <w:rsid w:val="00120AFB"/>
    <w:pPr>
      <w:ind w:firstLine="0"/>
    </w:pPr>
  </w:style>
  <w:style w:type="paragraph" w:styleId="ListContinue5">
    <w:name w:val="List Continue 5"/>
    <w:basedOn w:val="List5"/>
    <w:rsid w:val="00120AFB"/>
    <w:pPr>
      <w:ind w:firstLine="0"/>
    </w:pPr>
  </w:style>
  <w:style w:type="paragraph" w:styleId="ListNumber3">
    <w:name w:val="List Number 3"/>
    <w:basedOn w:val="List3"/>
    <w:rsid w:val="00120AFB"/>
    <w:pPr>
      <w:numPr>
        <w:numId w:val="4"/>
      </w:numPr>
    </w:pPr>
  </w:style>
  <w:style w:type="paragraph" w:styleId="ListNumber4">
    <w:name w:val="List Number 4"/>
    <w:basedOn w:val="List4"/>
    <w:rsid w:val="00120AFB"/>
    <w:pPr>
      <w:numPr>
        <w:numId w:val="5"/>
      </w:numPr>
    </w:pPr>
  </w:style>
  <w:style w:type="paragraph" w:styleId="ListNumber5">
    <w:name w:val="List Number 5"/>
    <w:basedOn w:val="List5"/>
    <w:rsid w:val="00120AFB"/>
    <w:pPr>
      <w:numPr>
        <w:numId w:val="6"/>
      </w:numPr>
    </w:pPr>
  </w:style>
  <w:style w:type="paragraph" w:styleId="BlockText">
    <w:name w:val="Block Text"/>
    <w:basedOn w:val="Normal"/>
    <w:rsid w:val="00120AFB"/>
    <w:pPr>
      <w:spacing w:after="120"/>
      <w:ind w:left="1440" w:right="1440"/>
    </w:pPr>
  </w:style>
  <w:style w:type="character" w:customStyle="1" w:styleId="Subscript">
    <w:name w:val="Subscript"/>
    <w:basedOn w:val="DefaultParagraphFont"/>
    <w:rsid w:val="00120AFB"/>
    <w:rPr>
      <w:sz w:val="16"/>
      <w:vertAlign w:val="subscript"/>
    </w:rPr>
  </w:style>
  <w:style w:type="character" w:customStyle="1" w:styleId="Superscript">
    <w:name w:val="Superscript"/>
    <w:basedOn w:val="DefaultParagraphFont"/>
    <w:rsid w:val="00120AFB"/>
    <w:rPr>
      <w:sz w:val="16"/>
      <w:vertAlign w:val="superscript"/>
    </w:rPr>
  </w:style>
  <w:style w:type="character" w:customStyle="1" w:styleId="Symbols">
    <w:name w:val="Symbols"/>
    <w:basedOn w:val="DefaultParagraphFont"/>
    <w:rsid w:val="00120AFB"/>
    <w:rPr>
      <w:rFonts w:ascii="Symbol" w:hAnsi="Symbol"/>
    </w:rPr>
  </w:style>
  <w:style w:type="character" w:customStyle="1" w:styleId="MenuOptions">
    <w:name w:val="Menu Options"/>
    <w:basedOn w:val="DefaultParagraphFont"/>
    <w:rsid w:val="00120AFB"/>
    <w:rPr>
      <w:rFonts w:ascii="Arial Narrow" w:hAnsi="Arial Narrow"/>
      <w:smallCaps/>
    </w:rPr>
  </w:style>
  <w:style w:type="character" w:customStyle="1" w:styleId="Buttons">
    <w:name w:val="Buttons"/>
    <w:basedOn w:val="DefaultParagraphFont"/>
    <w:rsid w:val="00120AFB"/>
    <w:rPr>
      <w:b/>
    </w:rPr>
  </w:style>
  <w:style w:type="character" w:customStyle="1" w:styleId="Underlined">
    <w:name w:val="Underlined"/>
    <w:basedOn w:val="DefaultParagraphFont"/>
    <w:rsid w:val="00120AFB"/>
    <w:rPr>
      <w:u w:val="single"/>
    </w:rPr>
  </w:style>
  <w:style w:type="paragraph" w:customStyle="1" w:styleId="TableBodyTextRight">
    <w:name w:val="Table Body Text Right"/>
    <w:basedOn w:val="TableBodyText"/>
    <w:rsid w:val="00120AFB"/>
    <w:pPr>
      <w:widowControl w:val="0"/>
      <w:autoSpaceDE w:val="0"/>
      <w:autoSpaceDN w:val="0"/>
      <w:adjustRightInd w:val="0"/>
      <w:jc w:val="right"/>
    </w:pPr>
    <w:rPr>
      <w:rFonts w:cs="Arial"/>
      <w:szCs w:val="18"/>
    </w:rPr>
  </w:style>
  <w:style w:type="paragraph" w:customStyle="1" w:styleId="CopyrightText">
    <w:name w:val="Copyright Text"/>
    <w:basedOn w:val="BodyText"/>
    <w:rsid w:val="00120AFB"/>
    <w:rPr>
      <w:sz w:val="18"/>
    </w:rPr>
  </w:style>
  <w:style w:type="paragraph" w:customStyle="1" w:styleId="BodySmallRight">
    <w:name w:val="Body Small Right"/>
    <w:basedOn w:val="BodyTextRight"/>
    <w:rsid w:val="00120AFB"/>
    <w:rPr>
      <w:sz w:val="18"/>
      <w:szCs w:val="18"/>
    </w:rPr>
  </w:style>
  <w:style w:type="paragraph" w:customStyle="1" w:styleId="MarginEdition">
    <w:name w:val="Margin Edition"/>
    <w:basedOn w:val="MarginNote"/>
    <w:rsid w:val="00120AFB"/>
    <w:pPr>
      <w:spacing w:before="0" w:after="0"/>
    </w:pPr>
    <w:rPr>
      <w:rFonts w:ascii="Times New Roman" w:hAnsi="Times New Roman"/>
      <w:color w:val="999999"/>
    </w:rPr>
  </w:style>
  <w:style w:type="paragraph" w:customStyle="1" w:styleId="Spacer">
    <w:name w:val="Spacer"/>
    <w:basedOn w:val="Normal"/>
    <w:rsid w:val="00120AFB"/>
    <w:rPr>
      <w:sz w:val="2"/>
      <w:szCs w:val="2"/>
    </w:rPr>
  </w:style>
  <w:style w:type="character" w:customStyle="1" w:styleId="Small">
    <w:name w:val="Small"/>
    <w:basedOn w:val="DefaultParagraphFont"/>
    <w:rsid w:val="00120AFB"/>
    <w:rPr>
      <w:sz w:val="16"/>
    </w:rPr>
  </w:style>
  <w:style w:type="paragraph" w:customStyle="1" w:styleId="WideTable">
    <w:name w:val="Wide Table"/>
    <w:basedOn w:val="Normal"/>
    <w:rsid w:val="00120AFB"/>
    <w:pPr>
      <w:ind w:left="-1418"/>
    </w:pPr>
    <w:rPr>
      <w:sz w:val="2"/>
      <w:szCs w:val="2"/>
    </w:rPr>
  </w:style>
  <w:style w:type="character" w:styleId="PageNumber">
    <w:name w:val="page number"/>
    <w:basedOn w:val="DefaultParagraphFont"/>
    <w:rsid w:val="00120AFB"/>
  </w:style>
  <w:style w:type="paragraph" w:styleId="Quote">
    <w:name w:val="Quote"/>
    <w:basedOn w:val="Heading1"/>
    <w:link w:val="QuoteChar"/>
    <w:qFormat/>
    <w:rsid w:val="00120AFB"/>
    <w:rPr>
      <w:b w:val="0"/>
      <w:sz w:val="72"/>
      <w:szCs w:val="72"/>
      <w:lang w:val="en-NZ"/>
    </w:rPr>
  </w:style>
  <w:style w:type="character" w:customStyle="1" w:styleId="QuoteChar">
    <w:name w:val="Quote Char"/>
    <w:basedOn w:val="DefaultParagraphFont"/>
    <w:link w:val="Quote"/>
    <w:rsid w:val="00120A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AFB"/>
    <w:pPr>
      <w:pageBreakBefore/>
    </w:pPr>
  </w:style>
  <w:style w:type="paragraph" w:customStyle="1" w:styleId="Border">
    <w:name w:val="Border"/>
    <w:basedOn w:val="Normal"/>
    <w:qFormat/>
    <w:rsid w:val="00120A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AFB"/>
    <w:rPr>
      <w:b/>
      <w:bCs/>
      <w:i/>
      <w:iCs/>
      <w:color w:val="auto"/>
    </w:rPr>
  </w:style>
  <w:style w:type="paragraph" w:styleId="IntenseQuote">
    <w:name w:val="Intense Quote"/>
    <w:basedOn w:val="Normal"/>
    <w:next w:val="Normal"/>
    <w:link w:val="IntenseQuoteChar"/>
    <w:uiPriority w:val="30"/>
    <w:qFormat/>
    <w:rsid w:val="00120A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A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AFB"/>
    <w:rPr>
      <w:smallCaps/>
      <w:color w:val="auto"/>
      <w:u w:val="single"/>
    </w:rPr>
  </w:style>
  <w:style w:type="character" w:styleId="IntenseReference">
    <w:name w:val="Intense Reference"/>
    <w:basedOn w:val="DefaultParagraphFont"/>
    <w:uiPriority w:val="32"/>
    <w:qFormat/>
    <w:rsid w:val="00120AFB"/>
    <w:rPr>
      <w:b/>
      <w:bCs/>
      <w:smallCaps/>
      <w:color w:val="auto"/>
      <w:spacing w:val="5"/>
      <w:u w:val="single"/>
    </w:rPr>
  </w:style>
  <w:style w:type="paragraph" w:customStyle="1" w:styleId="2ColumnHeading">
    <w:name w:val="2Column Heading"/>
    <w:basedOn w:val="BodyText"/>
    <w:qFormat/>
    <w:rsid w:val="00120AFB"/>
    <w:pPr>
      <w:spacing w:after="60"/>
      <w:ind w:left="-2268"/>
    </w:pPr>
    <w:rPr>
      <w:b/>
    </w:rPr>
  </w:style>
  <w:style w:type="paragraph" w:customStyle="1" w:styleId="Heading1TOC">
    <w:name w:val="Heading1 TOC"/>
    <w:basedOn w:val="Normal"/>
    <w:qFormat/>
    <w:rsid w:val="00120AFB"/>
    <w:pPr>
      <w:spacing w:before="240" w:after="120"/>
    </w:pPr>
    <w:rPr>
      <w:rFonts w:ascii="Times New Roman" w:hAnsi="Times New Roman"/>
      <w:b/>
      <w:sz w:val="32"/>
    </w:rPr>
  </w:style>
  <w:style w:type="paragraph" w:customStyle="1" w:styleId="Heading2TOC">
    <w:name w:val="Heading2 TOC"/>
    <w:basedOn w:val="Normal"/>
    <w:qFormat/>
    <w:rsid w:val="00120AFB"/>
    <w:pPr>
      <w:spacing w:before="240" w:after="60"/>
    </w:pPr>
    <w:rPr>
      <w:rFonts w:ascii="Times New Roman" w:hAnsi="Times New Roman"/>
      <w:b/>
      <w:sz w:val="28"/>
    </w:rPr>
  </w:style>
  <w:style w:type="character" w:customStyle="1" w:styleId="Underline">
    <w:name w:val="Underline"/>
    <w:basedOn w:val="DefaultParagraphFont"/>
    <w:qFormat/>
    <w:rsid w:val="00120AFB"/>
    <w:rPr>
      <w:u w:val="single"/>
    </w:rPr>
  </w:style>
  <w:style w:type="character" w:customStyle="1" w:styleId="BoldandItalics">
    <w:name w:val="Bold and Italics"/>
    <w:qFormat/>
    <w:rsid w:val="00120AFB"/>
    <w:rPr>
      <w:b/>
      <w:i/>
      <w:u w:val="none"/>
    </w:rPr>
  </w:style>
  <w:style w:type="paragraph" w:styleId="BalloonText">
    <w:name w:val="Balloon Text"/>
    <w:basedOn w:val="Normal"/>
    <w:link w:val="BalloonTextChar"/>
    <w:rsid w:val="00120AFB"/>
    <w:rPr>
      <w:rFonts w:ascii="Tahoma" w:hAnsi="Tahoma" w:cs="Tahoma"/>
      <w:sz w:val="16"/>
      <w:szCs w:val="16"/>
    </w:rPr>
  </w:style>
  <w:style w:type="character" w:customStyle="1" w:styleId="BalloonTextChar">
    <w:name w:val="Balloon Text Char"/>
    <w:basedOn w:val="DefaultParagraphFont"/>
    <w:link w:val="BalloonText"/>
    <w:rsid w:val="00120A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A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0A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AFB"/>
    <w:rPr>
      <w:b/>
      <w:color w:val="660033"/>
      <w:spacing w:val="0"/>
    </w:rPr>
  </w:style>
  <w:style w:type="paragraph" w:customStyle="1" w:styleId="Nameditemlist">
    <w:name w:val="Named item list"/>
    <w:basedOn w:val="BodyText"/>
    <w:qFormat/>
    <w:rsid w:val="00120A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5764</Characters>
  <Application>Microsoft Office Word</Application>
  <DocSecurity>0</DocSecurity>
  <Lines>250</Lines>
  <Paragraphs>111</Paragraphs>
  <ScaleCrop>false</ScaleCrop>
  <Company>Author-it Software Corporation Ltd.</Company>
  <LinksUpToDate>false</LinksUpToDate>
  <CharactersWithSpaces>6582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MSS014005 Apply proactive maintenance strategies to sustainability</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2016-06-22T08:43:00Z</dcterms:created>
  <dcterms:modified xsi:type="dcterms:W3CDTF">2016-06-22T08:43:00Z</dcterms:modified>
</cp:coreProperties>
</file>