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2B1" w:rsidP="00C442B1">
      <w:pPr>
        <w:pStyle w:val="Title"/>
      </w:pPr>
      <w:r>
        <w:fldChar w:fldCharType="begin"/>
      </w:r>
      <w:r>
        <w:instrText xml:space="preserve"> TITLE   \* MERGEFORMAT </w:instrText>
      </w:r>
      <w:r>
        <w:fldChar w:fldCharType="separate"/>
      </w:r>
      <w:r>
        <w:t>MSS014003 Optimise sustainability of a process or plant area</w:t>
      </w:r>
      <w:r>
        <w:fldChar w:fldCharType="end"/>
      </w:r>
    </w:p>
    <w:p w:rsidR="00C442B1" w:rsidP="00C442B1">
      <w:pPr>
        <w:pStyle w:val="Version"/>
        <w:sectPr w:rsidSect="00C370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0C8" w:rsidP="00C370C8">
      <w:pPr>
        <w:pStyle w:val="SuperHeading"/>
      </w:pPr>
      <w:r w:rsidRPr="00C370C8">
        <w:t>MSS014003 Optimise sustainability of a process or plant area</w:t>
      </w:r>
    </w:p>
    <w:p w:rsidR="00000000" w:rsidRPr="00C370C8" w:rsidP="00C370C8">
      <w:pPr>
        <w:pStyle w:val="Heading1"/>
      </w:pPr>
      <w:bookmarkStart w:id="1" w:name="O_922830"/>
      <w:bookmarkEnd w:id="1"/>
      <w:r w:rsidRPr="00C370C8">
        <w:t>Modification History</w:t>
      </w:r>
    </w:p>
    <w:p w:rsidR="00000000" w:rsidRPr="00C370C8" w:rsidP="00C442B1">
      <w:pPr>
        <w:pStyle w:val="BodyText"/>
      </w:pPr>
      <w:r w:rsidRPr="00C370C8">
        <w:t xml:space="preserve">Release 1. Supersedes and is equivalent to MSS014003A Optimise sustainability of a process or plant area. </w:t>
      </w:r>
    </w:p>
    <w:p w:rsidR="00000000" w:rsidRPr="00C370C8" w:rsidP="00C370C8">
      <w:pPr>
        <w:pStyle w:val="Heading1"/>
      </w:pPr>
      <w:bookmarkStart w:id="2" w:name="O_922838"/>
      <w:bookmarkEnd w:id="2"/>
      <w:r w:rsidRPr="00C370C8">
        <w:t>Application</w:t>
      </w:r>
    </w:p>
    <w:p w:rsidR="00000000" w:rsidRPr="00C370C8" w:rsidP="00C442B1">
      <w:pPr>
        <w:pStyle w:val="BodyText"/>
      </w:pPr>
      <w:r w:rsidRPr="00C370C8">
        <w:t>This unit of competency covers optimising the sustainability performance of a compl</w:t>
      </w:r>
      <w:r w:rsidRPr="00C370C8">
        <w:t>ete work area in a plant or part of the manufacturing value chain. It includes ensuring that production systems comply with sustainability and other environmental requirements and that optimal process, plant and equipment utilisation is planned and carried</w:t>
      </w:r>
      <w:r w:rsidRPr="00C370C8">
        <w:t xml:space="preserve"> out. It also covers problem solving to fully meet sustainability needs and to ensure that production of finished goods meets customer requirements.</w:t>
      </w:r>
    </w:p>
    <w:p w:rsidR="00000000" w:rsidRPr="00C370C8" w:rsidP="00C442B1">
      <w:pPr>
        <w:pStyle w:val="BodyText"/>
      </w:pPr>
      <w:r w:rsidRPr="00C370C8">
        <w:t>This unit applies inside organisations and their value chains and has been developed with manufacturing op</w:t>
      </w:r>
      <w:r w:rsidRPr="00C370C8">
        <w:t xml:space="preserve">erations as a focus especially work areas that process materials or components to manufacture products. However, because of the range of organisations in a typical manufacturing value chain it may also be applied to other types of organisations.   </w:t>
      </w:r>
    </w:p>
    <w:p w:rsidR="00000000" w:rsidRPr="00C370C8" w:rsidP="00C442B1">
      <w:pPr>
        <w:pStyle w:val="BodyText"/>
      </w:pPr>
      <w:r w:rsidRPr="00C370C8">
        <w:t>The un</w:t>
      </w:r>
      <w:r w:rsidRPr="00C370C8">
        <w:t xml:space="preserve">it scope includes products made, services offered, and use of sites by an organisation or manufacturing value chain member (e.g. supplier of goods or services or a customer). </w:t>
      </w:r>
    </w:p>
    <w:p w:rsidR="00000000" w:rsidRPr="00C370C8" w:rsidP="00C442B1">
      <w:pPr>
        <w:pStyle w:val="BodyText"/>
      </w:pPr>
      <w:r w:rsidRPr="00C370C8">
        <w:t>This unit describes the work conducted by senior operators, technicians, team l</w:t>
      </w:r>
      <w:r w:rsidRPr="00C370C8">
        <w:t>eaders or frontline managers and other support staff who optimise process systems as part of their work function. The unit includes all items of equipment and unit operations which form part of the process of a complete area and assumes that the required p</w:t>
      </w:r>
      <w:r w:rsidRPr="00C370C8">
        <w:t xml:space="preserve">roduction, technical, science or other operational skills and knowledge necessary to work in the process or work area have already been gained. </w:t>
      </w:r>
    </w:p>
    <w:p w:rsidR="00000000" w:rsidRPr="00C370C8" w:rsidP="00C442B1">
      <w:pPr>
        <w:pStyle w:val="BodyText"/>
      </w:pPr>
      <w:r w:rsidRPr="00C370C8">
        <w:t>Environmental sensitivities referred to in this unit are at the issue level. The technical measurement of oper</w:t>
      </w:r>
      <w:r w:rsidRPr="00C370C8">
        <w:t>ational performance or measurement of emissions or other environmental impact is not covered by this unit.</w:t>
      </w:r>
    </w:p>
    <w:p w:rsidR="00000000" w:rsidRPr="00C370C8" w:rsidP="00C442B1">
      <w:pPr>
        <w:pStyle w:val="BodyText"/>
      </w:pPr>
      <w:r w:rsidRPr="00C370C8">
        <w:t>No licensing, legislative or certification requirements apply to this unit at the time of publication.</w:t>
      </w:r>
    </w:p>
    <w:p w:rsidR="00000000" w:rsidRPr="00C370C8" w:rsidP="00C370C8">
      <w:pPr>
        <w:pStyle w:val="Heading1"/>
      </w:pPr>
      <w:bookmarkStart w:id="3" w:name="O_922837"/>
      <w:bookmarkEnd w:id="3"/>
      <w:r w:rsidRPr="00C370C8">
        <w:t>Pre-requisite Unit</w:t>
      </w:r>
    </w:p>
    <w:p w:rsidR="00000000" w:rsidRPr="00C370C8" w:rsidP="00C442B1">
      <w:pPr>
        <w:pStyle w:val="BodyText"/>
      </w:pPr>
      <w:r w:rsidRPr="00C370C8">
        <w:t>Nil</w:t>
      </w:r>
    </w:p>
    <w:p w:rsidR="00000000" w:rsidRPr="00C370C8" w:rsidP="00C370C8">
      <w:pPr>
        <w:pStyle w:val="Heading1"/>
      </w:pPr>
      <w:bookmarkStart w:id="4" w:name="O_922836"/>
      <w:bookmarkEnd w:id="4"/>
      <w:r w:rsidRPr="00C370C8">
        <w:t>Competency Field</w:t>
      </w:r>
    </w:p>
    <w:p w:rsidR="00000000" w:rsidRPr="00C370C8" w:rsidP="00C442B1">
      <w:pPr>
        <w:pStyle w:val="BodyText"/>
      </w:pPr>
      <w:r w:rsidRPr="00C370C8">
        <w:t>Sustainable operations</w:t>
      </w:r>
    </w:p>
    <w:p w:rsidR="00000000" w:rsidRPr="00C370C8" w:rsidP="00C370C8">
      <w:pPr>
        <w:pStyle w:val="Heading1"/>
      </w:pPr>
      <w:bookmarkStart w:id="5" w:name="O_922835"/>
      <w:bookmarkEnd w:id="5"/>
      <w:r w:rsidRPr="00C370C8">
        <w:t>Unit Sector</w:t>
      </w:r>
    </w:p>
    <w:p w:rsidR="00000000" w:rsidRPr="00C370C8" w:rsidP="00C442B1">
      <w:pPr>
        <w:pStyle w:val="BodyText"/>
      </w:pPr>
      <w:r w:rsidRPr="00C370C8">
        <w:t>Not applicable</w:t>
      </w:r>
    </w:p>
    <w:p w:rsidR="00000000" w:rsidRPr="00C370C8" w:rsidP="00C370C8">
      <w:pPr>
        <w:pStyle w:val="Heading1"/>
      </w:pPr>
      <w:bookmarkStart w:id="6" w:name="O_922834"/>
      <w:bookmarkEnd w:id="6"/>
      <w:r w:rsidRPr="00C370C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370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Performance criteria describe the performance needed to demonstrate achievement of the element.</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70C8" w:rsidP="00C370C8">
            <w:pPr>
              <w:pStyle w:val="BodyText"/>
            </w:pPr>
            <w:r w:rsidRPr="00C370C8">
              <w:t>1</w:t>
            </w:r>
          </w:p>
        </w:tc>
        <w:tc>
          <w:tcPr>
            <w:tcW w:w="1962" w:type="dxa"/>
            <w:vMerge w:val="restart"/>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Analyse and evaluate current sustainability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1.1</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Identify sustainability goals of the enterprise as they relate to work a</w:t>
            </w:r>
            <w:r w:rsidRPr="00C370C8">
              <w:t>rea.</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1.2</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Compare actual with possible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1.3</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Identify abnormal or sub-optimal sustainability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1.4</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Identify hazards associated with process, plant and equipment relevant to work area.</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1.5</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Collect and evaluate relevant records to determine possible causes for sub-optimal sustainability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1.6</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Use appropriate techniques to rank possible causes from most to least probable cause.</w:t>
            </w:r>
          </w:p>
        </w:tc>
      </w:tr>
      <w:tr w:rsidTr="00C37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70C8" w:rsidP="00C370C8">
            <w:pPr>
              <w:pStyle w:val="BodyText"/>
            </w:pPr>
            <w:r w:rsidRPr="00C370C8">
              <w:t>2</w:t>
            </w:r>
          </w:p>
        </w:tc>
        <w:tc>
          <w:tcPr>
            <w:tcW w:w="1962" w:type="dxa"/>
            <w:vMerge w:val="restart"/>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Develop plan to optimise sustainable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2.1</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Analyse causes to determine action.</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2.2</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Predict the impact of a change in one unit or area on other value chain components.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2.3</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Predict the impact of a change on sustainability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2.4</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Develop measurable objectives and evaluate alternatives.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2.5</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Identify requirements to implement change.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2.6</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Consult with stakeholders regarding planned changes and impacts.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2.7</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Develop optimisation plan taking account of hazards identified and sustainability implications and communicate to appropriate personnel.</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2.8</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Evaluate optimisation action to determine measures of effectiveness.</w:t>
            </w:r>
          </w:p>
        </w:tc>
      </w:tr>
      <w:tr w:rsidTr="00C37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70C8" w:rsidP="00C370C8">
            <w:pPr>
              <w:pStyle w:val="BodyText"/>
            </w:pPr>
            <w:r w:rsidRPr="00C370C8">
              <w:t>3</w:t>
            </w:r>
          </w:p>
        </w:tc>
        <w:tc>
          <w:tcPr>
            <w:tcW w:w="1962" w:type="dxa"/>
            <w:vMerge w:val="restart"/>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Coordinate sustainability optimisat</w:t>
            </w:r>
            <w:r w:rsidRPr="00C370C8">
              <w:rPr>
                <w:rStyle w:val="SpecialBold"/>
              </w:rPr>
              <w:t>ion action plan</w:t>
            </w: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3.1</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Coordinate all appropriate process steps and operations in order to rectify causes in process, plant and equipment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3.2</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Initiate and/or implement all required optimisation actions.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3.3</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Communicate optimisation outcomes to all relevant personnel.</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3.4</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Implement procedures and systems to eliminate possible future causes.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3.5</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Record all relevant information.</w:t>
            </w:r>
          </w:p>
        </w:tc>
      </w:tr>
      <w:tr w:rsidTr="00C370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370C8" w:rsidP="00C370C8">
            <w:pPr>
              <w:pStyle w:val="BodyText"/>
            </w:pPr>
            <w:r w:rsidRPr="00C370C8">
              <w:t>4</w:t>
            </w:r>
          </w:p>
        </w:tc>
        <w:tc>
          <w:tcPr>
            <w:tcW w:w="1962" w:type="dxa"/>
            <w:vMerge w:val="restart"/>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Develop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4.1</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Review sources of information to identify possible factors causing sub-optimal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4.2</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Identify options for removing or controlling the risk of sub-optimal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4.3</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Assess the adequacy of existing control and quality methods and systems.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4.4</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Identify opportunities to continuously improve performance.</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4.5</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Develop recommendations for continual improvement of process, plant and equipment effectiveness.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4.6</w:t>
            </w:r>
          </w:p>
        </w:tc>
        <w:tc>
          <w:tcPr>
            <w:tcW w:w="561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Consult with appropriate personnel and implement continuous improvement strategies.</w:t>
            </w:r>
          </w:p>
        </w:tc>
      </w:tr>
      <w:tr w:rsidTr="00C370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4.7</w:t>
            </w:r>
          </w:p>
        </w:tc>
        <w:tc>
          <w:tcPr>
            <w:tcW w:w="5610" w:type="dxa"/>
            <w:tcBorders>
              <w:top w:val="nil"/>
              <w:left w:val="nil"/>
              <w:bottom w:val="nil"/>
              <w:right w:val="nil"/>
            </w:tcBorders>
            <w:tcMar>
              <w:top w:w="0" w:type="dxa"/>
              <w:left w:w="62" w:type="dxa"/>
              <w:bottom w:w="0" w:type="dxa"/>
              <w:right w:w="62" w:type="dxa"/>
            </w:tcMar>
          </w:tcPr>
          <w:p w:rsidR="00000000" w:rsidRPr="00C370C8" w:rsidP="00C370C8">
            <w:pPr>
              <w:pStyle w:val="BodyText"/>
            </w:pPr>
            <w:r w:rsidRPr="00C370C8">
              <w:t>Document implementation of continuous improvement strategies.</w:t>
            </w:r>
          </w:p>
        </w:tc>
      </w:tr>
    </w:tbl>
    <w:p w:rsidR="00000000" w:rsidRPr="00C370C8" w:rsidP="00C370C8">
      <w:pPr>
        <w:pStyle w:val="BodyText"/>
      </w:pPr>
    </w:p>
    <w:p w:rsidR="00000000" w:rsidRPr="00C370C8" w:rsidP="00C370C8">
      <w:pPr>
        <w:pStyle w:val="AllowPageBreak"/>
      </w:pPr>
    </w:p>
    <w:p w:rsidR="00000000" w:rsidRPr="00C370C8" w:rsidP="00C370C8">
      <w:pPr>
        <w:pStyle w:val="Heading1"/>
      </w:pPr>
      <w:bookmarkStart w:id="7" w:name="O_922833"/>
      <w:bookmarkEnd w:id="7"/>
      <w:r w:rsidRPr="00C370C8">
        <w:t>Foundation Skills</w:t>
      </w:r>
    </w:p>
    <w:p w:rsidR="00000000" w:rsidRPr="00C370C8" w:rsidP="00C442B1">
      <w:pPr>
        <w:pStyle w:val="BodyText"/>
      </w:pPr>
      <w:r w:rsidRPr="00C370C8">
        <w:t>This section describes those required skills (language, literacy a</w:t>
      </w:r>
      <w:r w:rsidRPr="00C370C8">
        <w:t>nd numeracy) that are essential to performance.</w:t>
      </w:r>
    </w:p>
    <w:p w:rsidR="00000000" w:rsidRPr="00C370C8" w:rsidP="00C442B1">
      <w:pPr>
        <w:pStyle w:val="BodyText"/>
      </w:pPr>
      <w:r w:rsidRPr="00C370C8">
        <w:t>Foundation skills essential to performance are explicit in the performance criteria of this unit of competency.</w:t>
      </w:r>
    </w:p>
    <w:p w:rsidR="00000000" w:rsidRPr="00C370C8" w:rsidP="00C370C8">
      <w:pPr>
        <w:pStyle w:val="Heading1"/>
      </w:pPr>
      <w:bookmarkStart w:id="8" w:name="O_922832"/>
      <w:bookmarkEnd w:id="8"/>
      <w:r w:rsidRPr="00C370C8">
        <w:t>Range of Conditions</w:t>
      </w:r>
    </w:p>
    <w:tbl>
      <w:tblPr>
        <w:tblW w:w="0" w:type="auto"/>
        <w:tblLayout w:type="fixed"/>
        <w:tblCellMar>
          <w:left w:w="62" w:type="dxa"/>
          <w:right w:w="62" w:type="dxa"/>
        </w:tblCellMar>
        <w:tblLook w:val="0000"/>
      </w:tblPr>
      <w:tblGrid>
        <w:gridCol w:w="2228"/>
        <w:gridCol w:w="6844"/>
      </w:tblGrid>
      <w:tr w:rsidTr="00C370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t>This field allows for different work environments and conditions that may affect performance. Essential operating conditions that may be present (depending on the work situation, needs of the candidate, accessibility of the item, and local industry and reg</w:t>
            </w:r>
            <w:r w:rsidRPr="00C370C8">
              <w:t>ional contexts) are included.</w:t>
            </w: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Sustainability includes all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meeting all regulatory requirements</w:t>
            </w:r>
          </w:p>
          <w:p w:rsidR="00000000" w:rsidRPr="00C370C8" w:rsidP="00C370C8">
            <w:pPr>
              <w:pStyle w:val="ListBullet"/>
            </w:pPr>
            <w:r w:rsidRPr="00C370C8">
              <w:t>conforming to all relevant industry covenants, protocols and best practice guides</w:t>
            </w:r>
          </w:p>
          <w:p w:rsidR="00000000" w:rsidRPr="00C370C8" w:rsidP="00C370C8">
            <w:pPr>
              <w:pStyle w:val="ListBullet"/>
            </w:pPr>
            <w:r w:rsidRPr="00C370C8">
              <w:t>minimising ecological footprint of process, plant, product or work area</w:t>
            </w:r>
          </w:p>
          <w:p w:rsidR="00000000" w:rsidRPr="00C370C8" w:rsidP="00C370C8">
            <w:pPr>
              <w:pStyle w:val="ListBullet"/>
            </w:pPr>
            <w:r w:rsidRPr="00C370C8">
              <w:t>ma</w:t>
            </w:r>
            <w:r w:rsidRPr="00C370C8">
              <w:t xml:space="preserve">ximising economic benefit of process plant and product to the organisation and the community </w:t>
            </w:r>
          </w:p>
          <w:p w:rsidR="00000000" w:rsidRPr="00C370C8" w:rsidP="00C370C8">
            <w:pPr>
              <w:pStyle w:val="ListBullet"/>
            </w:pPr>
            <w:r w:rsidRPr="00C370C8">
              <w:t>minimising the negative work health and safety (WHS) impact on employees, community and customer (e.g. WHS impacts of process, product and wastes).</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Interactions with the environment include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drawing physical resources from the environment</w:t>
            </w:r>
          </w:p>
          <w:p w:rsidR="00000000" w:rsidRPr="00C370C8" w:rsidP="00C370C8">
            <w:pPr>
              <w:pStyle w:val="ListBullet"/>
            </w:pPr>
            <w:r w:rsidRPr="00C370C8">
              <w:t>releasing materials to the environment (e.g. emissions)</w:t>
            </w:r>
          </w:p>
          <w:p w:rsidR="00000000" w:rsidRPr="00C370C8" w:rsidP="00C370C8">
            <w:pPr>
              <w:pStyle w:val="ListBullet"/>
            </w:pPr>
            <w:r w:rsidRPr="00C370C8">
              <w:t>drawing energy from/releasing energy to the environment.</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Procedures (written, verbal, visual</w:t>
            </w:r>
            <w:r w:rsidRPr="00C370C8">
              <w:rPr>
                <w:rStyle w:val="SpecialBold"/>
              </w:rPr>
              <w:t>, computer based, etc.) include one or any combination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work instructions</w:t>
            </w:r>
          </w:p>
          <w:p w:rsidR="00000000" w:rsidRPr="00C370C8" w:rsidP="00C370C8">
            <w:pPr>
              <w:pStyle w:val="ListBullet"/>
            </w:pPr>
            <w:r w:rsidRPr="00C370C8">
              <w:t>standard operating procedures</w:t>
            </w:r>
          </w:p>
          <w:p w:rsidR="00000000" w:rsidRPr="00C370C8" w:rsidP="00C370C8">
            <w:pPr>
              <w:pStyle w:val="ListBullet"/>
            </w:pPr>
            <w:r w:rsidRPr="00C370C8">
              <w:t>safe work method statements</w:t>
            </w:r>
          </w:p>
          <w:p w:rsidR="00000000" w:rsidRPr="00C370C8" w:rsidP="00C370C8">
            <w:pPr>
              <w:pStyle w:val="ListBullet"/>
            </w:pPr>
            <w:r w:rsidRPr="00C370C8">
              <w:t>formulas/recipes</w:t>
            </w:r>
          </w:p>
          <w:p w:rsidR="00000000" w:rsidRPr="00C370C8" w:rsidP="00C370C8">
            <w:pPr>
              <w:pStyle w:val="ListBullet"/>
            </w:pPr>
            <w:r w:rsidRPr="00C370C8">
              <w:t>batch sheets</w:t>
            </w:r>
          </w:p>
          <w:p w:rsidR="00000000" w:rsidRPr="00C370C8" w:rsidP="00C370C8">
            <w:pPr>
              <w:pStyle w:val="ListBullet"/>
            </w:pPr>
            <w:r w:rsidRPr="00C370C8">
              <w:t>temporary instructions</w:t>
            </w:r>
          </w:p>
          <w:p w:rsidR="00000000" w:rsidRPr="00C370C8" w:rsidP="00C370C8">
            <w:pPr>
              <w:pStyle w:val="ListBullet"/>
            </w:pPr>
            <w:r w:rsidRPr="00C370C8">
              <w:t>any similar instructions provided for the smooth running of the plan</w:t>
            </w:r>
            <w:r w:rsidRPr="00C370C8">
              <w:t>t.</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Environmental sensitivities include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fragile areas, and rare or threatened species</w:t>
            </w:r>
          </w:p>
          <w:p w:rsidR="00000000" w:rsidRPr="00C370C8" w:rsidP="00C370C8">
            <w:pPr>
              <w:pStyle w:val="ListBullet"/>
            </w:pPr>
            <w:r w:rsidRPr="00C370C8">
              <w:t>heritage or cultural sensitivity issues</w:t>
            </w:r>
          </w:p>
          <w:p w:rsidR="00000000" w:rsidRPr="00C370C8" w:rsidP="00C370C8">
            <w:pPr>
              <w:pStyle w:val="ListBullet"/>
            </w:pPr>
            <w:r w:rsidRPr="00C370C8">
              <w:t>hazardous emissions</w:t>
            </w:r>
          </w:p>
          <w:p w:rsidR="00000000" w:rsidRPr="00C370C8" w:rsidP="00C370C8">
            <w:pPr>
              <w:pStyle w:val="ListBullet"/>
            </w:pPr>
            <w:r w:rsidRPr="00C370C8">
              <w:t>real or perceived overuse of scarce resources</w:t>
            </w:r>
          </w:p>
          <w:p w:rsidR="00000000" w:rsidRPr="00C370C8" w:rsidP="00C370C8">
            <w:pPr>
              <w:pStyle w:val="ListBullet"/>
            </w:pPr>
            <w:r w:rsidRPr="00C370C8">
              <w:t>noise</w:t>
            </w:r>
          </w:p>
          <w:p w:rsidR="00000000" w:rsidRPr="00C370C8" w:rsidP="00C370C8">
            <w:pPr>
              <w:pStyle w:val="ListBullet"/>
            </w:pPr>
            <w:r w:rsidRPr="00C370C8">
              <w:t>regulated emissions or other regulatory issues</w:t>
            </w:r>
          </w:p>
          <w:p w:rsidR="00000000" w:rsidRPr="00C370C8" w:rsidP="00C370C8">
            <w:pPr>
              <w:pStyle w:val="ListBullet"/>
            </w:pPr>
            <w:r w:rsidRPr="00C370C8">
              <w:t>community perceptions or other issues.</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Performance is indicated by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historical data and records</w:t>
            </w:r>
          </w:p>
          <w:p w:rsidR="00000000" w:rsidRPr="00C370C8" w:rsidP="00C370C8">
            <w:pPr>
              <w:pStyle w:val="ListBullet"/>
            </w:pPr>
            <w:r w:rsidRPr="00C370C8">
              <w:t>design performance</w:t>
            </w:r>
          </w:p>
          <w:p w:rsidR="00000000" w:rsidRPr="00C370C8" w:rsidP="00C370C8">
            <w:pPr>
              <w:pStyle w:val="ListBullet"/>
            </w:pPr>
            <w:r w:rsidRPr="00C370C8">
              <w:t>process/takt time requirements.</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Sustainability improvements include reduction in use of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energy</w:t>
            </w:r>
          </w:p>
          <w:p w:rsidR="00000000" w:rsidRPr="00C370C8" w:rsidP="00C370C8">
            <w:pPr>
              <w:pStyle w:val="ListBullet"/>
            </w:pPr>
            <w:r w:rsidRPr="00C370C8">
              <w:t>water</w:t>
            </w:r>
          </w:p>
          <w:p w:rsidR="00000000" w:rsidRPr="00C370C8" w:rsidP="00C370C8">
            <w:pPr>
              <w:pStyle w:val="ListBullet"/>
            </w:pPr>
            <w:r w:rsidRPr="00C370C8">
              <w:t>raw materials</w:t>
            </w:r>
          </w:p>
          <w:p w:rsidR="00000000" w:rsidRPr="00C370C8" w:rsidP="00C370C8">
            <w:pPr>
              <w:pStyle w:val="ListBullet"/>
            </w:pPr>
            <w:r w:rsidRPr="00C370C8">
              <w:t>emissions</w:t>
            </w:r>
          </w:p>
          <w:p w:rsidR="00000000" w:rsidRPr="00C370C8" w:rsidP="00C370C8">
            <w:pPr>
              <w:pStyle w:val="ListBullet"/>
            </w:pPr>
            <w:r w:rsidRPr="00C370C8">
              <w:t>embedded carbon in transport, storage, rework and errors, inefficient processes and design, and general facility efficiencies.</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Sustainability rel</w:t>
            </w:r>
            <w:r w:rsidRPr="00C370C8">
              <w:rPr>
                <w:rStyle w:val="SpecialBold"/>
              </w:rPr>
              <w:t>ated issues include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current and future availability of raw materials</w:t>
            </w:r>
          </w:p>
          <w:p w:rsidR="00000000" w:rsidRPr="00C370C8" w:rsidP="00C370C8">
            <w:pPr>
              <w:pStyle w:val="ListBullet"/>
            </w:pPr>
            <w:r w:rsidRPr="00C370C8">
              <w:t>current and future availability of energy</w:t>
            </w:r>
          </w:p>
          <w:p w:rsidR="00000000" w:rsidRPr="00C370C8" w:rsidP="00C370C8">
            <w:pPr>
              <w:pStyle w:val="ListBullet"/>
            </w:pPr>
            <w:r w:rsidRPr="00C370C8">
              <w:t>extent and type of waste generation and disposal</w:t>
            </w:r>
          </w:p>
          <w:p w:rsidR="00000000" w:rsidRPr="00C370C8" w:rsidP="00C370C8">
            <w:pPr>
              <w:pStyle w:val="ListBullet"/>
            </w:pPr>
            <w:r w:rsidRPr="00C370C8">
              <w:t>efficiency of process in terms of consumption of materials and energy regarded a</w:t>
            </w:r>
            <w:r w:rsidRPr="00C370C8">
              <w:t xml:space="preserve">s in short supply or which are regarded as environmentally sensitive </w:t>
            </w:r>
          </w:p>
          <w:p w:rsidR="00000000" w:rsidRPr="00C370C8" w:rsidP="00C370C8">
            <w:pPr>
              <w:pStyle w:val="ListBullet"/>
            </w:pPr>
            <w:r w:rsidRPr="00C370C8">
              <w:t>the extent to which the production process, product and waste affects the environment</w:t>
            </w:r>
          </w:p>
          <w:p w:rsidR="00000000" w:rsidRPr="00C370C8" w:rsidP="00C370C8">
            <w:pPr>
              <w:pStyle w:val="ListBullet"/>
            </w:pPr>
            <w:r w:rsidRPr="00C370C8">
              <w:t>relationship with the local and broader community, (e.g. effect of operations on aesthetic appearanc</w:t>
            </w:r>
            <w:r w:rsidRPr="00C370C8">
              <w:t>e, preservation of heritage, and proximity to schools and religious facilities)</w:t>
            </w:r>
          </w:p>
          <w:p w:rsidR="00000000" w:rsidRPr="00C370C8" w:rsidP="00C370C8">
            <w:pPr>
              <w:pStyle w:val="ListBullet"/>
            </w:pPr>
            <w:r w:rsidRPr="00C370C8">
              <w:t>extent of regulatory oversight and extent and cost of compliance.</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Hazards is used to include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sustainability hazards</w:t>
            </w:r>
          </w:p>
          <w:p w:rsidR="00000000" w:rsidRPr="00C370C8" w:rsidP="00C370C8">
            <w:pPr>
              <w:pStyle w:val="ListBullet"/>
            </w:pPr>
            <w:r w:rsidRPr="00C370C8">
              <w:t>environmental hazards</w:t>
            </w:r>
          </w:p>
          <w:p w:rsidR="00000000" w:rsidRPr="00C370C8" w:rsidP="00C370C8">
            <w:pPr>
              <w:pStyle w:val="ListBullet"/>
            </w:pPr>
            <w:r w:rsidRPr="00C370C8">
              <w:t>health hazards</w:t>
            </w:r>
          </w:p>
          <w:p w:rsidR="00000000" w:rsidRPr="00C370C8" w:rsidP="00C370C8">
            <w:pPr>
              <w:pStyle w:val="ListBullet"/>
            </w:pPr>
            <w:r w:rsidRPr="00C370C8">
              <w:t>safety hazards.</w:t>
            </w:r>
          </w:p>
          <w:p w:rsidR="00000000" w:rsidP="00C370C8">
            <w:pPr>
              <w:pStyle w:val="BodyText"/>
              <w:rPr>
                <w:lang w:val="en-NZ"/>
              </w:rPr>
            </w:pPr>
          </w:p>
        </w:tc>
      </w:tr>
      <w:tr w:rsidTr="00C370C8">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C370C8">
            <w:pPr>
              <w:pStyle w:val="BodyText"/>
              <w:rPr>
                <w:lang w:val="en-NZ"/>
              </w:rPr>
            </w:pPr>
            <w:r w:rsidRPr="00C370C8">
              <w:rPr>
                <w:rStyle w:val="SpecialBold"/>
              </w:rPr>
              <w:t>Data and records include one or more of</w:t>
            </w:r>
          </w:p>
        </w:tc>
        <w:tc>
          <w:tcPr>
            <w:tcW w:w="6844" w:type="dxa"/>
            <w:tcBorders>
              <w:top w:val="nil"/>
              <w:left w:val="nil"/>
              <w:bottom w:val="nil"/>
              <w:right w:val="nil"/>
            </w:tcBorders>
            <w:tcMar>
              <w:top w:w="0" w:type="dxa"/>
              <w:left w:w="62" w:type="dxa"/>
              <w:bottom w:w="0" w:type="dxa"/>
              <w:right w:w="62" w:type="dxa"/>
            </w:tcMar>
          </w:tcPr>
          <w:p w:rsidR="00000000" w:rsidRPr="00C370C8" w:rsidP="00C370C8">
            <w:pPr>
              <w:pStyle w:val="ListBullet"/>
            </w:pPr>
            <w:r w:rsidRPr="00C370C8">
              <w:t>orders, project briefs or customer specifications</w:t>
            </w:r>
          </w:p>
          <w:p w:rsidR="00000000" w:rsidRPr="00C370C8" w:rsidP="00C370C8">
            <w:pPr>
              <w:pStyle w:val="ListBullet"/>
            </w:pPr>
            <w:r w:rsidRPr="00C370C8">
              <w:t>hazard logs</w:t>
            </w:r>
          </w:p>
          <w:p w:rsidR="00000000" w:rsidRPr="00C370C8" w:rsidP="00C370C8">
            <w:pPr>
              <w:pStyle w:val="ListBullet"/>
            </w:pPr>
            <w:r w:rsidRPr="00C370C8">
              <w:t>incident reports</w:t>
            </w:r>
          </w:p>
          <w:p w:rsidR="00000000" w:rsidRPr="00C370C8" w:rsidP="00C370C8">
            <w:pPr>
              <w:pStyle w:val="ListBullet"/>
            </w:pPr>
            <w:r w:rsidRPr="00C370C8">
              <w:t>maintenance records</w:t>
            </w:r>
          </w:p>
          <w:p w:rsidR="00000000" w:rsidRPr="00C370C8" w:rsidP="00C370C8">
            <w:pPr>
              <w:pStyle w:val="ListBullet"/>
            </w:pPr>
            <w:r w:rsidRPr="00C370C8">
              <w:t>errors and non-conformance reports</w:t>
            </w:r>
          </w:p>
          <w:p w:rsidR="00000000" w:rsidRPr="00C370C8" w:rsidP="00C370C8">
            <w:pPr>
              <w:pStyle w:val="ListBullet"/>
            </w:pPr>
            <w:r w:rsidRPr="00C370C8">
              <w:t>production records.</w:t>
            </w:r>
          </w:p>
          <w:p w:rsidR="00000000" w:rsidRPr="00C370C8" w:rsidP="00C370C8">
            <w:pPr>
              <w:pStyle w:val="BodyText"/>
            </w:pPr>
          </w:p>
        </w:tc>
      </w:tr>
    </w:tbl>
    <w:p w:rsidR="00000000" w:rsidRPr="00C370C8" w:rsidP="00C370C8">
      <w:pPr>
        <w:pStyle w:val="BodyText"/>
      </w:pPr>
    </w:p>
    <w:p w:rsidR="00000000" w:rsidRPr="00C370C8" w:rsidP="00C370C8">
      <w:pPr>
        <w:pStyle w:val="AllowPageBreak"/>
      </w:pPr>
    </w:p>
    <w:p w:rsidR="00000000" w:rsidRPr="00C370C8" w:rsidP="00C370C8">
      <w:pPr>
        <w:pStyle w:val="Heading1"/>
      </w:pPr>
      <w:bookmarkStart w:id="9" w:name="O_922831"/>
      <w:bookmarkEnd w:id="9"/>
      <w:r w:rsidRPr="00C370C8">
        <w:t>Unit Mapping Information</w:t>
      </w:r>
    </w:p>
    <w:p w:rsidR="00000000" w:rsidRPr="00C370C8" w:rsidP="00C442B1">
      <w:pPr>
        <w:pStyle w:val="BodyText"/>
      </w:pPr>
      <w:r w:rsidRPr="00C370C8">
        <w:t xml:space="preserve">Release 1. Supersedes and is equivalent to MSS014003A Optimise sustainability of a process or plant area. </w:t>
      </w:r>
    </w:p>
    <w:p w:rsidR="00000000" w:rsidRPr="00C370C8" w:rsidP="00C370C8">
      <w:pPr>
        <w:pStyle w:val="Heading1"/>
      </w:pPr>
      <w:bookmarkStart w:id="10" w:name="O_922824"/>
      <w:bookmarkEnd w:id="10"/>
      <w:r w:rsidRPr="00C370C8">
        <w:t>Links</w:t>
      </w:r>
    </w:p>
    <w:p w:rsidR="00000000" w:rsidRPr="00C370C8" w:rsidP="00C442B1">
      <w:pPr>
        <w:pStyle w:val="BodyText"/>
      </w:pPr>
      <w:r w:rsidRPr="00C370C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F0085">
        <w:rPr>
          <w:rStyle w:val="Hyperlink"/>
        </w:rPr>
        <w:t>https://vetnet.gov.au/Pages/TrainingDocs.aspx?q=5b04f318-804f-4dc0-9463-c3fb9a3fe998</w:t>
      </w:r>
      <w:r>
        <w:fldChar w:fldCharType="end"/>
      </w:r>
    </w:p>
    <w:p w:rsidR="00000000" w:rsidRPr="00C370C8" w:rsidP="00C370C8"/>
    <w:sectPr w:rsidSect="00C370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8" w:rsidRPr="00C442B1" w:rsidP="00C44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B1" w:rsidP="00C37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42B1" w:rsidP="00C370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42B1" w:rsidP="00C37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0C8" w:rsidRPr="00C442B1" w:rsidP="00C44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B1" w:rsidRPr="002D2AF8" w:rsidP="00C370C8">
    <w:pPr>
      <w:pStyle w:val="Header"/>
      <w:framePr w:wrap="around"/>
    </w:pPr>
    <w:r>
      <w:fldChar w:fldCharType="begin"/>
    </w:r>
    <w:r>
      <w:instrText xml:space="preserve"> TITLE   \* MERGEFORMAT </w:instrText>
    </w:r>
    <w:r>
      <w:fldChar w:fldCharType="separate"/>
    </w:r>
    <w:r>
      <w:t>MSS014003 Optimise sustainability of a process or 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C442B1" w:rsidP="00C37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46B9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8E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0C8"/>
    <w:pPr>
      <w:spacing w:before="360" w:after="60"/>
      <w:outlineLvl w:val="0"/>
    </w:pPr>
    <w:rPr>
      <w:sz w:val="32"/>
    </w:rPr>
  </w:style>
  <w:style w:type="paragraph" w:styleId="Heading2">
    <w:name w:val="heading 2"/>
    <w:basedOn w:val="HeadingBase"/>
    <w:next w:val="BodyText"/>
    <w:link w:val="Heading2Char"/>
    <w:qFormat/>
    <w:rsid w:val="00C370C8"/>
    <w:pPr>
      <w:keepLines/>
      <w:spacing w:before="240" w:after="120"/>
      <w:outlineLvl w:val="1"/>
    </w:pPr>
    <w:rPr>
      <w:sz w:val="28"/>
      <w:szCs w:val="40"/>
    </w:rPr>
  </w:style>
  <w:style w:type="paragraph" w:styleId="Heading3">
    <w:name w:val="heading 3"/>
    <w:basedOn w:val="HeadingBase"/>
    <w:next w:val="BodyText"/>
    <w:link w:val="Heading3Char"/>
    <w:qFormat/>
    <w:rsid w:val="00C370C8"/>
    <w:pPr>
      <w:spacing w:before="180" w:after="120"/>
      <w:outlineLvl w:val="2"/>
    </w:pPr>
    <w:rPr>
      <w:spacing w:val="-10"/>
      <w:kern w:val="32"/>
    </w:rPr>
  </w:style>
  <w:style w:type="paragraph" w:styleId="Heading4">
    <w:name w:val="heading 4"/>
    <w:basedOn w:val="HeadingBase"/>
    <w:next w:val="BodyText"/>
    <w:link w:val="Heading4Char"/>
    <w:qFormat/>
    <w:rsid w:val="00C370C8"/>
    <w:pPr>
      <w:spacing w:before="160" w:after="120"/>
      <w:outlineLvl w:val="3"/>
    </w:pPr>
    <w:rPr>
      <w:sz w:val="22"/>
    </w:rPr>
  </w:style>
  <w:style w:type="paragraph" w:styleId="Heading5">
    <w:name w:val="heading 5"/>
    <w:basedOn w:val="HeadingBase"/>
    <w:next w:val="Normal"/>
    <w:link w:val="Heading5Char"/>
    <w:qFormat/>
    <w:rsid w:val="00C370C8"/>
    <w:pPr>
      <w:spacing w:before="80"/>
      <w:outlineLvl w:val="4"/>
    </w:pPr>
    <w:rPr>
      <w:color w:val="918585"/>
      <w:sz w:val="20"/>
    </w:rPr>
  </w:style>
  <w:style w:type="paragraph" w:styleId="Heading6">
    <w:name w:val="heading 6"/>
    <w:basedOn w:val="HeadingBase"/>
    <w:next w:val="Normal"/>
    <w:link w:val="Heading6Char"/>
    <w:qFormat/>
    <w:rsid w:val="00C370C8"/>
    <w:pPr>
      <w:spacing w:before="60"/>
      <w:outlineLvl w:val="5"/>
    </w:pPr>
    <w:rPr>
      <w:color w:val="918585"/>
      <w:sz w:val="20"/>
    </w:rPr>
  </w:style>
  <w:style w:type="paragraph" w:styleId="Heading7">
    <w:name w:val="heading 7"/>
    <w:basedOn w:val="Normal"/>
    <w:next w:val="Normal"/>
    <w:link w:val="Heading7Char"/>
    <w:qFormat/>
    <w:rsid w:val="00C370C8"/>
    <w:pPr>
      <w:ind w:left="720"/>
      <w:outlineLvl w:val="6"/>
    </w:pPr>
    <w:rPr>
      <w:i/>
    </w:rPr>
  </w:style>
  <w:style w:type="paragraph" w:styleId="Heading8">
    <w:name w:val="heading 8"/>
    <w:basedOn w:val="Normal"/>
    <w:next w:val="Normal"/>
    <w:link w:val="Heading8Char"/>
    <w:qFormat/>
    <w:rsid w:val="00C370C8"/>
    <w:pPr>
      <w:ind w:left="720"/>
      <w:outlineLvl w:val="7"/>
    </w:pPr>
    <w:rPr>
      <w:i/>
    </w:rPr>
  </w:style>
  <w:style w:type="paragraph" w:styleId="Heading9">
    <w:name w:val="heading 9"/>
    <w:basedOn w:val="Normal"/>
    <w:next w:val="Normal"/>
    <w:link w:val="Heading9Char"/>
    <w:qFormat/>
    <w:rsid w:val="00C370C8"/>
    <w:pPr>
      <w:ind w:left="720"/>
      <w:outlineLvl w:val="8"/>
    </w:pPr>
    <w:rPr>
      <w:i/>
    </w:rPr>
  </w:style>
  <w:style w:type="character" w:default="1" w:styleId="DefaultParagraphFont">
    <w:name w:val="Default Paragraph Font"/>
    <w:uiPriority w:val="1"/>
    <w:unhideWhenUsed/>
    <w:rsid w:val="00C37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0C8"/>
  </w:style>
  <w:style w:type="character" w:customStyle="1" w:styleId="Heading1Char">
    <w:name w:val="Heading 1 Char"/>
    <w:basedOn w:val="DefaultParagraphFont"/>
    <w:link w:val="Heading1"/>
    <w:rsid w:val="00C370C8"/>
    <w:rPr>
      <w:rFonts w:ascii="Times New Roman" w:eastAsia="Times New Roman" w:hAnsi="Times New Roman" w:cs="Times New Roman"/>
      <w:b/>
      <w:sz w:val="32"/>
      <w:szCs w:val="20"/>
      <w:lang w:eastAsia="en-US"/>
    </w:rPr>
  </w:style>
  <w:style w:type="paragraph" w:styleId="BodyText">
    <w:name w:val="Body Text"/>
    <w:basedOn w:val="Normal"/>
    <w:link w:val="BodyTextChar"/>
    <w:rsid w:val="00C37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0C8"/>
    <w:rPr>
      <w:rFonts w:ascii="Times New Roman" w:eastAsia="Times New Roman" w:hAnsi="Times New Roman" w:cs="Times New Roman"/>
      <w:sz w:val="24"/>
      <w:lang w:eastAsia="en-US"/>
    </w:rPr>
  </w:style>
  <w:style w:type="paragraph" w:styleId="ListBullet">
    <w:name w:val="List Bullet"/>
    <w:basedOn w:val="List"/>
    <w:rsid w:val="00C370C8"/>
    <w:pPr>
      <w:numPr>
        <w:numId w:val="11"/>
      </w:numPr>
      <w:tabs>
        <w:tab w:val="clear" w:pos="340"/>
      </w:tabs>
      <w:spacing w:before="40" w:after="40"/>
    </w:pPr>
  </w:style>
  <w:style w:type="character" w:customStyle="1" w:styleId="SpecialBold">
    <w:name w:val="Special Bold"/>
    <w:basedOn w:val="DefaultParagraphFont"/>
    <w:rsid w:val="00C370C8"/>
    <w:rPr>
      <w:b/>
      <w:spacing w:val="0"/>
    </w:rPr>
  </w:style>
  <w:style w:type="paragraph" w:customStyle="1" w:styleId="SuperHeading">
    <w:name w:val="SuperHeading"/>
    <w:basedOn w:val="Normal"/>
    <w:rsid w:val="00C370C8"/>
    <w:pPr>
      <w:spacing w:before="240" w:after="120"/>
      <w:outlineLvl w:val="0"/>
    </w:pPr>
    <w:rPr>
      <w:rFonts w:ascii="Times New Roman" w:hAnsi="Times New Roman"/>
      <w:b/>
      <w:sz w:val="32"/>
    </w:rPr>
  </w:style>
  <w:style w:type="paragraph" w:customStyle="1" w:styleId="AllowPageBreak">
    <w:name w:val="AllowPageBreak"/>
    <w:rsid w:val="00C370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7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0C8"/>
    <w:rPr>
      <w:rFonts w:ascii="Courier New" w:eastAsia="Times New Roman" w:hAnsi="Courier New" w:cs="Times New Roman"/>
      <w:i/>
      <w:szCs w:val="20"/>
      <w:lang w:eastAsia="en-US"/>
    </w:rPr>
  </w:style>
  <w:style w:type="paragraph" w:customStyle="1" w:styleId="HeadingBase">
    <w:name w:val="Heading Base"/>
    <w:rsid w:val="00C37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0C8"/>
    <w:pPr>
      <w:tabs>
        <w:tab w:val="right" w:leader="dot" w:pos="9072"/>
      </w:tabs>
      <w:ind w:left="567"/>
    </w:pPr>
    <w:rPr>
      <w:szCs w:val="22"/>
    </w:rPr>
  </w:style>
  <w:style w:type="paragraph" w:customStyle="1" w:styleId="TOCBase">
    <w:name w:val="TOC Base"/>
    <w:rsid w:val="00C37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0C8"/>
    <w:pPr>
      <w:tabs>
        <w:tab w:val="right" w:leader="dot" w:pos="9072"/>
      </w:tabs>
      <w:spacing w:before="40" w:after="40"/>
      <w:ind w:left="284"/>
    </w:pPr>
    <w:rPr>
      <w:rFonts w:ascii="Times New Roman" w:hAnsi="Times New Roman"/>
    </w:rPr>
  </w:style>
  <w:style w:type="paragraph" w:styleId="TOC1">
    <w:name w:val="toc 1"/>
    <w:basedOn w:val="TOCBase"/>
    <w:next w:val="Normal"/>
    <w:rsid w:val="00C37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0C8"/>
    <w:rPr>
      <w:rFonts w:ascii="Times New Roman" w:eastAsia="Times New Roman" w:hAnsi="Times New Roman" w:cs="Times New Roman"/>
      <w:sz w:val="16"/>
      <w:lang w:eastAsia="en-US"/>
    </w:rPr>
  </w:style>
  <w:style w:type="paragraph" w:styleId="Title">
    <w:name w:val="Title"/>
    <w:basedOn w:val="HeadingBase"/>
    <w:link w:val="TitleChar"/>
    <w:qFormat/>
    <w:rsid w:val="00C370C8"/>
    <w:pPr>
      <w:spacing w:before="5040"/>
      <w:jc w:val="center"/>
    </w:pPr>
    <w:rPr>
      <w:sz w:val="48"/>
      <w:szCs w:val="72"/>
      <w:lang w:val="en-US"/>
    </w:rPr>
  </w:style>
  <w:style w:type="character" w:customStyle="1" w:styleId="TitleChar">
    <w:name w:val="Title Char"/>
    <w:basedOn w:val="DefaultParagraphFont"/>
    <w:link w:val="Title"/>
    <w:rsid w:val="00C37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0C8"/>
    <w:pPr>
      <w:tabs>
        <w:tab w:val="left" w:pos="3600"/>
        <w:tab w:val="left" w:pos="3958"/>
      </w:tabs>
    </w:pPr>
  </w:style>
  <w:style w:type="paragraph" w:styleId="List">
    <w:name w:val="List"/>
    <w:basedOn w:val="BodyText"/>
    <w:next w:val="BodyText"/>
    <w:rsid w:val="00C370C8"/>
    <w:pPr>
      <w:tabs>
        <w:tab w:val="left" w:pos="340"/>
      </w:tabs>
      <w:spacing w:before="60" w:after="60"/>
      <w:ind w:left="340" w:hanging="340"/>
    </w:pPr>
  </w:style>
  <w:style w:type="paragraph" w:customStyle="1" w:styleId="Note">
    <w:name w:val="Note"/>
    <w:basedOn w:val="BodyText"/>
    <w:rsid w:val="00C37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0C8"/>
    <w:pPr>
      <w:framePr w:wrap="auto" w:hAnchor="text" w:y="6049"/>
    </w:pPr>
    <w:rPr>
      <w:color w:val="000000"/>
      <w:sz w:val="40"/>
    </w:rPr>
  </w:style>
  <w:style w:type="paragraph" w:customStyle="1" w:styleId="TOCTitle">
    <w:name w:val="TOCTitle"/>
    <w:basedOn w:val="Heading1"/>
    <w:rsid w:val="00C370C8"/>
    <w:pPr>
      <w:spacing w:after="240"/>
      <w:jc w:val="center"/>
      <w:outlineLvl w:val="9"/>
    </w:pPr>
    <w:rPr>
      <w:caps/>
    </w:rPr>
  </w:style>
  <w:style w:type="paragraph" w:customStyle="1" w:styleId="Version">
    <w:name w:val="Version"/>
    <w:rsid w:val="00C37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70C8"/>
    <w:pPr>
      <w:numPr>
        <w:numId w:val="12"/>
      </w:numPr>
      <w:tabs>
        <w:tab w:val="clear" w:pos="680"/>
      </w:tabs>
    </w:pPr>
  </w:style>
  <w:style w:type="paragraph" w:styleId="Index1">
    <w:name w:val="index 1"/>
    <w:basedOn w:val="Normal"/>
    <w:next w:val="Normal"/>
    <w:semiHidden/>
    <w:rsid w:val="00C370C8"/>
    <w:pPr>
      <w:keepNext w:val="0"/>
      <w:tabs>
        <w:tab w:val="right" w:pos="4176"/>
      </w:tabs>
      <w:ind w:left="198" w:hanging="198"/>
    </w:pPr>
    <w:rPr>
      <w:rFonts w:ascii="Garamond" w:hAnsi="Garamond"/>
    </w:rPr>
  </w:style>
  <w:style w:type="paragraph" w:styleId="IndexHeading">
    <w:name w:val="index heading"/>
    <w:basedOn w:val="Normal"/>
    <w:next w:val="Index1"/>
    <w:semiHidden/>
    <w:rsid w:val="00C370C8"/>
    <w:pPr>
      <w:spacing w:before="120" w:after="120"/>
    </w:pPr>
    <w:rPr>
      <w:rFonts w:ascii="Arial" w:hAnsi="Arial"/>
      <w:b/>
      <w:color w:val="918585"/>
      <w:sz w:val="24"/>
    </w:rPr>
  </w:style>
  <w:style w:type="paragraph" w:styleId="Header">
    <w:name w:val="header"/>
    <w:basedOn w:val="Normal"/>
    <w:link w:val="HeaderChar"/>
    <w:rsid w:val="00C37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0C8"/>
    <w:rPr>
      <w:rFonts w:ascii="Times New Roman" w:eastAsia="Times New Roman" w:hAnsi="Times New Roman" w:cs="Times New Roman"/>
      <w:sz w:val="16"/>
      <w:szCs w:val="20"/>
      <w:lang w:val="en-GB" w:eastAsia="en-US"/>
    </w:rPr>
  </w:style>
  <w:style w:type="paragraph" w:customStyle="1" w:styleId="Chapter">
    <w:name w:val="Chapter"/>
    <w:basedOn w:val="Normal"/>
    <w:rsid w:val="00C370C8"/>
    <w:pPr>
      <w:spacing w:before="240"/>
    </w:pPr>
    <w:rPr>
      <w:rFonts w:ascii="Times New Roman" w:hAnsi="Times New Roman"/>
      <w:smallCaps/>
      <w:spacing w:val="80"/>
      <w:sz w:val="28"/>
    </w:rPr>
  </w:style>
  <w:style w:type="paragraph" w:customStyle="1" w:styleId="InChapter">
    <w:name w:val="InChapter"/>
    <w:basedOn w:val="Heading3"/>
    <w:rsid w:val="00C370C8"/>
    <w:pPr>
      <w:spacing w:after="240"/>
      <w:outlineLvl w:val="9"/>
    </w:pPr>
    <w:rPr>
      <w:noProof/>
    </w:rPr>
  </w:style>
  <w:style w:type="paragraph" w:styleId="Index2">
    <w:name w:val="index 2"/>
    <w:basedOn w:val="Normal"/>
    <w:next w:val="Normal"/>
    <w:semiHidden/>
    <w:rsid w:val="00C370C8"/>
    <w:pPr>
      <w:tabs>
        <w:tab w:val="right" w:pos="4176"/>
      </w:tabs>
      <w:ind w:left="568" w:hanging="284"/>
    </w:pPr>
    <w:rPr>
      <w:rFonts w:ascii="Garamond" w:hAnsi="Garamond"/>
    </w:rPr>
  </w:style>
  <w:style w:type="paragraph" w:customStyle="1" w:styleId="Byline">
    <w:name w:val="Byline"/>
    <w:rsid w:val="00C37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0C8"/>
    <w:pPr>
      <w:tabs>
        <w:tab w:val="clear" w:pos="3600"/>
        <w:tab w:val="clear" w:pos="3958"/>
      </w:tabs>
      <w:jc w:val="right"/>
    </w:pPr>
  </w:style>
  <w:style w:type="character" w:styleId="Emphasis">
    <w:name w:val="Emphasis"/>
    <w:basedOn w:val="DefaultParagraphFont"/>
    <w:qFormat/>
    <w:rsid w:val="00C370C8"/>
    <w:rPr>
      <w:i/>
    </w:rPr>
  </w:style>
  <w:style w:type="paragraph" w:styleId="Caption">
    <w:name w:val="caption"/>
    <w:basedOn w:val="BodyText"/>
    <w:next w:val="Normal"/>
    <w:qFormat/>
    <w:rsid w:val="00C370C8"/>
    <w:pPr>
      <w:framePr w:w="2268" w:hSpace="181" w:vSpace="181" w:wrap="around" w:vAnchor="text" w:hAnchor="page" w:x="1135" w:y="285" w:anchorLock="1"/>
    </w:pPr>
    <w:rPr>
      <w:i/>
    </w:rPr>
  </w:style>
  <w:style w:type="paragraph" w:customStyle="1" w:styleId="MiniTOCTitle">
    <w:name w:val="MiniTOCTitle"/>
    <w:basedOn w:val="Heading4"/>
    <w:rsid w:val="00C370C8"/>
    <w:pPr>
      <w:spacing w:before="240"/>
      <w:outlineLvl w:val="9"/>
    </w:pPr>
    <w:rPr>
      <w:noProof/>
      <w:sz w:val="24"/>
    </w:rPr>
  </w:style>
  <w:style w:type="paragraph" w:customStyle="1" w:styleId="MiniTOCItem">
    <w:name w:val="MiniTOCItem"/>
    <w:basedOn w:val="ListBullet"/>
    <w:rsid w:val="00C370C8"/>
    <w:pPr>
      <w:numPr>
        <w:numId w:val="0"/>
      </w:numPr>
      <w:tabs>
        <w:tab w:val="right" w:leader="dot" w:pos="6521"/>
      </w:tabs>
      <w:spacing w:before="0" w:after="0"/>
    </w:pPr>
  </w:style>
  <w:style w:type="paragraph" w:customStyle="1" w:styleId="TOFTitle">
    <w:name w:val="TOFTitle"/>
    <w:basedOn w:val="TOCTitle"/>
    <w:rsid w:val="00C370C8"/>
  </w:style>
  <w:style w:type="paragraph" w:styleId="TableofFigures">
    <w:name w:val="table of figures"/>
    <w:basedOn w:val="Normal"/>
    <w:next w:val="Normal"/>
    <w:semiHidden/>
    <w:rsid w:val="00C370C8"/>
    <w:pPr>
      <w:tabs>
        <w:tab w:val="right" w:leader="dot" w:pos="9072"/>
      </w:tabs>
      <w:ind w:left="970" w:hanging="403"/>
    </w:pPr>
    <w:rPr>
      <w:rFonts w:ascii="Times New Roman" w:hAnsi="Times New Roman"/>
      <w:b/>
    </w:rPr>
  </w:style>
  <w:style w:type="paragraph" w:styleId="ListNumber">
    <w:name w:val="List Number"/>
    <w:basedOn w:val="List"/>
    <w:rsid w:val="00C370C8"/>
    <w:pPr>
      <w:numPr>
        <w:numId w:val="14"/>
      </w:numPr>
      <w:tabs>
        <w:tab w:val="clear" w:pos="340"/>
      </w:tabs>
    </w:pPr>
  </w:style>
  <w:style w:type="character" w:customStyle="1" w:styleId="WingdingSymbols">
    <w:name w:val="Wingding Symbols"/>
    <w:rsid w:val="00C370C8"/>
    <w:rPr>
      <w:rFonts w:ascii="Wingdings" w:hAnsi="Wingdings"/>
    </w:rPr>
  </w:style>
  <w:style w:type="paragraph" w:customStyle="1" w:styleId="TableHeading">
    <w:name w:val="Table Heading"/>
    <w:basedOn w:val="HeadingBase"/>
    <w:rsid w:val="00C370C8"/>
    <w:pPr>
      <w:keepLines/>
      <w:pBdr>
        <w:bottom w:val="single" w:sz="6" w:space="1" w:color="918585"/>
      </w:pBdr>
      <w:spacing w:before="240"/>
    </w:pPr>
  </w:style>
  <w:style w:type="character" w:customStyle="1" w:styleId="HotSpot">
    <w:name w:val="HotSpot"/>
    <w:rsid w:val="00C370C8"/>
    <w:rPr>
      <w:color w:val="0033CC"/>
      <w:u w:val="none"/>
    </w:rPr>
  </w:style>
  <w:style w:type="paragraph" w:customStyle="1" w:styleId="BodyTextRight">
    <w:name w:val="Body Text Right"/>
    <w:basedOn w:val="BodyText"/>
    <w:rsid w:val="00C370C8"/>
    <w:pPr>
      <w:spacing w:before="0" w:after="0"/>
      <w:jc w:val="right"/>
    </w:pPr>
  </w:style>
  <w:style w:type="paragraph" w:styleId="Index3">
    <w:name w:val="index 3"/>
    <w:basedOn w:val="ListNumber2"/>
    <w:next w:val="Normal"/>
    <w:semiHidden/>
    <w:rsid w:val="00C370C8"/>
    <w:pPr>
      <w:numPr>
        <w:numId w:val="0"/>
      </w:numPr>
      <w:tabs>
        <w:tab w:val="right" w:leader="dot" w:pos="4176"/>
      </w:tabs>
    </w:pPr>
  </w:style>
  <w:style w:type="paragraph" w:styleId="ListNumber2">
    <w:name w:val="List Number 2"/>
    <w:basedOn w:val="List2"/>
    <w:rsid w:val="00C370C8"/>
    <w:pPr>
      <w:numPr>
        <w:numId w:val="9"/>
      </w:numPr>
      <w:tabs>
        <w:tab w:val="clear" w:pos="1060"/>
      </w:tabs>
    </w:pPr>
  </w:style>
  <w:style w:type="paragraph" w:customStyle="1" w:styleId="MarginNote">
    <w:name w:val="Margin Note"/>
    <w:basedOn w:val="BodyText"/>
    <w:rsid w:val="00C37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0C8"/>
    <w:rPr>
      <w:sz w:val="32"/>
    </w:rPr>
  </w:style>
  <w:style w:type="paragraph" w:customStyle="1" w:styleId="HeadingProcedure">
    <w:name w:val="Heading Procedure"/>
    <w:basedOn w:val="HeadingBase"/>
    <w:next w:val="Normal"/>
    <w:rsid w:val="00C370C8"/>
    <w:pPr>
      <w:tabs>
        <w:tab w:val="left" w:pos="0"/>
      </w:tabs>
      <w:spacing w:before="120" w:after="60"/>
    </w:pPr>
    <w:rPr>
      <w:i/>
      <w:color w:val="918585"/>
      <w:sz w:val="22"/>
    </w:rPr>
  </w:style>
  <w:style w:type="paragraph" w:customStyle="1" w:styleId="TableBodyText">
    <w:name w:val="Table Body Text"/>
    <w:basedOn w:val="BodyText"/>
    <w:rsid w:val="00C370C8"/>
    <w:pPr>
      <w:spacing w:before="60" w:after="60"/>
    </w:pPr>
  </w:style>
  <w:style w:type="paragraph" w:styleId="ListContinue">
    <w:name w:val="List Continue"/>
    <w:basedOn w:val="List"/>
    <w:rsid w:val="00C370C8"/>
    <w:pPr>
      <w:ind w:firstLine="0"/>
    </w:pPr>
  </w:style>
  <w:style w:type="paragraph" w:customStyle="1" w:styleId="ListNote">
    <w:name w:val="List Note"/>
    <w:basedOn w:val="List"/>
    <w:rsid w:val="00C370C8"/>
    <w:pPr>
      <w:pBdr>
        <w:top w:val="single" w:sz="6" w:space="2" w:color="918585"/>
        <w:bottom w:val="single" w:sz="6" w:space="2" w:color="918585"/>
      </w:pBdr>
      <w:tabs>
        <w:tab w:val="left" w:pos="1021"/>
      </w:tabs>
      <w:ind w:firstLine="0"/>
    </w:pPr>
  </w:style>
  <w:style w:type="paragraph" w:customStyle="1" w:styleId="Warning">
    <w:name w:val="Warning"/>
    <w:basedOn w:val="BodyText"/>
    <w:rsid w:val="00C370C8"/>
    <w:pPr>
      <w:shd w:val="clear" w:color="auto" w:fill="D9D9D9"/>
      <w:tabs>
        <w:tab w:val="left" w:pos="992"/>
      </w:tabs>
      <w:ind w:left="119" w:right="119"/>
    </w:pPr>
    <w:rPr>
      <w:sz w:val="20"/>
    </w:rPr>
  </w:style>
  <w:style w:type="paragraph" w:customStyle="1" w:styleId="MarginIcons">
    <w:name w:val="Margin Icons"/>
    <w:basedOn w:val="BodyText"/>
    <w:rsid w:val="00C37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0C8"/>
    <w:rPr>
      <w:rFonts w:ascii="Courier New" w:hAnsi="Courier New"/>
    </w:rPr>
  </w:style>
  <w:style w:type="paragraph" w:customStyle="1" w:styleId="NoteBullet">
    <w:name w:val="Note Bullet"/>
    <w:basedOn w:val="Note"/>
    <w:rsid w:val="00C370C8"/>
    <w:pPr>
      <w:tabs>
        <w:tab w:val="clear" w:pos="680"/>
      </w:tabs>
      <w:spacing w:before="60" w:after="60"/>
    </w:pPr>
  </w:style>
  <w:style w:type="paragraph" w:customStyle="1" w:styleId="SubHeading2">
    <w:name w:val="SubHeading2"/>
    <w:basedOn w:val="HeadingBase"/>
    <w:rsid w:val="00C370C8"/>
    <w:pPr>
      <w:spacing w:before="240" w:after="60"/>
    </w:pPr>
    <w:rPr>
      <w:sz w:val="20"/>
    </w:rPr>
  </w:style>
  <w:style w:type="paragraph" w:customStyle="1" w:styleId="SubHeading1">
    <w:name w:val="SubHeading1"/>
    <w:basedOn w:val="HeadingBase"/>
    <w:rsid w:val="00C370C8"/>
    <w:pPr>
      <w:spacing w:before="240" w:after="60"/>
    </w:pPr>
    <w:rPr>
      <w:color w:val="918585"/>
      <w:sz w:val="22"/>
    </w:rPr>
  </w:style>
  <w:style w:type="paragraph" w:customStyle="1" w:styleId="SideHeading">
    <w:name w:val="Side Heading"/>
    <w:basedOn w:val="HeadingBase"/>
    <w:rsid w:val="00C37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0C8"/>
    <w:pPr>
      <w:numPr>
        <w:numId w:val="10"/>
      </w:numPr>
    </w:pPr>
  </w:style>
  <w:style w:type="paragraph" w:styleId="PlainText">
    <w:name w:val="Plain Text"/>
    <w:basedOn w:val="Normal"/>
    <w:link w:val="PlainTextChar"/>
    <w:rsid w:val="00C370C8"/>
    <w:rPr>
      <w:sz w:val="20"/>
    </w:rPr>
  </w:style>
  <w:style w:type="character" w:customStyle="1" w:styleId="PlainTextChar">
    <w:name w:val="Plain Text Char"/>
    <w:basedOn w:val="DefaultParagraphFont"/>
    <w:link w:val="PlainText"/>
    <w:rsid w:val="00C370C8"/>
    <w:rPr>
      <w:rFonts w:ascii="Courier New" w:eastAsia="Times New Roman" w:hAnsi="Courier New" w:cs="Times New Roman"/>
      <w:sz w:val="20"/>
      <w:szCs w:val="20"/>
      <w:lang w:eastAsia="en-US"/>
    </w:rPr>
  </w:style>
  <w:style w:type="character" w:customStyle="1" w:styleId="MenuOption">
    <w:name w:val="Menu Option"/>
    <w:basedOn w:val="DefaultParagraphFont"/>
    <w:rsid w:val="00C370C8"/>
    <w:rPr>
      <w:b/>
      <w:smallCaps/>
    </w:rPr>
  </w:style>
  <w:style w:type="paragraph" w:customStyle="1" w:styleId="TableListNumber">
    <w:name w:val="Table List Number"/>
    <w:basedOn w:val="ListNumber"/>
    <w:rsid w:val="00C370C8"/>
    <w:pPr>
      <w:numPr>
        <w:numId w:val="0"/>
      </w:numPr>
    </w:pPr>
  </w:style>
  <w:style w:type="paragraph" w:styleId="TOC4">
    <w:name w:val="toc 4"/>
    <w:basedOn w:val="TOCBase"/>
    <w:next w:val="Normal"/>
    <w:semiHidden/>
    <w:rsid w:val="00C370C8"/>
    <w:pPr>
      <w:tabs>
        <w:tab w:val="right" w:leader="dot" w:pos="9071"/>
      </w:tabs>
      <w:ind w:left="1701"/>
    </w:pPr>
  </w:style>
  <w:style w:type="paragraph" w:customStyle="1" w:styleId="ListAlpha">
    <w:name w:val="List Alpha"/>
    <w:basedOn w:val="List"/>
    <w:rsid w:val="00C370C8"/>
    <w:pPr>
      <w:numPr>
        <w:numId w:val="8"/>
      </w:numPr>
    </w:pPr>
  </w:style>
  <w:style w:type="paragraph" w:customStyle="1" w:styleId="ListAlpha2">
    <w:name w:val="List Alpha 2"/>
    <w:basedOn w:val="List2"/>
    <w:rsid w:val="00C370C8"/>
    <w:pPr>
      <w:numPr>
        <w:numId w:val="7"/>
      </w:numPr>
    </w:pPr>
  </w:style>
  <w:style w:type="paragraph" w:styleId="List2">
    <w:name w:val="List 2"/>
    <w:basedOn w:val="BodyText"/>
    <w:rsid w:val="00C370C8"/>
    <w:pPr>
      <w:tabs>
        <w:tab w:val="left" w:pos="680"/>
      </w:tabs>
      <w:spacing w:before="60" w:after="60"/>
      <w:ind w:left="680" w:hanging="340"/>
    </w:pPr>
  </w:style>
  <w:style w:type="paragraph" w:styleId="List3">
    <w:name w:val="List 3"/>
    <w:basedOn w:val="BodyText"/>
    <w:rsid w:val="00C370C8"/>
    <w:pPr>
      <w:tabs>
        <w:tab w:val="left" w:pos="1021"/>
      </w:tabs>
      <w:spacing w:before="60" w:after="60"/>
      <w:ind w:left="1020" w:hanging="340"/>
    </w:pPr>
  </w:style>
  <w:style w:type="paragraph" w:styleId="List4">
    <w:name w:val="List 4"/>
    <w:basedOn w:val="BodyText"/>
    <w:rsid w:val="00C370C8"/>
    <w:pPr>
      <w:tabs>
        <w:tab w:val="left" w:pos="1361"/>
      </w:tabs>
      <w:spacing w:before="60" w:after="60"/>
      <w:ind w:left="1361" w:hanging="340"/>
    </w:pPr>
  </w:style>
  <w:style w:type="paragraph" w:styleId="List5">
    <w:name w:val="List 5"/>
    <w:basedOn w:val="BodyText"/>
    <w:rsid w:val="00C370C8"/>
    <w:pPr>
      <w:tabs>
        <w:tab w:val="left" w:pos="1701"/>
      </w:tabs>
      <w:spacing w:before="60" w:after="60"/>
      <w:ind w:left="1701" w:hanging="340"/>
    </w:pPr>
  </w:style>
  <w:style w:type="paragraph" w:styleId="ListBullet3">
    <w:name w:val="List Bullet 3"/>
    <w:basedOn w:val="List3"/>
    <w:rsid w:val="00C370C8"/>
    <w:pPr>
      <w:numPr>
        <w:numId w:val="13"/>
      </w:numPr>
      <w:tabs>
        <w:tab w:val="clear" w:pos="1021"/>
      </w:tabs>
      <w:ind w:left="1037" w:hanging="357"/>
    </w:pPr>
  </w:style>
  <w:style w:type="paragraph" w:styleId="ListBullet4">
    <w:name w:val="List Bullet 4"/>
    <w:basedOn w:val="List4"/>
    <w:rsid w:val="00C370C8"/>
    <w:pPr>
      <w:numPr>
        <w:numId w:val="2"/>
      </w:numPr>
      <w:tabs>
        <w:tab w:val="clear" w:pos="1361"/>
      </w:tabs>
    </w:pPr>
  </w:style>
  <w:style w:type="paragraph" w:styleId="ListBullet5">
    <w:name w:val="List Bullet 5"/>
    <w:basedOn w:val="List5"/>
    <w:rsid w:val="00C370C8"/>
    <w:pPr>
      <w:numPr>
        <w:numId w:val="3"/>
      </w:numPr>
    </w:pPr>
  </w:style>
  <w:style w:type="paragraph" w:styleId="ListContinue2">
    <w:name w:val="List Continue 2"/>
    <w:basedOn w:val="List2"/>
    <w:rsid w:val="00C370C8"/>
    <w:pPr>
      <w:ind w:firstLine="0"/>
    </w:pPr>
  </w:style>
  <w:style w:type="paragraph" w:styleId="ListContinue3">
    <w:name w:val="List Continue 3"/>
    <w:basedOn w:val="List3"/>
    <w:rsid w:val="00C370C8"/>
    <w:pPr>
      <w:ind w:left="1021" w:firstLine="0"/>
    </w:pPr>
  </w:style>
  <w:style w:type="paragraph" w:styleId="ListContinue4">
    <w:name w:val="List Continue 4"/>
    <w:basedOn w:val="List4"/>
    <w:rsid w:val="00C370C8"/>
    <w:pPr>
      <w:ind w:firstLine="0"/>
    </w:pPr>
  </w:style>
  <w:style w:type="paragraph" w:styleId="ListContinue5">
    <w:name w:val="List Continue 5"/>
    <w:basedOn w:val="List5"/>
    <w:rsid w:val="00C370C8"/>
    <w:pPr>
      <w:ind w:firstLine="0"/>
    </w:pPr>
  </w:style>
  <w:style w:type="paragraph" w:styleId="ListNumber3">
    <w:name w:val="List Number 3"/>
    <w:basedOn w:val="List3"/>
    <w:rsid w:val="00C370C8"/>
    <w:pPr>
      <w:numPr>
        <w:numId w:val="4"/>
      </w:numPr>
    </w:pPr>
  </w:style>
  <w:style w:type="paragraph" w:styleId="ListNumber4">
    <w:name w:val="List Number 4"/>
    <w:basedOn w:val="List4"/>
    <w:rsid w:val="00C370C8"/>
    <w:pPr>
      <w:numPr>
        <w:numId w:val="5"/>
      </w:numPr>
    </w:pPr>
  </w:style>
  <w:style w:type="paragraph" w:styleId="ListNumber5">
    <w:name w:val="List Number 5"/>
    <w:basedOn w:val="List5"/>
    <w:rsid w:val="00C370C8"/>
    <w:pPr>
      <w:numPr>
        <w:numId w:val="6"/>
      </w:numPr>
    </w:pPr>
  </w:style>
  <w:style w:type="paragraph" w:styleId="BlockText">
    <w:name w:val="Block Text"/>
    <w:basedOn w:val="Normal"/>
    <w:rsid w:val="00C370C8"/>
    <w:pPr>
      <w:spacing w:after="120"/>
      <w:ind w:left="1440" w:right="1440"/>
    </w:pPr>
  </w:style>
  <w:style w:type="character" w:customStyle="1" w:styleId="Subscript">
    <w:name w:val="Subscript"/>
    <w:basedOn w:val="DefaultParagraphFont"/>
    <w:rsid w:val="00C370C8"/>
    <w:rPr>
      <w:sz w:val="16"/>
      <w:vertAlign w:val="subscript"/>
    </w:rPr>
  </w:style>
  <w:style w:type="character" w:customStyle="1" w:styleId="Superscript">
    <w:name w:val="Superscript"/>
    <w:basedOn w:val="DefaultParagraphFont"/>
    <w:rsid w:val="00C370C8"/>
    <w:rPr>
      <w:sz w:val="16"/>
      <w:vertAlign w:val="superscript"/>
    </w:rPr>
  </w:style>
  <w:style w:type="character" w:customStyle="1" w:styleId="Symbols">
    <w:name w:val="Symbols"/>
    <w:basedOn w:val="DefaultParagraphFont"/>
    <w:rsid w:val="00C370C8"/>
    <w:rPr>
      <w:rFonts w:ascii="Symbol" w:hAnsi="Symbol"/>
    </w:rPr>
  </w:style>
  <w:style w:type="character" w:customStyle="1" w:styleId="MenuOptions">
    <w:name w:val="Menu Options"/>
    <w:basedOn w:val="DefaultParagraphFont"/>
    <w:rsid w:val="00C370C8"/>
    <w:rPr>
      <w:rFonts w:ascii="Arial Narrow" w:hAnsi="Arial Narrow"/>
      <w:smallCaps/>
    </w:rPr>
  </w:style>
  <w:style w:type="character" w:customStyle="1" w:styleId="Buttons">
    <w:name w:val="Buttons"/>
    <w:basedOn w:val="DefaultParagraphFont"/>
    <w:rsid w:val="00C370C8"/>
    <w:rPr>
      <w:b/>
    </w:rPr>
  </w:style>
  <w:style w:type="character" w:customStyle="1" w:styleId="Underlined">
    <w:name w:val="Underlined"/>
    <w:basedOn w:val="DefaultParagraphFont"/>
    <w:rsid w:val="00C370C8"/>
    <w:rPr>
      <w:u w:val="single"/>
    </w:rPr>
  </w:style>
  <w:style w:type="paragraph" w:customStyle="1" w:styleId="TableBodyTextRight">
    <w:name w:val="Table Body Text Right"/>
    <w:basedOn w:val="TableBodyText"/>
    <w:rsid w:val="00C370C8"/>
    <w:pPr>
      <w:widowControl w:val="0"/>
      <w:autoSpaceDE w:val="0"/>
      <w:autoSpaceDN w:val="0"/>
      <w:adjustRightInd w:val="0"/>
      <w:jc w:val="right"/>
    </w:pPr>
    <w:rPr>
      <w:rFonts w:cs="Arial"/>
      <w:szCs w:val="18"/>
    </w:rPr>
  </w:style>
  <w:style w:type="paragraph" w:customStyle="1" w:styleId="CopyrightText">
    <w:name w:val="Copyright Text"/>
    <w:basedOn w:val="BodyText"/>
    <w:rsid w:val="00C370C8"/>
    <w:rPr>
      <w:sz w:val="18"/>
    </w:rPr>
  </w:style>
  <w:style w:type="paragraph" w:customStyle="1" w:styleId="BodySmallRight">
    <w:name w:val="Body Small Right"/>
    <w:basedOn w:val="BodyTextRight"/>
    <w:rsid w:val="00C370C8"/>
    <w:rPr>
      <w:sz w:val="18"/>
      <w:szCs w:val="18"/>
    </w:rPr>
  </w:style>
  <w:style w:type="paragraph" w:customStyle="1" w:styleId="MarginEdition">
    <w:name w:val="Margin Edition"/>
    <w:basedOn w:val="MarginNote"/>
    <w:rsid w:val="00C370C8"/>
    <w:pPr>
      <w:spacing w:before="0" w:after="0"/>
    </w:pPr>
    <w:rPr>
      <w:rFonts w:ascii="Times New Roman" w:hAnsi="Times New Roman"/>
      <w:color w:val="999999"/>
    </w:rPr>
  </w:style>
  <w:style w:type="paragraph" w:customStyle="1" w:styleId="Spacer">
    <w:name w:val="Spacer"/>
    <w:basedOn w:val="Normal"/>
    <w:rsid w:val="00C370C8"/>
    <w:rPr>
      <w:sz w:val="2"/>
      <w:szCs w:val="2"/>
    </w:rPr>
  </w:style>
  <w:style w:type="character" w:customStyle="1" w:styleId="Small">
    <w:name w:val="Small"/>
    <w:basedOn w:val="DefaultParagraphFont"/>
    <w:rsid w:val="00C370C8"/>
    <w:rPr>
      <w:sz w:val="16"/>
    </w:rPr>
  </w:style>
  <w:style w:type="paragraph" w:customStyle="1" w:styleId="WideTable">
    <w:name w:val="Wide Table"/>
    <w:basedOn w:val="Normal"/>
    <w:rsid w:val="00C370C8"/>
    <w:pPr>
      <w:ind w:left="-1418"/>
    </w:pPr>
    <w:rPr>
      <w:sz w:val="2"/>
      <w:szCs w:val="2"/>
    </w:rPr>
  </w:style>
  <w:style w:type="character" w:styleId="PageNumber">
    <w:name w:val="page number"/>
    <w:basedOn w:val="DefaultParagraphFont"/>
    <w:rsid w:val="00C370C8"/>
  </w:style>
  <w:style w:type="paragraph" w:styleId="Quote">
    <w:name w:val="Quote"/>
    <w:basedOn w:val="Heading1"/>
    <w:link w:val="QuoteChar"/>
    <w:qFormat/>
    <w:rsid w:val="00C370C8"/>
    <w:rPr>
      <w:b w:val="0"/>
      <w:sz w:val="72"/>
      <w:szCs w:val="72"/>
      <w:lang w:val="en-NZ"/>
    </w:rPr>
  </w:style>
  <w:style w:type="character" w:customStyle="1" w:styleId="QuoteChar">
    <w:name w:val="Quote Char"/>
    <w:basedOn w:val="DefaultParagraphFont"/>
    <w:link w:val="Quote"/>
    <w:rsid w:val="00C37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0C8"/>
    <w:pPr>
      <w:pageBreakBefore/>
    </w:pPr>
  </w:style>
  <w:style w:type="paragraph" w:customStyle="1" w:styleId="Border">
    <w:name w:val="Border"/>
    <w:basedOn w:val="Normal"/>
    <w:qFormat/>
    <w:rsid w:val="00C37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0C8"/>
    <w:rPr>
      <w:b/>
      <w:bCs/>
      <w:i/>
      <w:iCs/>
      <w:color w:val="auto"/>
    </w:rPr>
  </w:style>
  <w:style w:type="paragraph" w:styleId="IntenseQuote">
    <w:name w:val="Intense Quote"/>
    <w:basedOn w:val="Normal"/>
    <w:next w:val="Normal"/>
    <w:link w:val="IntenseQuoteChar"/>
    <w:uiPriority w:val="30"/>
    <w:qFormat/>
    <w:rsid w:val="00C37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0C8"/>
    <w:rPr>
      <w:smallCaps/>
      <w:color w:val="auto"/>
      <w:u w:val="single"/>
    </w:rPr>
  </w:style>
  <w:style w:type="character" w:styleId="IntenseReference">
    <w:name w:val="Intense Reference"/>
    <w:basedOn w:val="DefaultParagraphFont"/>
    <w:uiPriority w:val="32"/>
    <w:qFormat/>
    <w:rsid w:val="00C370C8"/>
    <w:rPr>
      <w:b/>
      <w:bCs/>
      <w:smallCaps/>
      <w:color w:val="auto"/>
      <w:spacing w:val="5"/>
      <w:u w:val="single"/>
    </w:rPr>
  </w:style>
  <w:style w:type="paragraph" w:customStyle="1" w:styleId="2ColumnHeading">
    <w:name w:val="2Column Heading"/>
    <w:basedOn w:val="BodyText"/>
    <w:qFormat/>
    <w:rsid w:val="00C370C8"/>
    <w:pPr>
      <w:spacing w:after="60"/>
      <w:ind w:left="-2268"/>
    </w:pPr>
    <w:rPr>
      <w:b/>
    </w:rPr>
  </w:style>
  <w:style w:type="paragraph" w:customStyle="1" w:styleId="Heading1TOC">
    <w:name w:val="Heading1 TOC"/>
    <w:basedOn w:val="Normal"/>
    <w:qFormat/>
    <w:rsid w:val="00C370C8"/>
    <w:pPr>
      <w:spacing w:before="240" w:after="120"/>
    </w:pPr>
    <w:rPr>
      <w:rFonts w:ascii="Times New Roman" w:hAnsi="Times New Roman"/>
      <w:b/>
      <w:sz w:val="32"/>
    </w:rPr>
  </w:style>
  <w:style w:type="paragraph" w:customStyle="1" w:styleId="Heading2TOC">
    <w:name w:val="Heading2 TOC"/>
    <w:basedOn w:val="Normal"/>
    <w:qFormat/>
    <w:rsid w:val="00C370C8"/>
    <w:pPr>
      <w:spacing w:before="240" w:after="60"/>
    </w:pPr>
    <w:rPr>
      <w:rFonts w:ascii="Times New Roman" w:hAnsi="Times New Roman"/>
      <w:b/>
      <w:sz w:val="28"/>
    </w:rPr>
  </w:style>
  <w:style w:type="character" w:customStyle="1" w:styleId="Underline">
    <w:name w:val="Underline"/>
    <w:basedOn w:val="DefaultParagraphFont"/>
    <w:qFormat/>
    <w:rsid w:val="00C370C8"/>
    <w:rPr>
      <w:u w:val="single"/>
    </w:rPr>
  </w:style>
  <w:style w:type="character" w:customStyle="1" w:styleId="BoldandItalics">
    <w:name w:val="Bold and Italics"/>
    <w:qFormat/>
    <w:rsid w:val="00C370C8"/>
    <w:rPr>
      <w:b/>
      <w:i/>
      <w:u w:val="none"/>
    </w:rPr>
  </w:style>
  <w:style w:type="paragraph" w:styleId="BalloonText">
    <w:name w:val="Balloon Text"/>
    <w:basedOn w:val="Normal"/>
    <w:link w:val="BalloonTextChar"/>
    <w:rsid w:val="00C370C8"/>
    <w:rPr>
      <w:rFonts w:ascii="Tahoma" w:hAnsi="Tahoma" w:cs="Tahoma"/>
      <w:sz w:val="16"/>
      <w:szCs w:val="16"/>
    </w:rPr>
  </w:style>
  <w:style w:type="character" w:customStyle="1" w:styleId="BalloonTextChar">
    <w:name w:val="Balloon Text Char"/>
    <w:basedOn w:val="DefaultParagraphFont"/>
    <w:link w:val="BalloonText"/>
    <w:rsid w:val="00C37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0C8"/>
    <w:rPr>
      <w:b/>
      <w:color w:val="660033"/>
      <w:spacing w:val="0"/>
    </w:rPr>
  </w:style>
  <w:style w:type="paragraph" w:customStyle="1" w:styleId="Nameditemlist">
    <w:name w:val="Named item list"/>
    <w:basedOn w:val="BodyText"/>
    <w:qFormat/>
    <w:rsid w:val="00C370C8"/>
    <w:pPr>
      <w:tabs>
        <w:tab w:val="left" w:pos="2835"/>
      </w:tabs>
      <w:ind w:left="2835" w:hanging="2835"/>
    </w:pPr>
  </w:style>
  <w:style w:type="paragraph" w:customStyle="1" w:styleId="BodyTextnopadding">
    <w:name w:val="Body Text no padding"/>
    <w:basedOn w:val="BodyText"/>
    <w:qFormat/>
    <w:rsid w:val="00C370C8"/>
    <w:pPr>
      <w:spacing w:before="0" w:after="0"/>
    </w:pPr>
  </w:style>
  <w:style w:type="paragraph" w:customStyle="1" w:styleId="BodyTextBold">
    <w:name w:val="Body Text Bold"/>
    <w:basedOn w:val="BodyText"/>
    <w:qFormat/>
    <w:rsid w:val="00C370C8"/>
    <w:rPr>
      <w:b/>
    </w:rPr>
  </w:style>
  <w:style w:type="character" w:styleId="Hyperlink">
    <w:name w:val="Hyperlink"/>
    <w:basedOn w:val="DefaultParagraphFont"/>
    <w:uiPriority w:val="99"/>
    <w:unhideWhenUsed/>
    <w:rsid w:val="00C44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1155</Words>
  <Characters>7201</Characters>
  <Application>Microsoft Office Word</Application>
  <DocSecurity>0</DocSecurity>
  <Lines>342</Lines>
  <Paragraphs>174</Paragraphs>
  <ScaleCrop>false</ScaleCrop>
  <Company>Author-it Software Corporation Ltd.</Company>
  <LinksUpToDate>false</LinksUpToDate>
  <CharactersWithSpaces>8182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MSS014003 Optimise sustainability of a process or plant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2021-03-22T08:10:00Z</dcterms:created>
  <dcterms:modified xsi:type="dcterms:W3CDTF">2021-03-22T08:10:00Z</dcterms:modified>
</cp:coreProperties>
</file>