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5272" w:rsidP="00295272">
      <w:pPr>
        <w:pStyle w:val="Title"/>
      </w:pPr>
      <w:r>
        <w:fldChar w:fldCharType="begin"/>
      </w:r>
      <w:r>
        <w:instrText xml:space="preserve"> TITLE   \* MERGEFORMAT </w:instrText>
      </w:r>
      <w:r>
        <w:fldChar w:fldCharType="separate"/>
      </w:r>
      <w:r>
        <w:t>MSS014003 Optimise sustainability of a process or plant area</w:t>
      </w:r>
      <w:r>
        <w:fldChar w:fldCharType="end"/>
      </w:r>
    </w:p>
    <w:p w:rsidR="00295272" w:rsidP="00295272">
      <w:pPr>
        <w:pStyle w:val="Version"/>
        <w:sectPr w:rsidSect="00963F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3F14" w:rsidP="00963F14">
      <w:pPr>
        <w:pStyle w:val="SuperHeading"/>
      </w:pPr>
      <w:r w:rsidRPr="00963F14">
        <w:t>MSS014003 Optimise sustainability of a process or plant area</w:t>
      </w:r>
    </w:p>
    <w:p w:rsidR="00000000" w:rsidRPr="00963F14" w:rsidP="00963F14">
      <w:pPr>
        <w:pStyle w:val="Heading1"/>
      </w:pPr>
      <w:bookmarkStart w:id="1" w:name="O_922830"/>
      <w:bookmarkEnd w:id="1"/>
      <w:r w:rsidRPr="00963F14">
        <w:t>Modification History</w:t>
      </w:r>
    </w:p>
    <w:p w:rsidR="00000000" w:rsidRPr="00963F14" w:rsidP="00295272">
      <w:pPr>
        <w:pStyle w:val="BodyText"/>
      </w:pPr>
      <w:r w:rsidRPr="00963F14">
        <w:t xml:space="preserve">Release 1. Supersedes and is equivalent to MSS014003A Optimise sustainability of a process or plant area. </w:t>
      </w:r>
    </w:p>
    <w:p w:rsidR="00000000" w:rsidRPr="00963F14" w:rsidP="00963F14">
      <w:pPr>
        <w:pStyle w:val="Heading1"/>
      </w:pPr>
      <w:bookmarkStart w:id="2" w:name="O_922838"/>
      <w:bookmarkEnd w:id="2"/>
      <w:r w:rsidRPr="00963F14">
        <w:t>Application</w:t>
      </w:r>
    </w:p>
    <w:p w:rsidR="00000000" w:rsidRPr="00963F14" w:rsidP="00295272">
      <w:pPr>
        <w:pStyle w:val="BodyText"/>
      </w:pPr>
      <w:r w:rsidRPr="00963F14">
        <w:t>This unit of competency covers optimising the sustainability performance of a compl</w:t>
      </w:r>
      <w:r w:rsidRPr="00963F14">
        <w:t>ete work area in a plant or part of the manufacturing value chain. It includes ensuring that production systems comply with sustainability and other environmental requirements and that optimal process, plant and equipment utilisation is planned and carried</w:t>
      </w:r>
      <w:r w:rsidRPr="00963F14">
        <w:t xml:space="preserve"> out. It also covers problem solving to fully meet sustainability needs and to ensure that production of finished goods meets customer requirements.</w:t>
      </w:r>
    </w:p>
    <w:p w:rsidR="00000000" w:rsidRPr="00963F14" w:rsidP="00295272">
      <w:pPr>
        <w:pStyle w:val="BodyText"/>
      </w:pPr>
      <w:r w:rsidRPr="00963F14">
        <w:t>This unit applies inside organisations and their value chains and has been developed with manufacturing op</w:t>
      </w:r>
      <w:r w:rsidRPr="00963F14">
        <w:t xml:space="preserve">erations as a focus especially work areas that process materials or components to manufacture products. However, because of the range of organisations in a typical manufacturing value chain it may also be applied to other types of organisations.   </w:t>
      </w:r>
    </w:p>
    <w:p w:rsidR="00000000" w:rsidRPr="00963F14" w:rsidP="00295272">
      <w:pPr>
        <w:pStyle w:val="BodyText"/>
      </w:pPr>
      <w:r w:rsidRPr="00963F14">
        <w:t>The un</w:t>
      </w:r>
      <w:r w:rsidRPr="00963F14">
        <w:t xml:space="preserve">it scope includes products made, services offered, and use of sites by an organisation or manufacturing value chain member (e.g. supplier of goods or services or a customer). </w:t>
      </w:r>
    </w:p>
    <w:p w:rsidR="00000000" w:rsidRPr="00963F14" w:rsidP="00295272">
      <w:pPr>
        <w:pStyle w:val="BodyText"/>
      </w:pPr>
      <w:r w:rsidRPr="00963F14">
        <w:t>This unit describes the work conducted by senior operators, technicians, team l</w:t>
      </w:r>
      <w:r w:rsidRPr="00963F14">
        <w:t>eaders or frontline managers and other support staff who optimise process systems as part of their work function. The unit includes all items of equipment and unit operations which form part of the process of a complete area and assumes that the required p</w:t>
      </w:r>
      <w:r w:rsidRPr="00963F14">
        <w:t xml:space="preserve">roduction, technical, science or other operational skills and knowledge necessary to work in the process or work area have already been gained. </w:t>
      </w:r>
    </w:p>
    <w:p w:rsidR="00000000" w:rsidRPr="00963F14" w:rsidP="00295272">
      <w:pPr>
        <w:pStyle w:val="BodyText"/>
      </w:pPr>
      <w:r w:rsidRPr="00963F14">
        <w:t>Environmental sensitivities referred to in this unit are at the issue level. The technical measurement of oper</w:t>
      </w:r>
      <w:r w:rsidRPr="00963F14">
        <w:t>ational performance or measurement of emissions or other environmental impact is not covered by this unit.</w:t>
      </w:r>
    </w:p>
    <w:p w:rsidR="00000000" w:rsidRPr="00963F14" w:rsidP="00295272">
      <w:pPr>
        <w:pStyle w:val="BodyText"/>
      </w:pPr>
      <w:r w:rsidRPr="00963F14">
        <w:t>No licensing, legislative or certification requirements apply to this unit at the time of publication.</w:t>
      </w:r>
    </w:p>
    <w:p w:rsidR="00000000" w:rsidRPr="00963F14" w:rsidP="00963F14">
      <w:pPr>
        <w:pStyle w:val="Heading1"/>
      </w:pPr>
      <w:bookmarkStart w:id="3" w:name="O_922837"/>
      <w:bookmarkEnd w:id="3"/>
      <w:r w:rsidRPr="00963F14">
        <w:t>Pre-requisite Unit</w:t>
      </w:r>
    </w:p>
    <w:p w:rsidR="00000000" w:rsidRPr="00963F14" w:rsidP="00295272">
      <w:pPr>
        <w:pStyle w:val="BodyText"/>
      </w:pPr>
      <w:r w:rsidRPr="00963F14">
        <w:t>Nil</w:t>
      </w:r>
    </w:p>
    <w:p w:rsidR="00000000" w:rsidRPr="00963F14" w:rsidP="00963F14">
      <w:pPr>
        <w:pStyle w:val="Heading1"/>
      </w:pPr>
      <w:bookmarkStart w:id="4" w:name="O_922836"/>
      <w:bookmarkEnd w:id="4"/>
      <w:r w:rsidRPr="00963F14">
        <w:t>Competency Field</w:t>
      </w:r>
    </w:p>
    <w:p w:rsidR="00000000" w:rsidRPr="00963F14" w:rsidP="00295272">
      <w:pPr>
        <w:pStyle w:val="BodyText"/>
      </w:pPr>
      <w:r w:rsidRPr="00963F14">
        <w:t>Sustainable operations</w:t>
      </w:r>
    </w:p>
    <w:p w:rsidR="00000000" w:rsidRPr="00963F14" w:rsidP="00963F14">
      <w:pPr>
        <w:pStyle w:val="Heading1"/>
      </w:pPr>
      <w:bookmarkStart w:id="5" w:name="O_922835"/>
      <w:bookmarkEnd w:id="5"/>
      <w:r w:rsidRPr="00963F14">
        <w:t>Unit Sector</w:t>
      </w:r>
    </w:p>
    <w:p w:rsidR="00000000" w:rsidRPr="00963F14" w:rsidP="00295272">
      <w:pPr>
        <w:pStyle w:val="BodyText"/>
      </w:pPr>
      <w:r w:rsidRPr="00963F14">
        <w:t>Not applicable</w:t>
      </w:r>
    </w:p>
    <w:p w:rsidR="00000000" w:rsidRPr="00963F14" w:rsidP="00963F14">
      <w:pPr>
        <w:pStyle w:val="Heading1"/>
      </w:pPr>
      <w:bookmarkStart w:id="6" w:name="O_922834"/>
      <w:bookmarkEnd w:id="6"/>
      <w:r w:rsidRPr="00963F1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63F1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63F14">
            <w:pPr>
              <w:pStyle w:val="BodyText"/>
              <w:rPr>
                <w:lang w:val="en-NZ"/>
              </w:rPr>
            </w:pPr>
            <w:r w:rsidRPr="00963F1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63F14">
            <w:pPr>
              <w:pStyle w:val="BodyText"/>
              <w:rPr>
                <w:lang w:val="en-NZ"/>
              </w:rPr>
            </w:pPr>
            <w:r w:rsidRPr="00963F14">
              <w:t>Per</w:t>
            </w:r>
            <w:r w:rsidRPr="00963F14">
              <w:t>formance criteria describe the performance needed to demonstrate achievement of the element.</w:t>
            </w:r>
          </w:p>
        </w:tc>
      </w:tr>
      <w:tr w:rsidTr="00963F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63F14" w:rsidP="00963F14">
            <w:pPr>
              <w:pStyle w:val="BodyText"/>
            </w:pPr>
            <w:r w:rsidRPr="00963F14">
              <w:t>1</w:t>
            </w:r>
          </w:p>
        </w:tc>
        <w:tc>
          <w:tcPr>
            <w:tcW w:w="1962" w:type="dxa"/>
            <w:vMerge w:val="restart"/>
            <w:tcBorders>
              <w:top w:val="nil"/>
              <w:left w:val="nil"/>
              <w:bottom w:val="nil"/>
              <w:right w:val="nil"/>
            </w:tcBorders>
            <w:tcMar>
              <w:top w:w="0" w:type="dxa"/>
              <w:left w:w="62" w:type="dxa"/>
              <w:bottom w:w="0" w:type="dxa"/>
              <w:right w:w="62" w:type="dxa"/>
            </w:tcMar>
          </w:tcPr>
          <w:p w:rsidR="00000000" w:rsidP="00963F14">
            <w:pPr>
              <w:pStyle w:val="BodyText"/>
              <w:rPr>
                <w:lang w:val="en-NZ"/>
              </w:rPr>
            </w:pPr>
            <w:r w:rsidRPr="00963F14">
              <w:rPr>
                <w:rStyle w:val="SpecialBold"/>
              </w:rPr>
              <w:t>Analyse and evaluate current sustainability performance of process or work area</w:t>
            </w:r>
          </w:p>
        </w:tc>
        <w:tc>
          <w:tcPr>
            <w:tcW w:w="770" w:type="dxa"/>
            <w:tcBorders>
              <w:top w:val="nil"/>
              <w:left w:val="nil"/>
              <w:bottom w:val="nil"/>
              <w:right w:val="nil"/>
            </w:tcBorders>
            <w:tcMar>
              <w:top w:w="0" w:type="dxa"/>
              <w:left w:w="62" w:type="dxa"/>
              <w:bottom w:w="0" w:type="dxa"/>
              <w:right w:w="62" w:type="dxa"/>
            </w:tcMar>
          </w:tcPr>
          <w:p w:rsidR="00000000" w:rsidP="00963F14">
            <w:pPr>
              <w:pStyle w:val="BodyText"/>
              <w:rPr>
                <w:lang w:val="en-NZ"/>
              </w:rPr>
            </w:pPr>
            <w:r w:rsidRPr="00963F14">
              <w:t>1.1</w:t>
            </w:r>
          </w:p>
        </w:tc>
        <w:tc>
          <w:tcPr>
            <w:tcW w:w="5610" w:type="dxa"/>
            <w:tcBorders>
              <w:top w:val="nil"/>
              <w:left w:val="nil"/>
              <w:bottom w:val="nil"/>
              <w:right w:val="nil"/>
            </w:tcBorders>
            <w:tcMar>
              <w:top w:w="0" w:type="dxa"/>
              <w:left w:w="62" w:type="dxa"/>
              <w:bottom w:w="0" w:type="dxa"/>
              <w:right w:w="62" w:type="dxa"/>
            </w:tcMar>
          </w:tcPr>
          <w:p w:rsidR="00000000" w:rsidP="00963F14">
            <w:pPr>
              <w:pStyle w:val="BodyText"/>
              <w:rPr>
                <w:lang w:val="en-NZ"/>
              </w:rPr>
            </w:pPr>
            <w:r w:rsidRPr="00963F14">
              <w:t>Identify sustainability goals of the enterprise as they relate to work area</w:t>
            </w:r>
            <w:r w:rsidRPr="00963F14">
              <w:t>.</w:t>
            </w:r>
          </w:p>
        </w:tc>
      </w:tr>
      <w:tr w:rsidTr="00963F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F14">
            <w:pPr>
              <w:pStyle w:val="BodyText"/>
              <w:rPr>
                <w:lang w:val="en-NZ"/>
              </w:rPr>
            </w:pPr>
            <w:r w:rsidRPr="00963F14">
              <w:t>1.2</w:t>
            </w:r>
          </w:p>
        </w:tc>
        <w:tc>
          <w:tcPr>
            <w:tcW w:w="5610" w:type="dxa"/>
            <w:tcBorders>
              <w:top w:val="nil"/>
              <w:left w:val="nil"/>
              <w:bottom w:val="nil"/>
              <w:right w:val="nil"/>
            </w:tcBorders>
            <w:tcMar>
              <w:top w:w="0" w:type="dxa"/>
              <w:left w:w="62" w:type="dxa"/>
              <w:bottom w:w="0" w:type="dxa"/>
              <w:right w:w="62" w:type="dxa"/>
            </w:tcMar>
          </w:tcPr>
          <w:p w:rsidR="00000000" w:rsidP="00963F14">
            <w:pPr>
              <w:pStyle w:val="BodyText"/>
              <w:rPr>
                <w:lang w:val="en-NZ"/>
              </w:rPr>
            </w:pPr>
            <w:r w:rsidRPr="00963F14">
              <w:t>Compare actual with possible performance.</w:t>
            </w:r>
          </w:p>
        </w:tc>
      </w:tr>
      <w:tr w:rsidTr="00963F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F14">
            <w:pPr>
              <w:pStyle w:val="BodyText"/>
              <w:rPr>
                <w:lang w:val="en-NZ"/>
              </w:rPr>
            </w:pPr>
            <w:r w:rsidRPr="00963F14">
              <w:t>1.3</w:t>
            </w:r>
          </w:p>
        </w:tc>
        <w:tc>
          <w:tcPr>
            <w:tcW w:w="5610" w:type="dxa"/>
            <w:tcBorders>
              <w:top w:val="nil"/>
              <w:left w:val="nil"/>
              <w:bottom w:val="nil"/>
              <w:right w:val="nil"/>
            </w:tcBorders>
            <w:tcMar>
              <w:top w:w="0" w:type="dxa"/>
              <w:left w:w="62" w:type="dxa"/>
              <w:bottom w:w="0" w:type="dxa"/>
              <w:right w:w="62" w:type="dxa"/>
            </w:tcMar>
          </w:tcPr>
          <w:p w:rsidR="00000000" w:rsidP="00963F14">
            <w:pPr>
              <w:pStyle w:val="BodyText"/>
              <w:rPr>
                <w:lang w:val="en-NZ"/>
              </w:rPr>
            </w:pPr>
            <w:r w:rsidRPr="00963F14">
              <w:t>Identify abnormal or sub-optimal sustainability performance.</w:t>
            </w:r>
          </w:p>
        </w:tc>
      </w:tr>
      <w:tr w:rsidTr="00963F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F14">
            <w:pPr>
              <w:pStyle w:val="BodyText"/>
              <w:rPr>
                <w:lang w:val="en-NZ"/>
              </w:rPr>
            </w:pPr>
            <w:r w:rsidRPr="00963F14">
              <w:t>1.4</w:t>
            </w:r>
          </w:p>
        </w:tc>
        <w:tc>
          <w:tcPr>
            <w:tcW w:w="5610" w:type="dxa"/>
            <w:tcBorders>
              <w:top w:val="nil"/>
              <w:left w:val="nil"/>
              <w:bottom w:val="nil"/>
              <w:right w:val="nil"/>
            </w:tcBorders>
            <w:tcMar>
              <w:top w:w="0" w:type="dxa"/>
              <w:left w:w="62" w:type="dxa"/>
              <w:bottom w:w="0" w:type="dxa"/>
              <w:right w:w="62" w:type="dxa"/>
            </w:tcMar>
          </w:tcPr>
          <w:p w:rsidR="00000000" w:rsidP="00963F14">
            <w:pPr>
              <w:pStyle w:val="BodyText"/>
              <w:rPr>
                <w:lang w:val="en-NZ"/>
              </w:rPr>
            </w:pPr>
            <w:r w:rsidRPr="00963F14">
              <w:t>Identify hazards associated with process, plant and equipment relevant to work area.</w:t>
            </w:r>
          </w:p>
        </w:tc>
      </w:tr>
      <w:tr w:rsidTr="00963F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F14">
            <w:pPr>
              <w:pStyle w:val="BodyText"/>
              <w:rPr>
                <w:lang w:val="en-NZ"/>
              </w:rPr>
            </w:pPr>
            <w:r w:rsidRPr="00963F14">
              <w:t>1.5</w:t>
            </w:r>
          </w:p>
        </w:tc>
        <w:tc>
          <w:tcPr>
            <w:tcW w:w="5610" w:type="dxa"/>
            <w:tcBorders>
              <w:top w:val="nil"/>
              <w:left w:val="nil"/>
              <w:bottom w:val="nil"/>
              <w:right w:val="nil"/>
            </w:tcBorders>
            <w:tcMar>
              <w:top w:w="0" w:type="dxa"/>
              <w:left w:w="62" w:type="dxa"/>
              <w:bottom w:w="0" w:type="dxa"/>
              <w:right w:w="62" w:type="dxa"/>
            </w:tcMar>
          </w:tcPr>
          <w:p w:rsidR="00000000" w:rsidP="00963F14">
            <w:pPr>
              <w:pStyle w:val="BodyText"/>
              <w:rPr>
                <w:lang w:val="en-NZ"/>
              </w:rPr>
            </w:pPr>
            <w:r w:rsidRPr="00963F14">
              <w:t>Collect and evaluate relevant records to determine possible causes for sub-optimal sustainability performance.</w:t>
            </w:r>
          </w:p>
        </w:tc>
      </w:tr>
      <w:tr w:rsidTr="00963F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F14">
            <w:pPr>
              <w:pStyle w:val="BodyText"/>
              <w:rPr>
                <w:lang w:val="en-NZ"/>
              </w:rPr>
            </w:pPr>
            <w:r w:rsidRPr="00963F14">
              <w:t>1.6</w:t>
            </w:r>
          </w:p>
        </w:tc>
        <w:tc>
          <w:tcPr>
            <w:tcW w:w="5610" w:type="dxa"/>
            <w:tcBorders>
              <w:top w:val="nil"/>
              <w:left w:val="nil"/>
              <w:bottom w:val="nil"/>
              <w:right w:val="nil"/>
            </w:tcBorders>
            <w:tcMar>
              <w:top w:w="0" w:type="dxa"/>
              <w:left w:w="62" w:type="dxa"/>
              <w:bottom w:w="0" w:type="dxa"/>
              <w:right w:w="62" w:type="dxa"/>
            </w:tcMar>
          </w:tcPr>
          <w:p w:rsidR="00000000" w:rsidP="00963F14">
            <w:pPr>
              <w:pStyle w:val="BodyText"/>
              <w:rPr>
                <w:lang w:val="en-NZ"/>
              </w:rPr>
            </w:pPr>
            <w:r w:rsidRPr="00963F14">
              <w:t>Use appropriate techniques to rank possible causes from most to least probable cause.</w:t>
            </w:r>
          </w:p>
        </w:tc>
      </w:tr>
      <w:tr w:rsidTr="00963F1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63F14">
            <w:pPr>
              <w:pStyle w:val="BodyText"/>
              <w:rPr>
                <w:lang w:val="en-NZ"/>
              </w:rPr>
            </w:pPr>
          </w:p>
        </w:tc>
      </w:tr>
      <w:tr w:rsidTr="00963F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63F14" w:rsidP="00963F14">
            <w:pPr>
              <w:pStyle w:val="BodyText"/>
            </w:pPr>
            <w:r w:rsidRPr="00963F14">
              <w:t>2</w:t>
            </w:r>
          </w:p>
        </w:tc>
        <w:tc>
          <w:tcPr>
            <w:tcW w:w="1962" w:type="dxa"/>
            <w:vMerge w:val="restart"/>
            <w:tcBorders>
              <w:top w:val="nil"/>
              <w:left w:val="nil"/>
              <w:bottom w:val="nil"/>
              <w:right w:val="nil"/>
            </w:tcBorders>
            <w:tcMar>
              <w:top w:w="0" w:type="dxa"/>
              <w:left w:w="62" w:type="dxa"/>
              <w:bottom w:w="0" w:type="dxa"/>
              <w:right w:w="62" w:type="dxa"/>
            </w:tcMar>
          </w:tcPr>
          <w:p w:rsidR="00000000" w:rsidP="00963F14">
            <w:pPr>
              <w:pStyle w:val="BodyText"/>
              <w:rPr>
                <w:lang w:val="en-NZ"/>
              </w:rPr>
            </w:pPr>
            <w:r w:rsidRPr="00963F14">
              <w:rPr>
                <w:rStyle w:val="SpecialBold"/>
              </w:rPr>
              <w:t>Develop plan to optimise sustainable performance of process or work area</w:t>
            </w:r>
          </w:p>
        </w:tc>
        <w:tc>
          <w:tcPr>
            <w:tcW w:w="770" w:type="dxa"/>
            <w:tcBorders>
              <w:top w:val="nil"/>
              <w:left w:val="nil"/>
              <w:bottom w:val="nil"/>
              <w:right w:val="nil"/>
            </w:tcBorders>
            <w:tcMar>
              <w:top w:w="0" w:type="dxa"/>
              <w:left w:w="62" w:type="dxa"/>
              <w:bottom w:w="0" w:type="dxa"/>
              <w:right w:w="62" w:type="dxa"/>
            </w:tcMar>
          </w:tcPr>
          <w:p w:rsidR="00000000" w:rsidP="00963F14">
            <w:pPr>
              <w:pStyle w:val="BodyText"/>
              <w:rPr>
                <w:lang w:val="en-NZ"/>
              </w:rPr>
            </w:pPr>
            <w:r w:rsidRPr="00963F14">
              <w:t>2.1</w:t>
            </w:r>
          </w:p>
        </w:tc>
        <w:tc>
          <w:tcPr>
            <w:tcW w:w="5610" w:type="dxa"/>
            <w:tcBorders>
              <w:top w:val="nil"/>
              <w:left w:val="nil"/>
              <w:bottom w:val="nil"/>
              <w:right w:val="nil"/>
            </w:tcBorders>
            <w:tcMar>
              <w:top w:w="0" w:type="dxa"/>
              <w:left w:w="62" w:type="dxa"/>
              <w:bottom w:w="0" w:type="dxa"/>
              <w:right w:w="62" w:type="dxa"/>
            </w:tcMar>
          </w:tcPr>
          <w:p w:rsidR="00000000" w:rsidP="00963F14">
            <w:pPr>
              <w:pStyle w:val="BodyText"/>
              <w:rPr>
                <w:lang w:val="en-NZ"/>
              </w:rPr>
            </w:pPr>
            <w:r w:rsidRPr="00963F14">
              <w:t>Analyse causes to determine action.</w:t>
            </w:r>
          </w:p>
        </w:tc>
      </w:tr>
      <w:tr w:rsidTr="00963F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F14">
            <w:pPr>
              <w:pStyle w:val="BodyText"/>
              <w:rPr>
                <w:lang w:val="en-NZ"/>
              </w:rPr>
            </w:pPr>
            <w:r w:rsidRPr="00963F14">
              <w:t>2.2</w:t>
            </w:r>
          </w:p>
        </w:tc>
        <w:tc>
          <w:tcPr>
            <w:tcW w:w="5610" w:type="dxa"/>
            <w:tcBorders>
              <w:top w:val="nil"/>
              <w:left w:val="nil"/>
              <w:bottom w:val="nil"/>
              <w:right w:val="nil"/>
            </w:tcBorders>
            <w:tcMar>
              <w:top w:w="0" w:type="dxa"/>
              <w:left w:w="62" w:type="dxa"/>
              <w:bottom w:w="0" w:type="dxa"/>
              <w:right w:w="62" w:type="dxa"/>
            </w:tcMar>
          </w:tcPr>
          <w:p w:rsidR="00000000" w:rsidP="00963F14">
            <w:pPr>
              <w:pStyle w:val="BodyText"/>
              <w:rPr>
                <w:lang w:val="en-NZ"/>
              </w:rPr>
            </w:pPr>
            <w:r w:rsidRPr="00963F14">
              <w:t>Predict the impact of a change in one unit or area on other value chain components.</w:t>
            </w:r>
          </w:p>
        </w:tc>
      </w:tr>
      <w:tr w:rsidTr="00963F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F14">
            <w:pPr>
              <w:pStyle w:val="BodyText"/>
              <w:rPr>
                <w:lang w:val="en-NZ"/>
              </w:rPr>
            </w:pPr>
            <w:r w:rsidRPr="00963F14">
              <w:t>2.3</w:t>
            </w:r>
          </w:p>
        </w:tc>
        <w:tc>
          <w:tcPr>
            <w:tcW w:w="5610" w:type="dxa"/>
            <w:tcBorders>
              <w:top w:val="nil"/>
              <w:left w:val="nil"/>
              <w:bottom w:val="nil"/>
              <w:right w:val="nil"/>
            </w:tcBorders>
            <w:tcMar>
              <w:top w:w="0" w:type="dxa"/>
              <w:left w:w="62" w:type="dxa"/>
              <w:bottom w:w="0" w:type="dxa"/>
              <w:right w:w="62" w:type="dxa"/>
            </w:tcMar>
          </w:tcPr>
          <w:p w:rsidR="00000000" w:rsidP="00963F14">
            <w:pPr>
              <w:pStyle w:val="BodyText"/>
              <w:rPr>
                <w:lang w:val="en-NZ"/>
              </w:rPr>
            </w:pPr>
            <w:r w:rsidRPr="00963F14">
              <w:t>Predict the impact of a change on sustainability performance.</w:t>
            </w:r>
          </w:p>
        </w:tc>
      </w:tr>
      <w:tr w:rsidTr="00963F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F14">
            <w:pPr>
              <w:pStyle w:val="BodyText"/>
              <w:rPr>
                <w:lang w:val="en-NZ"/>
              </w:rPr>
            </w:pPr>
            <w:r w:rsidRPr="00963F14">
              <w:t>2.4</w:t>
            </w:r>
          </w:p>
        </w:tc>
        <w:tc>
          <w:tcPr>
            <w:tcW w:w="5610" w:type="dxa"/>
            <w:tcBorders>
              <w:top w:val="nil"/>
              <w:left w:val="nil"/>
              <w:bottom w:val="nil"/>
              <w:right w:val="nil"/>
            </w:tcBorders>
            <w:tcMar>
              <w:top w:w="0" w:type="dxa"/>
              <w:left w:w="62" w:type="dxa"/>
              <w:bottom w:w="0" w:type="dxa"/>
              <w:right w:w="62" w:type="dxa"/>
            </w:tcMar>
          </w:tcPr>
          <w:p w:rsidR="00000000" w:rsidP="00963F14">
            <w:pPr>
              <w:pStyle w:val="BodyText"/>
              <w:rPr>
                <w:lang w:val="en-NZ"/>
              </w:rPr>
            </w:pPr>
            <w:r w:rsidRPr="00963F14">
              <w:t>Develop measurable objectives and evaluate alternatives.</w:t>
            </w:r>
          </w:p>
        </w:tc>
      </w:tr>
      <w:tr w:rsidTr="00963F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F14">
            <w:pPr>
              <w:pStyle w:val="BodyText"/>
              <w:rPr>
                <w:lang w:val="en-NZ"/>
              </w:rPr>
            </w:pPr>
            <w:r w:rsidRPr="00963F14">
              <w:t>2.5</w:t>
            </w:r>
          </w:p>
        </w:tc>
        <w:tc>
          <w:tcPr>
            <w:tcW w:w="5610" w:type="dxa"/>
            <w:tcBorders>
              <w:top w:val="nil"/>
              <w:left w:val="nil"/>
              <w:bottom w:val="nil"/>
              <w:right w:val="nil"/>
            </w:tcBorders>
            <w:tcMar>
              <w:top w:w="0" w:type="dxa"/>
              <w:left w:w="62" w:type="dxa"/>
              <w:bottom w:w="0" w:type="dxa"/>
              <w:right w:w="62" w:type="dxa"/>
            </w:tcMar>
          </w:tcPr>
          <w:p w:rsidR="00000000" w:rsidP="00963F14">
            <w:pPr>
              <w:pStyle w:val="BodyText"/>
              <w:rPr>
                <w:lang w:val="en-NZ"/>
              </w:rPr>
            </w:pPr>
            <w:r w:rsidRPr="00963F14">
              <w:t>Identify requirements to implement change.</w:t>
            </w:r>
          </w:p>
        </w:tc>
      </w:tr>
      <w:tr w:rsidTr="00963F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F14">
            <w:pPr>
              <w:pStyle w:val="BodyText"/>
              <w:rPr>
                <w:lang w:val="en-NZ"/>
              </w:rPr>
            </w:pPr>
            <w:r w:rsidRPr="00963F14">
              <w:t>2.6</w:t>
            </w:r>
          </w:p>
        </w:tc>
        <w:tc>
          <w:tcPr>
            <w:tcW w:w="5610" w:type="dxa"/>
            <w:tcBorders>
              <w:top w:val="nil"/>
              <w:left w:val="nil"/>
              <w:bottom w:val="nil"/>
              <w:right w:val="nil"/>
            </w:tcBorders>
            <w:tcMar>
              <w:top w:w="0" w:type="dxa"/>
              <w:left w:w="62" w:type="dxa"/>
              <w:bottom w:w="0" w:type="dxa"/>
              <w:right w:w="62" w:type="dxa"/>
            </w:tcMar>
          </w:tcPr>
          <w:p w:rsidR="00000000" w:rsidP="00963F14">
            <w:pPr>
              <w:pStyle w:val="BodyText"/>
              <w:rPr>
                <w:lang w:val="en-NZ"/>
              </w:rPr>
            </w:pPr>
            <w:r w:rsidRPr="00963F14">
              <w:t>Consult with stakeholders regarding planned changes and impacts.</w:t>
            </w:r>
          </w:p>
        </w:tc>
      </w:tr>
      <w:tr w:rsidTr="00963F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F14">
            <w:pPr>
              <w:pStyle w:val="BodyText"/>
              <w:rPr>
                <w:lang w:val="en-NZ"/>
              </w:rPr>
            </w:pPr>
            <w:r w:rsidRPr="00963F14">
              <w:t>2.7</w:t>
            </w:r>
          </w:p>
        </w:tc>
        <w:tc>
          <w:tcPr>
            <w:tcW w:w="5610" w:type="dxa"/>
            <w:tcBorders>
              <w:top w:val="nil"/>
              <w:left w:val="nil"/>
              <w:bottom w:val="nil"/>
              <w:right w:val="nil"/>
            </w:tcBorders>
            <w:tcMar>
              <w:top w:w="0" w:type="dxa"/>
              <w:left w:w="62" w:type="dxa"/>
              <w:bottom w:w="0" w:type="dxa"/>
              <w:right w:w="62" w:type="dxa"/>
            </w:tcMar>
          </w:tcPr>
          <w:p w:rsidR="00000000" w:rsidP="00963F14">
            <w:pPr>
              <w:pStyle w:val="BodyText"/>
              <w:rPr>
                <w:lang w:val="en-NZ"/>
              </w:rPr>
            </w:pPr>
            <w:r w:rsidRPr="00963F14">
              <w:t>Develop optimisation plan taking account of hazards identified and sustainability implications and communicate to appropriate personnel.</w:t>
            </w:r>
          </w:p>
        </w:tc>
      </w:tr>
      <w:tr w:rsidTr="00963F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F14">
            <w:pPr>
              <w:pStyle w:val="BodyText"/>
              <w:rPr>
                <w:lang w:val="en-NZ"/>
              </w:rPr>
            </w:pPr>
            <w:r w:rsidRPr="00963F14">
              <w:t>2.8</w:t>
            </w:r>
          </w:p>
        </w:tc>
        <w:tc>
          <w:tcPr>
            <w:tcW w:w="5610" w:type="dxa"/>
            <w:tcBorders>
              <w:top w:val="nil"/>
              <w:left w:val="nil"/>
              <w:bottom w:val="nil"/>
              <w:right w:val="nil"/>
            </w:tcBorders>
            <w:tcMar>
              <w:top w:w="0" w:type="dxa"/>
              <w:left w:w="62" w:type="dxa"/>
              <w:bottom w:w="0" w:type="dxa"/>
              <w:right w:w="62" w:type="dxa"/>
            </w:tcMar>
          </w:tcPr>
          <w:p w:rsidR="00000000" w:rsidP="00963F14">
            <w:pPr>
              <w:pStyle w:val="BodyText"/>
              <w:rPr>
                <w:lang w:val="en-NZ"/>
              </w:rPr>
            </w:pPr>
            <w:r w:rsidRPr="00963F14">
              <w:t>Evaluate optimisation action to determine measures of effectiveness.</w:t>
            </w:r>
          </w:p>
        </w:tc>
      </w:tr>
      <w:tr w:rsidTr="00963F1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63F14">
            <w:pPr>
              <w:pStyle w:val="BodyText"/>
              <w:rPr>
                <w:lang w:val="en-NZ"/>
              </w:rPr>
            </w:pPr>
          </w:p>
        </w:tc>
      </w:tr>
      <w:tr w:rsidTr="00963F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63F14" w:rsidP="00963F14">
            <w:pPr>
              <w:pStyle w:val="BodyText"/>
            </w:pPr>
            <w:r w:rsidRPr="00963F14">
              <w:t>3</w:t>
            </w:r>
          </w:p>
        </w:tc>
        <w:tc>
          <w:tcPr>
            <w:tcW w:w="1962" w:type="dxa"/>
            <w:vMerge w:val="restart"/>
            <w:tcBorders>
              <w:top w:val="nil"/>
              <w:left w:val="nil"/>
              <w:bottom w:val="nil"/>
              <w:right w:val="nil"/>
            </w:tcBorders>
            <w:tcMar>
              <w:top w:w="0" w:type="dxa"/>
              <w:left w:w="62" w:type="dxa"/>
              <w:bottom w:w="0" w:type="dxa"/>
              <w:right w:w="62" w:type="dxa"/>
            </w:tcMar>
          </w:tcPr>
          <w:p w:rsidR="00000000" w:rsidP="00963F14">
            <w:pPr>
              <w:pStyle w:val="BodyText"/>
              <w:rPr>
                <w:lang w:val="en-NZ"/>
              </w:rPr>
            </w:pPr>
            <w:r w:rsidRPr="00963F14">
              <w:rPr>
                <w:rStyle w:val="SpecialBold"/>
              </w:rPr>
              <w:t>Coordinate sustainability optimisat</w:t>
            </w:r>
            <w:r w:rsidRPr="00963F14">
              <w:rPr>
                <w:rStyle w:val="SpecialBold"/>
              </w:rPr>
              <w:t>ion action plan</w:t>
            </w:r>
          </w:p>
        </w:tc>
        <w:tc>
          <w:tcPr>
            <w:tcW w:w="770" w:type="dxa"/>
            <w:tcBorders>
              <w:top w:val="nil"/>
              <w:left w:val="nil"/>
              <w:bottom w:val="nil"/>
              <w:right w:val="nil"/>
            </w:tcBorders>
            <w:tcMar>
              <w:top w:w="0" w:type="dxa"/>
              <w:left w:w="62" w:type="dxa"/>
              <w:bottom w:w="0" w:type="dxa"/>
              <w:right w:w="62" w:type="dxa"/>
            </w:tcMar>
          </w:tcPr>
          <w:p w:rsidR="00000000" w:rsidP="00963F14">
            <w:pPr>
              <w:pStyle w:val="BodyText"/>
              <w:rPr>
                <w:lang w:val="en-NZ"/>
              </w:rPr>
            </w:pPr>
            <w:r w:rsidRPr="00963F14">
              <w:t>3.1</w:t>
            </w:r>
          </w:p>
        </w:tc>
        <w:tc>
          <w:tcPr>
            <w:tcW w:w="5610" w:type="dxa"/>
            <w:tcBorders>
              <w:top w:val="nil"/>
              <w:left w:val="nil"/>
              <w:bottom w:val="nil"/>
              <w:right w:val="nil"/>
            </w:tcBorders>
            <w:tcMar>
              <w:top w:w="0" w:type="dxa"/>
              <w:left w:w="62" w:type="dxa"/>
              <w:bottom w:w="0" w:type="dxa"/>
              <w:right w:w="62" w:type="dxa"/>
            </w:tcMar>
          </w:tcPr>
          <w:p w:rsidR="00000000" w:rsidP="00963F14">
            <w:pPr>
              <w:pStyle w:val="BodyText"/>
              <w:rPr>
                <w:lang w:val="en-NZ"/>
              </w:rPr>
            </w:pPr>
            <w:r w:rsidRPr="00963F14">
              <w:t>Coordinate all appropriate process steps and operations in order to rectify causes in process, plant and equipment performance.</w:t>
            </w:r>
          </w:p>
        </w:tc>
      </w:tr>
      <w:tr w:rsidTr="00963F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F14">
            <w:pPr>
              <w:pStyle w:val="BodyText"/>
              <w:rPr>
                <w:lang w:val="en-NZ"/>
              </w:rPr>
            </w:pPr>
            <w:r w:rsidRPr="00963F14">
              <w:t>3.2</w:t>
            </w:r>
          </w:p>
        </w:tc>
        <w:tc>
          <w:tcPr>
            <w:tcW w:w="5610" w:type="dxa"/>
            <w:tcBorders>
              <w:top w:val="nil"/>
              <w:left w:val="nil"/>
              <w:bottom w:val="nil"/>
              <w:right w:val="nil"/>
            </w:tcBorders>
            <w:tcMar>
              <w:top w:w="0" w:type="dxa"/>
              <w:left w:w="62" w:type="dxa"/>
              <w:bottom w:w="0" w:type="dxa"/>
              <w:right w:w="62" w:type="dxa"/>
            </w:tcMar>
          </w:tcPr>
          <w:p w:rsidR="00000000" w:rsidP="00963F14">
            <w:pPr>
              <w:pStyle w:val="BodyText"/>
              <w:rPr>
                <w:lang w:val="en-NZ"/>
              </w:rPr>
            </w:pPr>
            <w:r w:rsidRPr="00963F14">
              <w:t>Initiate and/or implement all required optimisation actions.</w:t>
            </w:r>
          </w:p>
        </w:tc>
      </w:tr>
      <w:tr w:rsidTr="00963F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F14">
            <w:pPr>
              <w:pStyle w:val="BodyText"/>
              <w:rPr>
                <w:lang w:val="en-NZ"/>
              </w:rPr>
            </w:pPr>
            <w:r w:rsidRPr="00963F14">
              <w:t>3.3</w:t>
            </w:r>
          </w:p>
        </w:tc>
        <w:tc>
          <w:tcPr>
            <w:tcW w:w="5610" w:type="dxa"/>
            <w:tcBorders>
              <w:top w:val="nil"/>
              <w:left w:val="nil"/>
              <w:bottom w:val="nil"/>
              <w:right w:val="nil"/>
            </w:tcBorders>
            <w:tcMar>
              <w:top w:w="0" w:type="dxa"/>
              <w:left w:w="62" w:type="dxa"/>
              <w:bottom w:w="0" w:type="dxa"/>
              <w:right w:w="62" w:type="dxa"/>
            </w:tcMar>
          </w:tcPr>
          <w:p w:rsidR="00000000" w:rsidP="00963F14">
            <w:pPr>
              <w:pStyle w:val="BodyText"/>
              <w:rPr>
                <w:lang w:val="en-NZ"/>
              </w:rPr>
            </w:pPr>
            <w:r w:rsidRPr="00963F14">
              <w:t>Communicate optimisation outcomes to all relevant personnel.</w:t>
            </w:r>
          </w:p>
        </w:tc>
      </w:tr>
      <w:tr w:rsidTr="00963F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F14">
            <w:pPr>
              <w:pStyle w:val="BodyText"/>
              <w:rPr>
                <w:lang w:val="en-NZ"/>
              </w:rPr>
            </w:pPr>
            <w:r w:rsidRPr="00963F14">
              <w:t>3.4</w:t>
            </w:r>
          </w:p>
        </w:tc>
        <w:tc>
          <w:tcPr>
            <w:tcW w:w="5610" w:type="dxa"/>
            <w:tcBorders>
              <w:top w:val="nil"/>
              <w:left w:val="nil"/>
              <w:bottom w:val="nil"/>
              <w:right w:val="nil"/>
            </w:tcBorders>
            <w:tcMar>
              <w:top w:w="0" w:type="dxa"/>
              <w:left w:w="62" w:type="dxa"/>
              <w:bottom w:w="0" w:type="dxa"/>
              <w:right w:w="62" w:type="dxa"/>
            </w:tcMar>
          </w:tcPr>
          <w:p w:rsidR="00000000" w:rsidP="00963F14">
            <w:pPr>
              <w:pStyle w:val="BodyText"/>
              <w:rPr>
                <w:lang w:val="en-NZ"/>
              </w:rPr>
            </w:pPr>
            <w:r w:rsidRPr="00963F14">
              <w:t>Implement procedures and systems to eliminate possible future causes.</w:t>
            </w:r>
          </w:p>
        </w:tc>
      </w:tr>
      <w:tr w:rsidTr="00963F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F14">
            <w:pPr>
              <w:pStyle w:val="BodyText"/>
              <w:rPr>
                <w:lang w:val="en-NZ"/>
              </w:rPr>
            </w:pPr>
            <w:r w:rsidRPr="00963F14">
              <w:t>3.5</w:t>
            </w:r>
          </w:p>
        </w:tc>
        <w:tc>
          <w:tcPr>
            <w:tcW w:w="5610" w:type="dxa"/>
            <w:tcBorders>
              <w:top w:val="nil"/>
              <w:left w:val="nil"/>
              <w:bottom w:val="nil"/>
              <w:right w:val="nil"/>
            </w:tcBorders>
            <w:tcMar>
              <w:top w:w="0" w:type="dxa"/>
              <w:left w:w="62" w:type="dxa"/>
              <w:bottom w:w="0" w:type="dxa"/>
              <w:right w:w="62" w:type="dxa"/>
            </w:tcMar>
          </w:tcPr>
          <w:p w:rsidR="00000000" w:rsidP="00963F14">
            <w:pPr>
              <w:pStyle w:val="BodyText"/>
              <w:rPr>
                <w:lang w:val="en-NZ"/>
              </w:rPr>
            </w:pPr>
            <w:r w:rsidRPr="00963F14">
              <w:t>Record all relevant information.</w:t>
            </w:r>
          </w:p>
        </w:tc>
      </w:tr>
      <w:tr w:rsidTr="00963F1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63F14">
            <w:pPr>
              <w:pStyle w:val="BodyText"/>
              <w:rPr>
                <w:lang w:val="en-NZ"/>
              </w:rPr>
            </w:pPr>
          </w:p>
        </w:tc>
      </w:tr>
      <w:tr w:rsidTr="00963F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63F14" w:rsidP="00963F14">
            <w:pPr>
              <w:pStyle w:val="BodyText"/>
            </w:pPr>
            <w:r w:rsidRPr="00963F14">
              <w:t>4</w:t>
            </w:r>
          </w:p>
        </w:tc>
        <w:tc>
          <w:tcPr>
            <w:tcW w:w="1962" w:type="dxa"/>
            <w:vMerge w:val="restart"/>
            <w:tcBorders>
              <w:top w:val="nil"/>
              <w:left w:val="nil"/>
              <w:bottom w:val="nil"/>
              <w:right w:val="nil"/>
            </w:tcBorders>
            <w:tcMar>
              <w:top w:w="0" w:type="dxa"/>
              <w:left w:w="62" w:type="dxa"/>
              <w:bottom w:w="0" w:type="dxa"/>
              <w:right w:w="62" w:type="dxa"/>
            </w:tcMar>
          </w:tcPr>
          <w:p w:rsidR="00000000" w:rsidP="00963F14">
            <w:pPr>
              <w:pStyle w:val="BodyText"/>
              <w:rPr>
                <w:lang w:val="en-NZ"/>
              </w:rPr>
            </w:pPr>
            <w:r w:rsidRPr="00963F14">
              <w:rPr>
                <w:rStyle w:val="SpecialBold"/>
              </w:rPr>
              <w:t>Develop continuous improvement strategies</w:t>
            </w:r>
          </w:p>
        </w:tc>
        <w:tc>
          <w:tcPr>
            <w:tcW w:w="770" w:type="dxa"/>
            <w:tcBorders>
              <w:top w:val="nil"/>
              <w:left w:val="nil"/>
              <w:bottom w:val="nil"/>
              <w:right w:val="nil"/>
            </w:tcBorders>
            <w:tcMar>
              <w:top w:w="0" w:type="dxa"/>
              <w:left w:w="62" w:type="dxa"/>
              <w:bottom w:w="0" w:type="dxa"/>
              <w:right w:w="62" w:type="dxa"/>
            </w:tcMar>
          </w:tcPr>
          <w:p w:rsidR="00000000" w:rsidP="00963F14">
            <w:pPr>
              <w:pStyle w:val="BodyText"/>
              <w:rPr>
                <w:lang w:val="en-NZ"/>
              </w:rPr>
            </w:pPr>
            <w:r w:rsidRPr="00963F14">
              <w:t>4.1</w:t>
            </w:r>
          </w:p>
        </w:tc>
        <w:tc>
          <w:tcPr>
            <w:tcW w:w="5610" w:type="dxa"/>
            <w:tcBorders>
              <w:top w:val="nil"/>
              <w:left w:val="nil"/>
              <w:bottom w:val="nil"/>
              <w:right w:val="nil"/>
            </w:tcBorders>
            <w:tcMar>
              <w:top w:w="0" w:type="dxa"/>
              <w:left w:w="62" w:type="dxa"/>
              <w:bottom w:w="0" w:type="dxa"/>
              <w:right w:w="62" w:type="dxa"/>
            </w:tcMar>
          </w:tcPr>
          <w:p w:rsidR="00000000" w:rsidP="00963F14">
            <w:pPr>
              <w:pStyle w:val="BodyText"/>
              <w:rPr>
                <w:lang w:val="en-NZ"/>
              </w:rPr>
            </w:pPr>
            <w:r w:rsidRPr="00963F14">
              <w:t>Review sources of information to identify possible factors causing sub-optimal performance.</w:t>
            </w:r>
          </w:p>
        </w:tc>
      </w:tr>
      <w:tr w:rsidTr="00963F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F14">
            <w:pPr>
              <w:pStyle w:val="BodyText"/>
              <w:rPr>
                <w:lang w:val="en-NZ"/>
              </w:rPr>
            </w:pPr>
            <w:r w:rsidRPr="00963F14">
              <w:t>4.2</w:t>
            </w:r>
          </w:p>
        </w:tc>
        <w:tc>
          <w:tcPr>
            <w:tcW w:w="5610" w:type="dxa"/>
            <w:tcBorders>
              <w:top w:val="nil"/>
              <w:left w:val="nil"/>
              <w:bottom w:val="nil"/>
              <w:right w:val="nil"/>
            </w:tcBorders>
            <w:tcMar>
              <w:top w:w="0" w:type="dxa"/>
              <w:left w:w="62" w:type="dxa"/>
              <w:bottom w:w="0" w:type="dxa"/>
              <w:right w:w="62" w:type="dxa"/>
            </w:tcMar>
          </w:tcPr>
          <w:p w:rsidR="00000000" w:rsidP="00963F14">
            <w:pPr>
              <w:pStyle w:val="BodyText"/>
              <w:rPr>
                <w:lang w:val="en-NZ"/>
              </w:rPr>
            </w:pPr>
            <w:r w:rsidRPr="00963F14">
              <w:t>Identify options for removing or controlling the risk of sub-optimal performance.</w:t>
            </w:r>
          </w:p>
        </w:tc>
      </w:tr>
      <w:tr w:rsidTr="00963F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F14">
            <w:pPr>
              <w:pStyle w:val="BodyText"/>
              <w:rPr>
                <w:lang w:val="en-NZ"/>
              </w:rPr>
            </w:pPr>
            <w:r w:rsidRPr="00963F14">
              <w:t>4.3</w:t>
            </w:r>
          </w:p>
        </w:tc>
        <w:tc>
          <w:tcPr>
            <w:tcW w:w="5610" w:type="dxa"/>
            <w:tcBorders>
              <w:top w:val="nil"/>
              <w:left w:val="nil"/>
              <w:bottom w:val="nil"/>
              <w:right w:val="nil"/>
            </w:tcBorders>
            <w:tcMar>
              <w:top w:w="0" w:type="dxa"/>
              <w:left w:w="62" w:type="dxa"/>
              <w:bottom w:w="0" w:type="dxa"/>
              <w:right w:w="62" w:type="dxa"/>
            </w:tcMar>
          </w:tcPr>
          <w:p w:rsidR="00000000" w:rsidP="00963F14">
            <w:pPr>
              <w:pStyle w:val="BodyText"/>
              <w:rPr>
                <w:lang w:val="en-NZ"/>
              </w:rPr>
            </w:pPr>
            <w:r w:rsidRPr="00963F14">
              <w:t>Assess the adequacy of existing control and quality methods and systems.</w:t>
            </w:r>
          </w:p>
        </w:tc>
      </w:tr>
      <w:tr w:rsidTr="00963F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F14">
            <w:pPr>
              <w:pStyle w:val="BodyText"/>
              <w:rPr>
                <w:lang w:val="en-NZ"/>
              </w:rPr>
            </w:pPr>
            <w:r w:rsidRPr="00963F14">
              <w:t>4.4</w:t>
            </w:r>
          </w:p>
        </w:tc>
        <w:tc>
          <w:tcPr>
            <w:tcW w:w="5610" w:type="dxa"/>
            <w:tcBorders>
              <w:top w:val="nil"/>
              <w:left w:val="nil"/>
              <w:bottom w:val="nil"/>
              <w:right w:val="nil"/>
            </w:tcBorders>
            <w:tcMar>
              <w:top w:w="0" w:type="dxa"/>
              <w:left w:w="62" w:type="dxa"/>
              <w:bottom w:w="0" w:type="dxa"/>
              <w:right w:w="62" w:type="dxa"/>
            </w:tcMar>
          </w:tcPr>
          <w:p w:rsidR="00000000" w:rsidP="00963F14">
            <w:pPr>
              <w:pStyle w:val="BodyText"/>
              <w:rPr>
                <w:lang w:val="en-NZ"/>
              </w:rPr>
            </w:pPr>
            <w:r w:rsidRPr="00963F14">
              <w:t>Identify opportunities to continuously improve performance.</w:t>
            </w:r>
          </w:p>
        </w:tc>
      </w:tr>
      <w:tr w:rsidTr="00963F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F14">
            <w:pPr>
              <w:pStyle w:val="BodyText"/>
              <w:rPr>
                <w:lang w:val="en-NZ"/>
              </w:rPr>
            </w:pPr>
            <w:r w:rsidRPr="00963F14">
              <w:t>4.5</w:t>
            </w:r>
          </w:p>
        </w:tc>
        <w:tc>
          <w:tcPr>
            <w:tcW w:w="5610" w:type="dxa"/>
            <w:tcBorders>
              <w:top w:val="nil"/>
              <w:left w:val="nil"/>
              <w:bottom w:val="nil"/>
              <w:right w:val="nil"/>
            </w:tcBorders>
            <w:tcMar>
              <w:top w:w="0" w:type="dxa"/>
              <w:left w:w="62" w:type="dxa"/>
              <w:bottom w:w="0" w:type="dxa"/>
              <w:right w:w="62" w:type="dxa"/>
            </w:tcMar>
          </w:tcPr>
          <w:p w:rsidR="00000000" w:rsidP="00963F14">
            <w:pPr>
              <w:pStyle w:val="BodyText"/>
              <w:rPr>
                <w:lang w:val="en-NZ"/>
              </w:rPr>
            </w:pPr>
            <w:r w:rsidRPr="00963F14">
              <w:t>Develop recommendations for continual improvement of process, plant and equipment effectiveness.</w:t>
            </w:r>
          </w:p>
        </w:tc>
      </w:tr>
      <w:tr w:rsidTr="00963F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F14">
            <w:pPr>
              <w:pStyle w:val="BodyText"/>
              <w:rPr>
                <w:lang w:val="en-NZ"/>
              </w:rPr>
            </w:pPr>
            <w:r w:rsidRPr="00963F14">
              <w:t>4.6</w:t>
            </w:r>
          </w:p>
        </w:tc>
        <w:tc>
          <w:tcPr>
            <w:tcW w:w="5610" w:type="dxa"/>
            <w:tcBorders>
              <w:top w:val="nil"/>
              <w:left w:val="nil"/>
              <w:bottom w:val="nil"/>
              <w:right w:val="nil"/>
            </w:tcBorders>
            <w:tcMar>
              <w:top w:w="0" w:type="dxa"/>
              <w:left w:w="62" w:type="dxa"/>
              <w:bottom w:w="0" w:type="dxa"/>
              <w:right w:w="62" w:type="dxa"/>
            </w:tcMar>
          </w:tcPr>
          <w:p w:rsidR="00000000" w:rsidP="00963F14">
            <w:pPr>
              <w:pStyle w:val="BodyText"/>
              <w:rPr>
                <w:lang w:val="en-NZ"/>
              </w:rPr>
            </w:pPr>
            <w:r w:rsidRPr="00963F14">
              <w:t>Consult with appropriate personnel and implement continuous improvement strategies.</w:t>
            </w:r>
          </w:p>
        </w:tc>
      </w:tr>
      <w:tr w:rsidTr="00963F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F14">
            <w:pPr>
              <w:pStyle w:val="BodyText"/>
              <w:rPr>
                <w:lang w:val="en-NZ"/>
              </w:rPr>
            </w:pPr>
            <w:r w:rsidRPr="00963F14">
              <w:t>4.7</w:t>
            </w:r>
          </w:p>
        </w:tc>
        <w:tc>
          <w:tcPr>
            <w:tcW w:w="5610" w:type="dxa"/>
            <w:tcBorders>
              <w:top w:val="nil"/>
              <w:left w:val="nil"/>
              <w:bottom w:val="nil"/>
              <w:right w:val="nil"/>
            </w:tcBorders>
            <w:tcMar>
              <w:top w:w="0" w:type="dxa"/>
              <w:left w:w="62" w:type="dxa"/>
              <w:bottom w:w="0" w:type="dxa"/>
              <w:right w:w="62" w:type="dxa"/>
            </w:tcMar>
          </w:tcPr>
          <w:p w:rsidR="00000000" w:rsidRPr="00963F14" w:rsidP="00963F14">
            <w:pPr>
              <w:pStyle w:val="BodyText"/>
            </w:pPr>
            <w:r w:rsidRPr="00963F14">
              <w:t>Document implementation of continuous improvement strategies.</w:t>
            </w:r>
          </w:p>
        </w:tc>
      </w:tr>
    </w:tbl>
    <w:p w:rsidR="00000000" w:rsidRPr="00963F14" w:rsidP="00963F14">
      <w:pPr>
        <w:pStyle w:val="BodyText"/>
      </w:pPr>
    </w:p>
    <w:p w:rsidR="00000000" w:rsidRPr="00963F14" w:rsidP="00963F14">
      <w:pPr>
        <w:pStyle w:val="AllowPageBreak"/>
      </w:pPr>
    </w:p>
    <w:p w:rsidR="00000000" w:rsidRPr="00963F14" w:rsidP="00963F14">
      <w:pPr>
        <w:pStyle w:val="Heading1"/>
      </w:pPr>
      <w:bookmarkStart w:id="7" w:name="O_922833"/>
      <w:bookmarkEnd w:id="7"/>
      <w:r w:rsidRPr="00963F14">
        <w:t>Foundation Skills</w:t>
      </w:r>
    </w:p>
    <w:p w:rsidR="00000000" w:rsidRPr="00963F14" w:rsidP="00295272">
      <w:pPr>
        <w:pStyle w:val="BodyText"/>
      </w:pPr>
      <w:r w:rsidRPr="00963F14">
        <w:t>This section describes those required skills (language, literacy a</w:t>
      </w:r>
      <w:r w:rsidRPr="00963F14">
        <w:t>nd numeracy) that are essential to performance.</w:t>
      </w:r>
    </w:p>
    <w:p w:rsidR="00000000" w:rsidRPr="00963F14" w:rsidP="00295272">
      <w:pPr>
        <w:pStyle w:val="BodyText"/>
      </w:pPr>
      <w:r w:rsidRPr="00963F14">
        <w:t>Foundation skills essential to performance are explicit in the performance criteria of this unit of competency.</w:t>
      </w:r>
    </w:p>
    <w:p w:rsidR="00000000" w:rsidRPr="00963F14" w:rsidP="00963F14">
      <w:pPr>
        <w:pStyle w:val="Heading1"/>
      </w:pPr>
      <w:bookmarkStart w:id="8" w:name="O_922832"/>
      <w:bookmarkEnd w:id="8"/>
      <w:r w:rsidRPr="00963F14">
        <w:t>Range of Conditions</w:t>
      </w:r>
    </w:p>
    <w:tbl>
      <w:tblPr>
        <w:tblW w:w="0" w:type="auto"/>
        <w:tblLayout w:type="fixed"/>
        <w:tblCellMar>
          <w:left w:w="62" w:type="dxa"/>
          <w:right w:w="62" w:type="dxa"/>
        </w:tblCellMar>
        <w:tblLook w:val="0000"/>
      </w:tblPr>
      <w:tblGrid>
        <w:gridCol w:w="2228"/>
        <w:gridCol w:w="6844"/>
      </w:tblGrid>
      <w:tr w:rsidTr="00963F1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63F14">
            <w:pPr>
              <w:pStyle w:val="BodyText"/>
              <w:rPr>
                <w:lang w:val="en-NZ"/>
              </w:rPr>
            </w:pPr>
            <w:r w:rsidRPr="00963F14">
              <w:t>This field allows for different work environments and conditions that may affect performance. Essential operating conditions that may be present (depending on the work situation, needs of the candidate, accessibility of the item, and local industry and reg</w:t>
            </w:r>
            <w:r w:rsidRPr="00963F14">
              <w:t>ional contexts) are included.</w:t>
            </w:r>
          </w:p>
        </w:tc>
      </w:tr>
      <w:tr w:rsidTr="00963F14">
        <w:tblPrEx>
          <w:tblW w:w="0" w:type="auto"/>
          <w:tblLayout w:type="fixed"/>
          <w:tblCellMar>
            <w:left w:w="62" w:type="dxa"/>
            <w:right w:w="62" w:type="dxa"/>
          </w:tblCellMar>
          <w:tblLook w:val="0000"/>
        </w:tblPrEx>
        <w:tc>
          <w:tcPr>
            <w:tcW w:w="2228" w:type="dxa"/>
            <w:tcBorders>
              <w:top w:val="nil"/>
              <w:left w:val="nil"/>
              <w:bottom w:val="nil"/>
              <w:right w:val="nil"/>
            </w:tcBorders>
            <w:tcMar>
              <w:top w:w="0" w:type="dxa"/>
              <w:left w:w="62" w:type="dxa"/>
              <w:bottom w:w="0" w:type="dxa"/>
              <w:right w:w="62" w:type="dxa"/>
            </w:tcMar>
          </w:tcPr>
          <w:p w:rsidR="00000000" w:rsidP="00963F14">
            <w:pPr>
              <w:pStyle w:val="BodyText"/>
              <w:rPr>
                <w:lang w:val="en-NZ"/>
              </w:rPr>
            </w:pPr>
            <w:r w:rsidRPr="00963F14">
              <w:rPr>
                <w:rStyle w:val="SpecialBold"/>
              </w:rPr>
              <w:t>Sustainability includes all of</w:t>
            </w:r>
          </w:p>
        </w:tc>
        <w:tc>
          <w:tcPr>
            <w:tcW w:w="6844" w:type="dxa"/>
            <w:tcBorders>
              <w:top w:val="nil"/>
              <w:left w:val="nil"/>
              <w:bottom w:val="nil"/>
              <w:right w:val="nil"/>
            </w:tcBorders>
            <w:tcMar>
              <w:top w:w="0" w:type="dxa"/>
              <w:left w:w="62" w:type="dxa"/>
              <w:bottom w:w="0" w:type="dxa"/>
              <w:right w:w="62" w:type="dxa"/>
            </w:tcMar>
          </w:tcPr>
          <w:p w:rsidR="00000000" w:rsidRPr="00963F14" w:rsidP="00963F14">
            <w:pPr>
              <w:pStyle w:val="ListBullet"/>
            </w:pPr>
            <w:r w:rsidRPr="00963F14">
              <w:t>meeting all regulatory requirements</w:t>
            </w:r>
          </w:p>
          <w:p w:rsidR="00000000" w:rsidRPr="00963F14" w:rsidP="00963F14">
            <w:pPr>
              <w:pStyle w:val="ListBullet"/>
            </w:pPr>
            <w:r w:rsidRPr="00963F14">
              <w:t>conforming to all relevant industry covenants, protocols and best practice guides</w:t>
            </w:r>
          </w:p>
          <w:p w:rsidR="00000000" w:rsidRPr="00963F14" w:rsidP="00963F14">
            <w:pPr>
              <w:pStyle w:val="ListBullet"/>
            </w:pPr>
            <w:r w:rsidRPr="00963F14">
              <w:t>minimising ecological footprint of process, plant, product or work area</w:t>
            </w:r>
          </w:p>
          <w:p w:rsidR="00000000" w:rsidRPr="00963F14" w:rsidP="00963F14">
            <w:pPr>
              <w:pStyle w:val="ListBullet"/>
            </w:pPr>
            <w:r w:rsidRPr="00963F14">
              <w:t>ma</w:t>
            </w:r>
            <w:r w:rsidRPr="00963F14">
              <w:t xml:space="preserve">ximising economic benefit of process plant and product to the organisation and the community </w:t>
            </w:r>
          </w:p>
          <w:p w:rsidR="00000000" w:rsidRPr="00963F14" w:rsidP="00963F14">
            <w:pPr>
              <w:pStyle w:val="ListBullet"/>
            </w:pPr>
            <w:r w:rsidRPr="00963F14">
              <w:t>minimising the negative work health and safety (WHS) impact on employees, community and customer (e.g. WHS impacts of process, product and wastes).</w:t>
            </w:r>
          </w:p>
          <w:p w:rsidR="00000000" w:rsidP="00963F14">
            <w:pPr>
              <w:pStyle w:val="BodyText"/>
              <w:rPr>
                <w:lang w:val="en-NZ"/>
              </w:rPr>
            </w:pPr>
          </w:p>
        </w:tc>
      </w:tr>
      <w:tr w:rsidTr="00963F14">
        <w:tblPrEx>
          <w:tblW w:w="0" w:type="auto"/>
          <w:tblLayout w:type="fixed"/>
          <w:tblCellMar>
            <w:left w:w="62" w:type="dxa"/>
            <w:right w:w="62" w:type="dxa"/>
          </w:tblCellMar>
          <w:tblLook w:val="0000"/>
        </w:tblPrEx>
        <w:tc>
          <w:tcPr>
            <w:tcW w:w="2228" w:type="dxa"/>
            <w:tcBorders>
              <w:top w:val="nil"/>
              <w:left w:val="nil"/>
              <w:bottom w:val="nil"/>
              <w:right w:val="nil"/>
            </w:tcBorders>
            <w:tcMar>
              <w:top w:w="0" w:type="dxa"/>
              <w:left w:w="62" w:type="dxa"/>
              <w:bottom w:w="0" w:type="dxa"/>
              <w:right w:w="62" w:type="dxa"/>
            </w:tcMar>
          </w:tcPr>
          <w:p w:rsidR="00000000" w:rsidP="00963F14">
            <w:pPr>
              <w:pStyle w:val="BodyText"/>
              <w:rPr>
                <w:lang w:val="en-NZ"/>
              </w:rPr>
            </w:pPr>
            <w:r w:rsidRPr="00963F14">
              <w:rPr>
                <w:rStyle w:val="SpecialBold"/>
              </w:rPr>
              <w:t>Interactions with the environment include one or more of</w:t>
            </w:r>
          </w:p>
        </w:tc>
        <w:tc>
          <w:tcPr>
            <w:tcW w:w="6844" w:type="dxa"/>
            <w:tcBorders>
              <w:top w:val="nil"/>
              <w:left w:val="nil"/>
              <w:bottom w:val="nil"/>
              <w:right w:val="nil"/>
            </w:tcBorders>
            <w:tcMar>
              <w:top w:w="0" w:type="dxa"/>
              <w:left w:w="62" w:type="dxa"/>
              <w:bottom w:w="0" w:type="dxa"/>
              <w:right w:w="62" w:type="dxa"/>
            </w:tcMar>
          </w:tcPr>
          <w:p w:rsidR="00000000" w:rsidRPr="00963F14" w:rsidP="00963F14">
            <w:pPr>
              <w:pStyle w:val="ListBullet"/>
            </w:pPr>
            <w:r w:rsidRPr="00963F14">
              <w:t>drawing physical resources from the environment</w:t>
            </w:r>
          </w:p>
          <w:p w:rsidR="00000000" w:rsidRPr="00963F14" w:rsidP="00963F14">
            <w:pPr>
              <w:pStyle w:val="ListBullet"/>
            </w:pPr>
            <w:r w:rsidRPr="00963F14">
              <w:t>releasing materials to the environment (e.g. emissions)</w:t>
            </w:r>
          </w:p>
          <w:p w:rsidR="00000000" w:rsidRPr="00963F14" w:rsidP="00963F14">
            <w:pPr>
              <w:pStyle w:val="ListBullet"/>
            </w:pPr>
            <w:r w:rsidRPr="00963F14">
              <w:t>drawing energy from/releasing energy to the environment.</w:t>
            </w:r>
          </w:p>
          <w:p w:rsidR="00000000" w:rsidP="00963F14">
            <w:pPr>
              <w:pStyle w:val="BodyText"/>
              <w:rPr>
                <w:lang w:val="en-NZ"/>
              </w:rPr>
            </w:pPr>
          </w:p>
        </w:tc>
      </w:tr>
      <w:tr w:rsidTr="00963F14">
        <w:tblPrEx>
          <w:tblW w:w="0" w:type="auto"/>
          <w:tblLayout w:type="fixed"/>
          <w:tblCellMar>
            <w:left w:w="62" w:type="dxa"/>
            <w:right w:w="62" w:type="dxa"/>
          </w:tblCellMar>
          <w:tblLook w:val="0000"/>
        </w:tblPrEx>
        <w:tc>
          <w:tcPr>
            <w:tcW w:w="2228" w:type="dxa"/>
            <w:tcBorders>
              <w:top w:val="nil"/>
              <w:left w:val="nil"/>
              <w:bottom w:val="nil"/>
              <w:right w:val="nil"/>
            </w:tcBorders>
            <w:tcMar>
              <w:top w:w="0" w:type="dxa"/>
              <w:left w:w="62" w:type="dxa"/>
              <w:bottom w:w="0" w:type="dxa"/>
              <w:right w:w="62" w:type="dxa"/>
            </w:tcMar>
          </w:tcPr>
          <w:p w:rsidR="00000000" w:rsidP="00963F14">
            <w:pPr>
              <w:pStyle w:val="BodyText"/>
              <w:rPr>
                <w:lang w:val="en-NZ"/>
              </w:rPr>
            </w:pPr>
            <w:r w:rsidRPr="00963F14">
              <w:rPr>
                <w:rStyle w:val="SpecialBold"/>
              </w:rPr>
              <w:t>Procedures (written, verbal, visual</w:t>
            </w:r>
            <w:r w:rsidRPr="00963F14">
              <w:rPr>
                <w:rStyle w:val="SpecialBold"/>
              </w:rPr>
              <w:t>, computer based, etc.) include one or any combination of</w:t>
            </w:r>
          </w:p>
        </w:tc>
        <w:tc>
          <w:tcPr>
            <w:tcW w:w="6844" w:type="dxa"/>
            <w:tcBorders>
              <w:top w:val="nil"/>
              <w:left w:val="nil"/>
              <w:bottom w:val="nil"/>
              <w:right w:val="nil"/>
            </w:tcBorders>
            <w:tcMar>
              <w:top w:w="0" w:type="dxa"/>
              <w:left w:w="62" w:type="dxa"/>
              <w:bottom w:w="0" w:type="dxa"/>
              <w:right w:w="62" w:type="dxa"/>
            </w:tcMar>
          </w:tcPr>
          <w:p w:rsidR="00000000" w:rsidRPr="00963F14" w:rsidP="00963F14">
            <w:pPr>
              <w:pStyle w:val="ListBullet"/>
            </w:pPr>
            <w:r w:rsidRPr="00963F14">
              <w:t>work instructions</w:t>
            </w:r>
          </w:p>
          <w:p w:rsidR="00000000" w:rsidRPr="00963F14" w:rsidP="00963F14">
            <w:pPr>
              <w:pStyle w:val="ListBullet"/>
            </w:pPr>
            <w:r w:rsidRPr="00963F14">
              <w:t>standard operating procedures</w:t>
            </w:r>
          </w:p>
          <w:p w:rsidR="00000000" w:rsidRPr="00963F14" w:rsidP="00963F14">
            <w:pPr>
              <w:pStyle w:val="ListBullet"/>
            </w:pPr>
            <w:r w:rsidRPr="00963F14">
              <w:t>safe work method statements</w:t>
            </w:r>
          </w:p>
          <w:p w:rsidR="00000000" w:rsidRPr="00963F14" w:rsidP="00963F14">
            <w:pPr>
              <w:pStyle w:val="ListBullet"/>
            </w:pPr>
            <w:r w:rsidRPr="00963F14">
              <w:t>formulas/recipes</w:t>
            </w:r>
          </w:p>
          <w:p w:rsidR="00000000" w:rsidRPr="00963F14" w:rsidP="00963F14">
            <w:pPr>
              <w:pStyle w:val="ListBullet"/>
            </w:pPr>
            <w:r w:rsidRPr="00963F14">
              <w:t>batch sheets</w:t>
            </w:r>
          </w:p>
          <w:p w:rsidR="00000000" w:rsidRPr="00963F14" w:rsidP="00963F14">
            <w:pPr>
              <w:pStyle w:val="ListBullet"/>
            </w:pPr>
            <w:r w:rsidRPr="00963F14">
              <w:t>temporary instructions</w:t>
            </w:r>
          </w:p>
          <w:p w:rsidR="00000000" w:rsidRPr="00963F14" w:rsidP="00963F14">
            <w:pPr>
              <w:pStyle w:val="ListBullet"/>
            </w:pPr>
            <w:r w:rsidRPr="00963F14">
              <w:t>any similar instructions provided for the smooth running of the plant.</w:t>
            </w:r>
          </w:p>
          <w:p w:rsidR="00000000" w:rsidP="00963F14">
            <w:pPr>
              <w:pStyle w:val="BodyText"/>
              <w:rPr>
                <w:lang w:val="en-NZ"/>
              </w:rPr>
            </w:pPr>
          </w:p>
        </w:tc>
      </w:tr>
      <w:tr w:rsidTr="00963F14">
        <w:tblPrEx>
          <w:tblW w:w="0" w:type="auto"/>
          <w:tblLayout w:type="fixed"/>
          <w:tblCellMar>
            <w:left w:w="62" w:type="dxa"/>
            <w:right w:w="62" w:type="dxa"/>
          </w:tblCellMar>
          <w:tblLook w:val="0000"/>
        </w:tblPrEx>
        <w:tc>
          <w:tcPr>
            <w:tcW w:w="2228" w:type="dxa"/>
            <w:tcBorders>
              <w:top w:val="nil"/>
              <w:left w:val="nil"/>
              <w:bottom w:val="nil"/>
              <w:right w:val="nil"/>
            </w:tcBorders>
            <w:tcMar>
              <w:top w:w="0" w:type="dxa"/>
              <w:left w:w="62" w:type="dxa"/>
              <w:bottom w:w="0" w:type="dxa"/>
              <w:right w:w="62" w:type="dxa"/>
            </w:tcMar>
          </w:tcPr>
          <w:p w:rsidR="00000000" w:rsidP="00963F14">
            <w:pPr>
              <w:pStyle w:val="BodyText"/>
              <w:rPr>
                <w:lang w:val="en-NZ"/>
              </w:rPr>
            </w:pPr>
            <w:r w:rsidRPr="00963F14">
              <w:rPr>
                <w:rStyle w:val="SpecialBold"/>
              </w:rPr>
              <w:t>Environmental sensitivities include one or more of</w:t>
            </w:r>
          </w:p>
        </w:tc>
        <w:tc>
          <w:tcPr>
            <w:tcW w:w="6844" w:type="dxa"/>
            <w:tcBorders>
              <w:top w:val="nil"/>
              <w:left w:val="nil"/>
              <w:bottom w:val="nil"/>
              <w:right w:val="nil"/>
            </w:tcBorders>
            <w:tcMar>
              <w:top w:w="0" w:type="dxa"/>
              <w:left w:w="62" w:type="dxa"/>
              <w:bottom w:w="0" w:type="dxa"/>
              <w:right w:w="62" w:type="dxa"/>
            </w:tcMar>
          </w:tcPr>
          <w:p w:rsidR="00000000" w:rsidRPr="00963F14" w:rsidP="00963F14">
            <w:pPr>
              <w:pStyle w:val="ListBullet"/>
            </w:pPr>
            <w:r w:rsidRPr="00963F14">
              <w:t>fragile areas, and rare or threatened species</w:t>
            </w:r>
          </w:p>
          <w:p w:rsidR="00000000" w:rsidRPr="00963F14" w:rsidP="00963F14">
            <w:pPr>
              <w:pStyle w:val="ListBullet"/>
            </w:pPr>
            <w:r w:rsidRPr="00963F14">
              <w:t>heritage or cultural sensitivity issues</w:t>
            </w:r>
          </w:p>
          <w:p w:rsidR="00000000" w:rsidRPr="00963F14" w:rsidP="00963F14">
            <w:pPr>
              <w:pStyle w:val="ListBullet"/>
            </w:pPr>
            <w:r w:rsidRPr="00963F14">
              <w:t>hazardous emissions</w:t>
            </w:r>
          </w:p>
          <w:p w:rsidR="00000000" w:rsidRPr="00963F14" w:rsidP="00963F14">
            <w:pPr>
              <w:pStyle w:val="ListBullet"/>
            </w:pPr>
            <w:r w:rsidRPr="00963F14">
              <w:t>real or perceived overuse</w:t>
            </w:r>
            <w:r w:rsidRPr="00963F14">
              <w:t xml:space="preserve"> of scarce resources</w:t>
            </w:r>
          </w:p>
          <w:p w:rsidR="00000000" w:rsidRPr="00963F14" w:rsidP="00963F14">
            <w:pPr>
              <w:pStyle w:val="ListBullet"/>
            </w:pPr>
            <w:r w:rsidRPr="00963F14">
              <w:t>noise</w:t>
            </w:r>
          </w:p>
          <w:p w:rsidR="00000000" w:rsidRPr="00963F14" w:rsidP="00963F14">
            <w:pPr>
              <w:pStyle w:val="ListBullet"/>
            </w:pPr>
            <w:r w:rsidRPr="00963F14">
              <w:t>regulated emissions or other regulatory issues</w:t>
            </w:r>
          </w:p>
          <w:p w:rsidR="00000000" w:rsidRPr="00963F14" w:rsidP="00963F14">
            <w:pPr>
              <w:pStyle w:val="ListBullet"/>
            </w:pPr>
            <w:r w:rsidRPr="00963F14">
              <w:t>community perceptions or other issues.</w:t>
            </w:r>
          </w:p>
          <w:p w:rsidR="00000000" w:rsidP="00963F14">
            <w:pPr>
              <w:pStyle w:val="BodyText"/>
              <w:rPr>
                <w:lang w:val="en-NZ"/>
              </w:rPr>
            </w:pPr>
          </w:p>
        </w:tc>
      </w:tr>
      <w:tr w:rsidTr="00963F14">
        <w:tblPrEx>
          <w:tblW w:w="0" w:type="auto"/>
          <w:tblLayout w:type="fixed"/>
          <w:tblCellMar>
            <w:left w:w="62" w:type="dxa"/>
            <w:right w:w="62" w:type="dxa"/>
          </w:tblCellMar>
          <w:tblLook w:val="0000"/>
        </w:tblPrEx>
        <w:tc>
          <w:tcPr>
            <w:tcW w:w="2228" w:type="dxa"/>
            <w:tcBorders>
              <w:top w:val="nil"/>
              <w:left w:val="nil"/>
              <w:bottom w:val="nil"/>
              <w:right w:val="nil"/>
            </w:tcBorders>
            <w:tcMar>
              <w:top w:w="0" w:type="dxa"/>
              <w:left w:w="62" w:type="dxa"/>
              <w:bottom w:w="0" w:type="dxa"/>
              <w:right w:w="62" w:type="dxa"/>
            </w:tcMar>
          </w:tcPr>
          <w:p w:rsidR="00000000" w:rsidP="00963F14">
            <w:pPr>
              <w:pStyle w:val="BodyText"/>
              <w:rPr>
                <w:lang w:val="en-NZ"/>
              </w:rPr>
            </w:pPr>
            <w:r w:rsidRPr="00963F14">
              <w:rPr>
                <w:rStyle w:val="SpecialBold"/>
              </w:rPr>
              <w:t>Performance is indicated by one or more of</w:t>
            </w:r>
          </w:p>
        </w:tc>
        <w:tc>
          <w:tcPr>
            <w:tcW w:w="6844" w:type="dxa"/>
            <w:tcBorders>
              <w:top w:val="nil"/>
              <w:left w:val="nil"/>
              <w:bottom w:val="nil"/>
              <w:right w:val="nil"/>
            </w:tcBorders>
            <w:tcMar>
              <w:top w:w="0" w:type="dxa"/>
              <w:left w:w="62" w:type="dxa"/>
              <w:bottom w:w="0" w:type="dxa"/>
              <w:right w:w="62" w:type="dxa"/>
            </w:tcMar>
          </w:tcPr>
          <w:p w:rsidR="00000000" w:rsidRPr="00963F14" w:rsidP="00963F14">
            <w:pPr>
              <w:pStyle w:val="ListBullet"/>
            </w:pPr>
            <w:r w:rsidRPr="00963F14">
              <w:t>historical data and records</w:t>
            </w:r>
          </w:p>
          <w:p w:rsidR="00000000" w:rsidRPr="00963F14" w:rsidP="00963F14">
            <w:pPr>
              <w:pStyle w:val="ListBullet"/>
            </w:pPr>
            <w:r w:rsidRPr="00963F14">
              <w:t>design performance</w:t>
            </w:r>
          </w:p>
          <w:p w:rsidR="00000000" w:rsidRPr="00963F14" w:rsidP="00963F14">
            <w:pPr>
              <w:pStyle w:val="ListBullet"/>
            </w:pPr>
            <w:r w:rsidRPr="00963F14">
              <w:t>process/takt time requirements.</w:t>
            </w:r>
          </w:p>
          <w:p w:rsidR="00000000" w:rsidP="00963F14">
            <w:pPr>
              <w:pStyle w:val="BodyText"/>
              <w:rPr>
                <w:lang w:val="en-NZ"/>
              </w:rPr>
            </w:pPr>
          </w:p>
        </w:tc>
      </w:tr>
      <w:tr w:rsidTr="00963F14">
        <w:tblPrEx>
          <w:tblW w:w="0" w:type="auto"/>
          <w:tblLayout w:type="fixed"/>
          <w:tblCellMar>
            <w:left w:w="62" w:type="dxa"/>
            <w:right w:w="62" w:type="dxa"/>
          </w:tblCellMar>
          <w:tblLook w:val="0000"/>
        </w:tblPrEx>
        <w:tc>
          <w:tcPr>
            <w:tcW w:w="2228" w:type="dxa"/>
            <w:tcBorders>
              <w:top w:val="nil"/>
              <w:left w:val="nil"/>
              <w:bottom w:val="nil"/>
              <w:right w:val="nil"/>
            </w:tcBorders>
            <w:tcMar>
              <w:top w:w="0" w:type="dxa"/>
              <w:left w:w="62" w:type="dxa"/>
              <w:bottom w:w="0" w:type="dxa"/>
              <w:right w:w="62" w:type="dxa"/>
            </w:tcMar>
          </w:tcPr>
          <w:p w:rsidR="00000000" w:rsidP="00963F14">
            <w:pPr>
              <w:pStyle w:val="BodyText"/>
              <w:rPr>
                <w:lang w:val="en-NZ"/>
              </w:rPr>
            </w:pPr>
            <w:r w:rsidRPr="00963F14">
              <w:rPr>
                <w:rStyle w:val="SpecialBold"/>
              </w:rPr>
              <w:t>Sustainability improvements include reduction in use of one or more of</w:t>
            </w:r>
          </w:p>
        </w:tc>
        <w:tc>
          <w:tcPr>
            <w:tcW w:w="6844" w:type="dxa"/>
            <w:tcBorders>
              <w:top w:val="nil"/>
              <w:left w:val="nil"/>
              <w:bottom w:val="nil"/>
              <w:right w:val="nil"/>
            </w:tcBorders>
            <w:tcMar>
              <w:top w:w="0" w:type="dxa"/>
              <w:left w:w="62" w:type="dxa"/>
              <w:bottom w:w="0" w:type="dxa"/>
              <w:right w:w="62" w:type="dxa"/>
            </w:tcMar>
          </w:tcPr>
          <w:p w:rsidR="00000000" w:rsidRPr="00963F14" w:rsidP="00963F14">
            <w:pPr>
              <w:pStyle w:val="ListBullet"/>
            </w:pPr>
            <w:r w:rsidRPr="00963F14">
              <w:t>energy</w:t>
            </w:r>
          </w:p>
          <w:p w:rsidR="00000000" w:rsidRPr="00963F14" w:rsidP="00963F14">
            <w:pPr>
              <w:pStyle w:val="ListBullet"/>
            </w:pPr>
            <w:r w:rsidRPr="00963F14">
              <w:t>water</w:t>
            </w:r>
          </w:p>
          <w:p w:rsidR="00000000" w:rsidRPr="00963F14" w:rsidP="00963F14">
            <w:pPr>
              <w:pStyle w:val="ListBullet"/>
            </w:pPr>
            <w:r w:rsidRPr="00963F14">
              <w:t>raw materials</w:t>
            </w:r>
          </w:p>
          <w:p w:rsidR="00000000" w:rsidRPr="00963F14" w:rsidP="00963F14">
            <w:pPr>
              <w:pStyle w:val="ListBullet"/>
            </w:pPr>
            <w:r w:rsidRPr="00963F14">
              <w:t>emissions</w:t>
            </w:r>
          </w:p>
          <w:p w:rsidR="00000000" w:rsidRPr="00963F14" w:rsidP="00963F14">
            <w:pPr>
              <w:pStyle w:val="ListBullet"/>
            </w:pPr>
            <w:r w:rsidRPr="00963F14">
              <w:t>embedded carbon in transport, storage, rework and errors, inefficient processes and design, and general facility efficiencies.</w:t>
            </w:r>
          </w:p>
          <w:p w:rsidR="00000000" w:rsidP="00963F14">
            <w:pPr>
              <w:pStyle w:val="BodyText"/>
              <w:rPr>
                <w:lang w:val="en-NZ"/>
              </w:rPr>
            </w:pPr>
          </w:p>
        </w:tc>
      </w:tr>
      <w:tr w:rsidTr="00963F14">
        <w:tblPrEx>
          <w:tblW w:w="0" w:type="auto"/>
          <w:tblLayout w:type="fixed"/>
          <w:tblCellMar>
            <w:left w:w="62" w:type="dxa"/>
            <w:right w:w="62" w:type="dxa"/>
          </w:tblCellMar>
          <w:tblLook w:val="0000"/>
        </w:tblPrEx>
        <w:tc>
          <w:tcPr>
            <w:tcW w:w="2228" w:type="dxa"/>
            <w:tcBorders>
              <w:top w:val="nil"/>
              <w:left w:val="nil"/>
              <w:bottom w:val="nil"/>
              <w:right w:val="nil"/>
            </w:tcBorders>
            <w:tcMar>
              <w:top w:w="0" w:type="dxa"/>
              <w:left w:w="62" w:type="dxa"/>
              <w:bottom w:w="0" w:type="dxa"/>
              <w:right w:w="62" w:type="dxa"/>
            </w:tcMar>
          </w:tcPr>
          <w:p w:rsidR="00000000" w:rsidP="00963F14">
            <w:pPr>
              <w:pStyle w:val="BodyText"/>
              <w:rPr>
                <w:lang w:val="en-NZ"/>
              </w:rPr>
            </w:pPr>
            <w:r w:rsidRPr="00963F14">
              <w:rPr>
                <w:rStyle w:val="SpecialBold"/>
              </w:rPr>
              <w:t>Sustainability related issues include one or more of</w:t>
            </w:r>
          </w:p>
        </w:tc>
        <w:tc>
          <w:tcPr>
            <w:tcW w:w="6844" w:type="dxa"/>
            <w:tcBorders>
              <w:top w:val="nil"/>
              <w:left w:val="nil"/>
              <w:bottom w:val="nil"/>
              <w:right w:val="nil"/>
            </w:tcBorders>
            <w:tcMar>
              <w:top w:w="0" w:type="dxa"/>
              <w:left w:w="62" w:type="dxa"/>
              <w:bottom w:w="0" w:type="dxa"/>
              <w:right w:w="62" w:type="dxa"/>
            </w:tcMar>
          </w:tcPr>
          <w:p w:rsidR="00000000" w:rsidRPr="00963F14" w:rsidP="00963F14">
            <w:pPr>
              <w:pStyle w:val="ListBullet"/>
            </w:pPr>
            <w:r w:rsidRPr="00963F14">
              <w:t>current and future availability of raw materials</w:t>
            </w:r>
          </w:p>
          <w:p w:rsidR="00000000" w:rsidRPr="00963F14" w:rsidP="00963F14">
            <w:pPr>
              <w:pStyle w:val="ListBullet"/>
            </w:pPr>
            <w:r w:rsidRPr="00963F14">
              <w:t>current and future availability of energy</w:t>
            </w:r>
          </w:p>
          <w:p w:rsidR="00000000" w:rsidRPr="00963F14" w:rsidP="00963F14">
            <w:pPr>
              <w:pStyle w:val="ListBullet"/>
            </w:pPr>
            <w:r w:rsidRPr="00963F14">
              <w:t>extent and type of waste generation and disposal</w:t>
            </w:r>
          </w:p>
          <w:p w:rsidR="00000000" w:rsidRPr="00963F14" w:rsidP="00963F14">
            <w:pPr>
              <w:pStyle w:val="ListBullet"/>
            </w:pPr>
            <w:r w:rsidRPr="00963F14">
              <w:t>efficiency of process in terms of consumption of materials and</w:t>
            </w:r>
            <w:r w:rsidRPr="00963F14">
              <w:t xml:space="preserve"> energy regarded as in short supply or which are regarded as environmentally sensitive </w:t>
            </w:r>
          </w:p>
          <w:p w:rsidR="00000000" w:rsidRPr="00963F14" w:rsidP="00963F14">
            <w:pPr>
              <w:pStyle w:val="ListBullet"/>
            </w:pPr>
            <w:r w:rsidRPr="00963F14">
              <w:t>the extent to which the production process, product and waste affects the environment</w:t>
            </w:r>
          </w:p>
          <w:p w:rsidR="00000000" w:rsidRPr="00963F14" w:rsidP="00963F14">
            <w:pPr>
              <w:pStyle w:val="ListBullet"/>
            </w:pPr>
            <w:r w:rsidRPr="00963F14">
              <w:t>relationship with the local and broader community, (e.g. effect of operations on a</w:t>
            </w:r>
            <w:r w:rsidRPr="00963F14">
              <w:t>esthetic appearance, preservation of heritage, and proximity to schools and religious facilities)</w:t>
            </w:r>
          </w:p>
          <w:p w:rsidR="00000000" w:rsidRPr="00963F14" w:rsidP="00963F14">
            <w:pPr>
              <w:pStyle w:val="ListBullet"/>
            </w:pPr>
            <w:r w:rsidRPr="00963F14">
              <w:t>extent of regulatory oversight and extent and cost of compliance.</w:t>
            </w:r>
          </w:p>
          <w:p w:rsidR="00000000" w:rsidP="00963F14">
            <w:pPr>
              <w:pStyle w:val="BodyText"/>
              <w:rPr>
                <w:lang w:val="en-NZ"/>
              </w:rPr>
            </w:pPr>
          </w:p>
        </w:tc>
      </w:tr>
      <w:tr w:rsidTr="00963F14">
        <w:tblPrEx>
          <w:tblW w:w="0" w:type="auto"/>
          <w:tblLayout w:type="fixed"/>
          <w:tblCellMar>
            <w:left w:w="62" w:type="dxa"/>
            <w:right w:w="62" w:type="dxa"/>
          </w:tblCellMar>
          <w:tblLook w:val="0000"/>
        </w:tblPrEx>
        <w:tc>
          <w:tcPr>
            <w:tcW w:w="2228" w:type="dxa"/>
            <w:tcBorders>
              <w:top w:val="nil"/>
              <w:left w:val="nil"/>
              <w:bottom w:val="nil"/>
              <w:right w:val="nil"/>
            </w:tcBorders>
            <w:tcMar>
              <w:top w:w="0" w:type="dxa"/>
              <w:left w:w="62" w:type="dxa"/>
              <w:bottom w:w="0" w:type="dxa"/>
              <w:right w:w="62" w:type="dxa"/>
            </w:tcMar>
          </w:tcPr>
          <w:p w:rsidR="00000000" w:rsidP="00963F14">
            <w:pPr>
              <w:pStyle w:val="BodyText"/>
              <w:rPr>
                <w:lang w:val="en-NZ"/>
              </w:rPr>
            </w:pPr>
            <w:r w:rsidRPr="00963F14">
              <w:rPr>
                <w:rStyle w:val="SpecialBold"/>
              </w:rPr>
              <w:t>Hazards is used to include one or more of</w:t>
            </w:r>
          </w:p>
        </w:tc>
        <w:tc>
          <w:tcPr>
            <w:tcW w:w="6844" w:type="dxa"/>
            <w:tcBorders>
              <w:top w:val="nil"/>
              <w:left w:val="nil"/>
              <w:bottom w:val="nil"/>
              <w:right w:val="nil"/>
            </w:tcBorders>
            <w:tcMar>
              <w:top w:w="0" w:type="dxa"/>
              <w:left w:w="62" w:type="dxa"/>
              <w:bottom w:w="0" w:type="dxa"/>
              <w:right w:w="62" w:type="dxa"/>
            </w:tcMar>
          </w:tcPr>
          <w:p w:rsidR="00000000" w:rsidRPr="00963F14" w:rsidP="00963F14">
            <w:pPr>
              <w:pStyle w:val="ListBullet"/>
            </w:pPr>
            <w:r w:rsidRPr="00963F14">
              <w:t>sustainability hazards</w:t>
            </w:r>
          </w:p>
          <w:p w:rsidR="00000000" w:rsidRPr="00963F14" w:rsidP="00963F14">
            <w:pPr>
              <w:pStyle w:val="ListBullet"/>
            </w:pPr>
            <w:r w:rsidRPr="00963F14">
              <w:t>environmental hazards</w:t>
            </w:r>
          </w:p>
          <w:p w:rsidR="00000000" w:rsidRPr="00963F14" w:rsidP="00963F14">
            <w:pPr>
              <w:pStyle w:val="ListBullet"/>
            </w:pPr>
            <w:r w:rsidRPr="00963F14">
              <w:t>health hazards</w:t>
            </w:r>
          </w:p>
          <w:p w:rsidR="00000000" w:rsidRPr="00963F14" w:rsidP="00963F14">
            <w:pPr>
              <w:pStyle w:val="ListBullet"/>
            </w:pPr>
            <w:r w:rsidRPr="00963F14">
              <w:t>safety hazards.</w:t>
            </w:r>
          </w:p>
          <w:p w:rsidR="00000000" w:rsidP="00963F14">
            <w:pPr>
              <w:pStyle w:val="BodyText"/>
              <w:rPr>
                <w:lang w:val="en-NZ"/>
              </w:rPr>
            </w:pPr>
          </w:p>
        </w:tc>
      </w:tr>
      <w:tr w:rsidTr="00963F14">
        <w:tblPrEx>
          <w:tblW w:w="0" w:type="auto"/>
          <w:tblLayout w:type="fixed"/>
          <w:tblCellMar>
            <w:left w:w="62" w:type="dxa"/>
            <w:right w:w="62" w:type="dxa"/>
          </w:tblCellMar>
          <w:tblLook w:val="0000"/>
        </w:tblPrEx>
        <w:tc>
          <w:tcPr>
            <w:tcW w:w="2228" w:type="dxa"/>
            <w:tcBorders>
              <w:top w:val="nil"/>
              <w:left w:val="nil"/>
              <w:bottom w:val="nil"/>
              <w:right w:val="nil"/>
            </w:tcBorders>
            <w:tcMar>
              <w:top w:w="0" w:type="dxa"/>
              <w:left w:w="62" w:type="dxa"/>
              <w:bottom w:w="0" w:type="dxa"/>
              <w:right w:w="62" w:type="dxa"/>
            </w:tcMar>
          </w:tcPr>
          <w:p w:rsidR="00000000" w:rsidP="00963F14">
            <w:pPr>
              <w:pStyle w:val="BodyText"/>
              <w:rPr>
                <w:lang w:val="en-NZ"/>
              </w:rPr>
            </w:pPr>
            <w:r w:rsidRPr="00963F14">
              <w:rPr>
                <w:rStyle w:val="SpecialBold"/>
              </w:rPr>
              <w:t>Data and records include one or more of</w:t>
            </w:r>
          </w:p>
        </w:tc>
        <w:tc>
          <w:tcPr>
            <w:tcW w:w="6844" w:type="dxa"/>
            <w:tcBorders>
              <w:top w:val="nil"/>
              <w:left w:val="nil"/>
              <w:bottom w:val="nil"/>
              <w:right w:val="nil"/>
            </w:tcBorders>
            <w:tcMar>
              <w:top w:w="0" w:type="dxa"/>
              <w:left w:w="62" w:type="dxa"/>
              <w:bottom w:w="0" w:type="dxa"/>
              <w:right w:w="62" w:type="dxa"/>
            </w:tcMar>
          </w:tcPr>
          <w:p w:rsidR="00000000" w:rsidRPr="00963F14" w:rsidP="00963F14">
            <w:pPr>
              <w:pStyle w:val="ListBullet"/>
            </w:pPr>
            <w:r w:rsidRPr="00963F14">
              <w:t>orders, project briefs or customer specifications</w:t>
            </w:r>
          </w:p>
          <w:p w:rsidR="00000000" w:rsidRPr="00963F14" w:rsidP="00963F14">
            <w:pPr>
              <w:pStyle w:val="ListBullet"/>
            </w:pPr>
            <w:r w:rsidRPr="00963F14">
              <w:t>hazard logs</w:t>
            </w:r>
          </w:p>
          <w:p w:rsidR="00000000" w:rsidRPr="00963F14" w:rsidP="00963F14">
            <w:pPr>
              <w:pStyle w:val="ListBullet"/>
            </w:pPr>
            <w:r w:rsidRPr="00963F14">
              <w:t>incident reports</w:t>
            </w:r>
          </w:p>
          <w:p w:rsidR="00000000" w:rsidRPr="00963F14" w:rsidP="00963F14">
            <w:pPr>
              <w:pStyle w:val="ListBullet"/>
            </w:pPr>
            <w:r w:rsidRPr="00963F14">
              <w:t>maintenance records</w:t>
            </w:r>
          </w:p>
          <w:p w:rsidR="00000000" w:rsidRPr="00963F14" w:rsidP="00963F14">
            <w:pPr>
              <w:pStyle w:val="ListBullet"/>
            </w:pPr>
            <w:r w:rsidRPr="00963F14">
              <w:t>errors and non-conformance reports</w:t>
            </w:r>
          </w:p>
          <w:p w:rsidR="00000000" w:rsidRPr="00963F14" w:rsidP="00963F14">
            <w:pPr>
              <w:pStyle w:val="ListBullet"/>
            </w:pPr>
            <w:r w:rsidRPr="00963F14">
              <w:t>production records.</w:t>
            </w:r>
          </w:p>
          <w:p w:rsidR="00000000" w:rsidRPr="00963F14" w:rsidP="00963F14">
            <w:pPr>
              <w:pStyle w:val="BodyText"/>
            </w:pPr>
          </w:p>
        </w:tc>
      </w:tr>
    </w:tbl>
    <w:p w:rsidR="00000000" w:rsidRPr="00963F14" w:rsidP="00963F14">
      <w:pPr>
        <w:pStyle w:val="BodyText"/>
      </w:pPr>
    </w:p>
    <w:p w:rsidR="00000000" w:rsidRPr="00963F14" w:rsidP="00963F14">
      <w:pPr>
        <w:pStyle w:val="AllowPageBreak"/>
      </w:pPr>
    </w:p>
    <w:p w:rsidR="00000000" w:rsidRPr="00963F14" w:rsidP="00963F14">
      <w:pPr>
        <w:pStyle w:val="Heading1"/>
      </w:pPr>
      <w:bookmarkStart w:id="9" w:name="O_922831"/>
      <w:bookmarkEnd w:id="9"/>
      <w:r w:rsidRPr="00963F14">
        <w:t>Unit Mapping Information</w:t>
      </w:r>
    </w:p>
    <w:p w:rsidR="00000000" w:rsidRPr="00963F14" w:rsidP="00295272">
      <w:pPr>
        <w:pStyle w:val="BodyText"/>
      </w:pPr>
      <w:r w:rsidRPr="00963F14">
        <w:t xml:space="preserve">Release 1. Supersedes and is equivalent to MSS014003A Optimise sustainability of a process or plant area. </w:t>
      </w:r>
    </w:p>
    <w:p w:rsidR="00000000" w:rsidRPr="00963F14" w:rsidP="00963F14">
      <w:pPr>
        <w:pStyle w:val="Heading1"/>
      </w:pPr>
      <w:bookmarkStart w:id="10" w:name="O_922824"/>
      <w:bookmarkEnd w:id="10"/>
      <w:r w:rsidRPr="00963F14">
        <w:t>Links</w:t>
      </w:r>
    </w:p>
    <w:p w:rsidR="00000000" w:rsidRPr="00963F14" w:rsidP="00295272">
      <w:pPr>
        <w:pStyle w:val="BodyText"/>
      </w:pPr>
      <w:r w:rsidRPr="00963F14">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AB5361">
        <w:rPr>
          <w:rStyle w:val="Hyperlink"/>
        </w:rPr>
        <w:t>https://vetnet.gov.au/Pages/TrainingDocs.aspx?q=5b04f318-804f-4dc0-9463-c3fb9a3fe998</w:t>
      </w:r>
      <w:r>
        <w:fldChar w:fldCharType="end"/>
      </w:r>
    </w:p>
    <w:p w:rsidR="00000000" w:rsidRPr="00963F14" w:rsidP="00295272">
      <w:pPr>
        <w:pStyle w:val="BodyText"/>
        <w:sectPr w:rsidSect="00963F14">
          <w:headerReference w:type="default" r:id="rId10"/>
          <w:footerReference w:type="default" r:id="rId11"/>
          <w:pgSz w:w="11908" w:h="16833"/>
          <w:pgMar w:top="1702" w:right="1418" w:bottom="1702" w:left="1418" w:header="992" w:footer="992" w:gutter="0"/>
          <w:cols w:space="720"/>
          <w:noEndnote/>
          <w:docGrid w:linePitch="299"/>
        </w:sectPr>
      </w:pPr>
    </w:p>
    <w:p w:rsidR="00000000" w:rsidRPr="00963F14" w:rsidP="00963F14">
      <w:pPr>
        <w:pStyle w:val="SuperHeading"/>
      </w:pPr>
      <w:r w:rsidRPr="00963F14">
        <w:t>Assessment Requirements for MSS014003 Optimise sustainability of a process or plant area</w:t>
      </w:r>
    </w:p>
    <w:p w:rsidR="00000000" w:rsidRPr="00963F14" w:rsidP="00963F14">
      <w:pPr>
        <w:pStyle w:val="Heading1"/>
      </w:pPr>
      <w:bookmarkStart w:id="11" w:name="O_922826"/>
      <w:bookmarkEnd w:id="11"/>
      <w:r w:rsidRPr="00963F14">
        <w:t>Modification History</w:t>
      </w:r>
    </w:p>
    <w:p w:rsidR="00000000" w:rsidRPr="00963F14" w:rsidP="00295272">
      <w:pPr>
        <w:pStyle w:val="BodyText"/>
      </w:pPr>
      <w:r w:rsidRPr="00963F14">
        <w:t xml:space="preserve">Release 1. Supersedes and is equivalent to MSS014003A Optimise sustainability of a process or plant area. </w:t>
      </w:r>
    </w:p>
    <w:p w:rsidR="00000000" w:rsidRPr="00963F14" w:rsidP="00963F14">
      <w:pPr>
        <w:pStyle w:val="Heading1"/>
      </w:pPr>
      <w:bookmarkStart w:id="12" w:name="O_922829"/>
      <w:bookmarkEnd w:id="12"/>
      <w:r w:rsidRPr="00963F14">
        <w:t>Performance Evidence</w:t>
      </w:r>
    </w:p>
    <w:p w:rsidR="00000000" w:rsidRPr="00963F14" w:rsidP="00295272">
      <w:pPr>
        <w:pStyle w:val="BodyText"/>
      </w:pPr>
      <w:r w:rsidRPr="00963F14">
        <w:t>Evidence required to demonstrate competence in this unit must be relevant to and satisfy the requirements of th</w:t>
      </w:r>
      <w:r w:rsidRPr="00963F14">
        <w:t>e elements and performance criteria and include the ability, for one or more process or plant area, to:</w:t>
      </w:r>
    </w:p>
    <w:p w:rsidR="00000000" w:rsidRPr="00963F14" w:rsidP="00963F14">
      <w:pPr>
        <w:pStyle w:val="ListBullet"/>
      </w:pPr>
      <w:r w:rsidRPr="00963F14">
        <w:t>analyse and evaluate current production performance, and develop and implement plans to optimise process systems</w:t>
      </w:r>
    </w:p>
    <w:p w:rsidR="00000000" w:rsidRPr="00963F14" w:rsidP="00963F14">
      <w:pPr>
        <w:pStyle w:val="ListBullet"/>
      </w:pPr>
      <w:r w:rsidRPr="00963F14">
        <w:t>determine sustainability impacts of cu</w:t>
      </w:r>
      <w:r w:rsidRPr="00963F14">
        <w:t>rrent processes and products in work area</w:t>
      </w:r>
    </w:p>
    <w:p w:rsidR="00000000" w:rsidRPr="00963F14" w:rsidP="00963F14">
      <w:pPr>
        <w:pStyle w:val="ListBullet"/>
      </w:pPr>
      <w:r w:rsidRPr="00963F14">
        <w:t>develop proposals for improvement to processes that are measurable and positively impact on sustainability.</w:t>
      </w:r>
    </w:p>
    <w:p w:rsidR="00000000" w:rsidRPr="00963F14" w:rsidP="00963F14">
      <w:pPr>
        <w:pStyle w:val="AllowPageBreak"/>
      </w:pPr>
    </w:p>
    <w:p w:rsidR="00000000" w:rsidRPr="00963F14" w:rsidP="00963F14">
      <w:pPr>
        <w:pStyle w:val="Heading1"/>
      </w:pPr>
      <w:bookmarkStart w:id="13" w:name="O_922828"/>
      <w:bookmarkEnd w:id="13"/>
      <w:r w:rsidRPr="00963F14">
        <w:t>Knowledge Evidence</w:t>
      </w:r>
    </w:p>
    <w:p w:rsidR="00000000" w:rsidRPr="00963F14" w:rsidP="00295272">
      <w:pPr>
        <w:pStyle w:val="BodyText"/>
      </w:pPr>
      <w:r w:rsidRPr="00963F14">
        <w:t>Must provide evidence that demonstrates knowledge relevant to their job role sufficient to fulfil their job role independently, including:</w:t>
      </w:r>
    </w:p>
    <w:p w:rsidR="00000000" w:rsidRPr="00963F14" w:rsidP="00963F14">
      <w:pPr>
        <w:pStyle w:val="ListBullet"/>
      </w:pPr>
      <w:r w:rsidRPr="00963F14">
        <w:t>principles and theory of the process, equipment and systems used in the work area</w:t>
      </w:r>
    </w:p>
    <w:p w:rsidR="00000000" w:rsidRPr="00963F14" w:rsidP="00963F14">
      <w:pPr>
        <w:pStyle w:val="ListBullet"/>
      </w:pPr>
      <w:r w:rsidRPr="00963F14">
        <w:t>support functions needed for effec</w:t>
      </w:r>
      <w:r w:rsidRPr="00963F14">
        <w:t xml:space="preserve">tive functioning of the process or work area, such as logistics, order processing, warehousing and storage, maintenance and administration </w:t>
      </w:r>
    </w:p>
    <w:p w:rsidR="00000000" w:rsidRPr="00963F14" w:rsidP="00963F14">
      <w:pPr>
        <w:pStyle w:val="ListBullet"/>
      </w:pPr>
      <w:r w:rsidRPr="00963F14">
        <w:t>organisational standard procedures and work instructions</w:t>
      </w:r>
    </w:p>
    <w:p w:rsidR="00000000" w:rsidRPr="00963F14" w:rsidP="00963F14">
      <w:pPr>
        <w:pStyle w:val="ListBullet"/>
      </w:pPr>
      <w:r w:rsidRPr="00963F14">
        <w:t>relevant regulatory requirements, including those related t</w:t>
      </w:r>
      <w:r w:rsidRPr="00963F14">
        <w:t>o sustainability and work health and safety (WHS) risk control, as appropriate to process/plant area optimisation</w:t>
      </w:r>
    </w:p>
    <w:p w:rsidR="00000000" w:rsidRPr="00963F14" w:rsidP="00963F14">
      <w:pPr>
        <w:pStyle w:val="ListBullet"/>
      </w:pPr>
      <w:r w:rsidRPr="00963F14">
        <w:t xml:space="preserve">starting quantity and quality of materials </w:t>
      </w:r>
    </w:p>
    <w:p w:rsidR="00000000" w:rsidRPr="00963F14" w:rsidP="00963F14">
      <w:pPr>
        <w:pStyle w:val="ListBullet"/>
      </w:pPr>
      <w:r w:rsidRPr="00963F14">
        <w:t>efficiency maximisation processes relevant to work area</w:t>
      </w:r>
    </w:p>
    <w:p w:rsidR="00000000" w:rsidRPr="00963F14" w:rsidP="00963F14">
      <w:pPr>
        <w:pStyle w:val="ListBullet"/>
      </w:pPr>
      <w:r w:rsidRPr="00963F14">
        <w:t>throughput maximisation processes relevant</w:t>
      </w:r>
      <w:r w:rsidRPr="00963F14">
        <w:t xml:space="preserve"> to work area</w:t>
      </w:r>
    </w:p>
    <w:p w:rsidR="00000000" w:rsidRPr="00963F14" w:rsidP="00963F14">
      <w:pPr>
        <w:pStyle w:val="ListBullet"/>
      </w:pPr>
      <w:r w:rsidRPr="00963F14">
        <w:t>energy efficiency concepts relevant to work area</w:t>
      </w:r>
    </w:p>
    <w:p w:rsidR="00000000" w:rsidRPr="00963F14" w:rsidP="00963F14">
      <w:pPr>
        <w:pStyle w:val="ListBullet"/>
      </w:pPr>
      <w:r w:rsidRPr="00963F14">
        <w:t>potential ecological impacts of work area processes or products</w:t>
      </w:r>
    </w:p>
    <w:p w:rsidR="00000000" w:rsidRPr="00963F14" w:rsidP="00963F14">
      <w:pPr>
        <w:pStyle w:val="ListBullet"/>
      </w:pPr>
      <w:r w:rsidRPr="00963F14">
        <w:t>use of utilities</w:t>
      </w:r>
    </w:p>
    <w:p w:rsidR="00000000" w:rsidRPr="00963F14" w:rsidP="00963F14">
      <w:pPr>
        <w:pStyle w:val="ListBullet"/>
      </w:pPr>
      <w:r w:rsidRPr="00963F14">
        <w:t>labour utilisation concepts relevant to work area</w:t>
      </w:r>
    </w:p>
    <w:p w:rsidR="00000000" w:rsidRPr="00963F14" w:rsidP="00963F14">
      <w:pPr>
        <w:pStyle w:val="ListBullet"/>
      </w:pPr>
      <w:r w:rsidRPr="00963F14">
        <w:t>minimisation of waste and rework</w:t>
      </w:r>
    </w:p>
    <w:p w:rsidR="00000000" w:rsidRPr="00963F14" w:rsidP="00963F14">
      <w:pPr>
        <w:pStyle w:val="ListBullet"/>
      </w:pPr>
      <w:r w:rsidRPr="00963F14">
        <w:t>potential of improved workpla</w:t>
      </w:r>
      <w:r w:rsidRPr="00963F14">
        <w:t>ce layout and workflow.</w:t>
      </w:r>
    </w:p>
    <w:p w:rsidR="00000000" w:rsidRPr="00963F14" w:rsidP="00963F14">
      <w:pPr>
        <w:pStyle w:val="AllowPageBreak"/>
      </w:pPr>
    </w:p>
    <w:p w:rsidR="00000000" w:rsidRPr="00963F14" w:rsidP="00963F14">
      <w:pPr>
        <w:pStyle w:val="Heading1"/>
      </w:pPr>
      <w:bookmarkStart w:id="14" w:name="O_922827"/>
      <w:bookmarkEnd w:id="14"/>
      <w:r w:rsidRPr="00963F14">
        <w:t>Assessment Conditions</w:t>
      </w:r>
    </w:p>
    <w:p w:rsidR="00000000" w:rsidRPr="00963F14" w:rsidP="00963F14">
      <w:pPr>
        <w:pStyle w:val="ListBullet"/>
      </w:pPr>
      <w:r w:rsidRPr="00963F14">
        <w:t xml:space="preserve">The unit should be assessed holistically and the judgement of competence shall be based on a holistic assessment of the evidence. </w:t>
      </w:r>
    </w:p>
    <w:p w:rsidR="00000000" w:rsidRPr="00963F14" w:rsidP="00963F14">
      <w:pPr>
        <w:pStyle w:val="ListBullet"/>
      </w:pPr>
      <w:r w:rsidRPr="00963F14">
        <w:t>The collection of performance evidence is best done from a re</w:t>
      </w:r>
      <w:r w:rsidRPr="00963F14">
        <w:t>port and/or folio of evidence drawn from:</w:t>
      </w:r>
    </w:p>
    <w:p w:rsidR="00000000" w:rsidRPr="00963F14" w:rsidP="00963F14">
      <w:pPr>
        <w:pStyle w:val="ListBullet2"/>
      </w:pPr>
      <w:r w:rsidRPr="00963F14">
        <w:t>a single project which provides sufficient evidence of the requirements of all the elements and performance criteria</w:t>
      </w:r>
    </w:p>
    <w:p w:rsidR="00000000" w:rsidRPr="00963F14" w:rsidP="00963F14">
      <w:pPr>
        <w:pStyle w:val="ListBullet2"/>
      </w:pPr>
      <w:r w:rsidRPr="00963F14">
        <w:t>multiple smaller projects which together provide sufficient evidence of the requirements of all the elements and performance criteria.</w:t>
      </w:r>
    </w:p>
    <w:p w:rsidR="00000000" w:rsidRPr="00963F14" w:rsidP="00963F14">
      <w:pPr>
        <w:pStyle w:val="ListBullet"/>
      </w:pPr>
      <w:r w:rsidRPr="00963F14">
        <w:t>A third party report, or similar, may be needed to testify to the work done by the individual, particularly when the pro</w:t>
      </w:r>
      <w:r w:rsidRPr="00963F14">
        <w:t>ject has been done as part of a project team.</w:t>
      </w:r>
    </w:p>
    <w:p w:rsidR="00000000" w:rsidRPr="00963F14" w:rsidP="00963F14">
      <w:pPr>
        <w:pStyle w:val="ListBullet"/>
      </w:pPr>
      <w:r w:rsidRPr="00963F14">
        <w:t>Assessment should use a real project where optimising the sustainability performance of a complete work area in a plant or part of the value chain occurs in an operational workplace.</w:t>
      </w:r>
    </w:p>
    <w:p w:rsidR="00000000" w:rsidRPr="00963F14" w:rsidP="00963F14">
      <w:pPr>
        <w:pStyle w:val="ListBullet"/>
      </w:pPr>
      <w:r w:rsidRPr="00963F14">
        <w:t>Knowledge evidence may be c</w:t>
      </w:r>
      <w:r w:rsidRPr="00963F14">
        <w:t>ollected concurrently with performance evidence or through an independent process such as workbooks, written assessments or interviews (provided a record is kept).</w:t>
      </w:r>
    </w:p>
    <w:p w:rsidR="00000000" w:rsidRPr="00963F14" w:rsidP="00963F14">
      <w:pPr>
        <w:pStyle w:val="ListBullet"/>
      </w:pPr>
      <w:r w:rsidRPr="00963F14">
        <w:t>Assessment processes and techniques must be appropriate to the language, literacy and numera</w:t>
      </w:r>
      <w:r w:rsidRPr="00963F14">
        <w:t>cy requirements of the work being performed and the needs of the candidate.</w:t>
      </w:r>
    </w:p>
    <w:p w:rsidR="00000000" w:rsidRPr="00963F14" w:rsidP="00963F14">
      <w:pPr>
        <w:pStyle w:val="ListBullet"/>
      </w:pPr>
      <w:r w:rsidRPr="00963F14">
        <w:t>Conditions for assessment must include access to all tools, equipment, materials and documentation required including relevant workplace procedures, product and manufacturing speci</w:t>
      </w:r>
      <w:r w:rsidRPr="00963F14">
        <w:t>fications associated with this unit.</w:t>
      </w:r>
    </w:p>
    <w:p w:rsidR="00000000" w:rsidRPr="00963F14" w:rsidP="00963F14">
      <w:pPr>
        <w:pStyle w:val="ListBullet"/>
      </w:pPr>
      <w:r w:rsidRPr="00963F14">
        <w:t>Foundation skills are integral to competent performance of the unit and should not be assessed separately.</w:t>
      </w:r>
    </w:p>
    <w:p w:rsidR="00000000" w:rsidRPr="00963F14" w:rsidP="00963F14">
      <w:pPr>
        <w:pStyle w:val="ListBullet"/>
      </w:pPr>
      <w:r w:rsidRPr="00963F14">
        <w:t>Assessors must satisfy the assessor competency requirements that are in place at the time of the assessment as s</w:t>
      </w:r>
      <w:r w:rsidRPr="00963F14">
        <w:t xml:space="preserve">et by the VET regulator.  </w:t>
      </w:r>
    </w:p>
    <w:p w:rsidR="00000000" w:rsidRPr="00963F14" w:rsidP="00963F14">
      <w:pPr>
        <w:pStyle w:val="ListBullet"/>
      </w:pPr>
      <w:r w:rsidRPr="00963F14">
        <w:t>The assessor must demonstrate both technical competency and currency.</w:t>
      </w:r>
    </w:p>
    <w:p w:rsidR="00000000" w:rsidRPr="00963F14" w:rsidP="00963F14">
      <w:pPr>
        <w:pStyle w:val="ListBullet"/>
      </w:pPr>
      <w:r w:rsidRPr="00963F14">
        <w:t>Technical competence can be demonstrated through:</w:t>
      </w:r>
    </w:p>
    <w:p w:rsidR="00000000" w:rsidRPr="00963F14" w:rsidP="00963F14">
      <w:pPr>
        <w:pStyle w:val="ListBullet2"/>
      </w:pPr>
      <w:r w:rsidRPr="00963F14">
        <w:t>relevant VET or other qualification/Statement of Attainment AND/OR</w:t>
      </w:r>
    </w:p>
    <w:p w:rsidR="00000000" w:rsidRPr="00963F14" w:rsidP="00963F14">
      <w:pPr>
        <w:pStyle w:val="ListBullet2"/>
      </w:pPr>
      <w:r w:rsidRPr="00963F14">
        <w:t xml:space="preserve">relevant workplace experience </w:t>
      </w:r>
    </w:p>
    <w:p w:rsidR="00000000" w:rsidRPr="00963F14" w:rsidP="00963F14">
      <w:pPr>
        <w:pStyle w:val="ListBullet"/>
      </w:pPr>
      <w:r w:rsidRPr="00963F14">
        <w:t xml:space="preserve">Currency </w:t>
      </w:r>
      <w:r w:rsidRPr="00963F14">
        <w:t>can be demonstrated through:</w:t>
      </w:r>
    </w:p>
    <w:p w:rsidR="00000000" w:rsidRPr="00963F14" w:rsidP="00963F14">
      <w:pPr>
        <w:pStyle w:val="ListBullet2"/>
      </w:pPr>
      <w:r w:rsidRPr="00963F14">
        <w:t>performing the competency being assessed as part of current employment OR</w:t>
      </w:r>
    </w:p>
    <w:p w:rsidR="00000000" w:rsidRPr="00963F14" w:rsidP="00963F14">
      <w:pPr>
        <w:pStyle w:val="ListBullet2"/>
      </w:pPr>
      <w:r w:rsidRPr="00963F14">
        <w:t>having consulted with an organisation providing relevant environmental monitoring, management or technology services about performing the competency being assessed within the last twelve months.</w:t>
      </w:r>
    </w:p>
    <w:p w:rsidR="00000000" w:rsidRPr="00963F14" w:rsidP="00963F14">
      <w:pPr>
        <w:pStyle w:val="AllowPageBreak"/>
      </w:pPr>
    </w:p>
    <w:p w:rsidR="00000000" w:rsidRPr="00963F14" w:rsidP="00963F14">
      <w:pPr>
        <w:pStyle w:val="Heading1"/>
      </w:pPr>
      <w:bookmarkStart w:id="15" w:name="O_922825"/>
      <w:bookmarkEnd w:id="15"/>
      <w:r w:rsidRPr="00963F14">
        <w:t>Links</w:t>
      </w:r>
    </w:p>
    <w:p w:rsidR="00000000" w:rsidRPr="00963F14" w:rsidP="00295272">
      <w:pPr>
        <w:pStyle w:val="BodyText"/>
      </w:pPr>
      <w:r w:rsidRPr="00963F14">
        <w:t>Companion Volume implementation guides</w:t>
      </w:r>
      <w:r w:rsidRPr="00963F14">
        <w:t xml:space="preserve"> are found in VETNet - </w:t>
      </w:r>
      <w:r>
        <w:fldChar w:fldCharType="begin"/>
      </w:r>
      <w:r>
        <w:instrText xml:space="preserve"> HYPERLINK "https://vetnet.gov.au/Pages/TrainingDocs.aspx?q=5b04f318-804f-4dc0-9463-c3fb9a3fe998" </w:instrText>
      </w:r>
      <w:r>
        <w:fldChar w:fldCharType="separate"/>
      </w:r>
      <w:r w:rsidRPr="00AB5361">
        <w:rPr>
          <w:rStyle w:val="Hyperlink"/>
        </w:rPr>
        <w:t>https://vetnet.gov.au/Pages/TrainingDocs.aspx?q=5b04f318-804f-4dc0-9463-c3fb9a3fe998</w:t>
      </w:r>
      <w:r>
        <w:fldChar w:fldCharType="end"/>
      </w:r>
    </w:p>
    <w:p w:rsidR="00000000" w:rsidRPr="00963F14" w:rsidP="00963F14"/>
    <w:sectPr w:rsidSect="00963F1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F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F14" w:rsidRPr="00295272" w:rsidP="002952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F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272" w:rsidP="00963F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95272" w:rsidP="00963F1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95272" w:rsidP="00963F1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F14" w:rsidP="00963F14">
    <w:pPr>
      <w:pStyle w:val="Footer"/>
      <w:framePr w:wrap="around"/>
    </w:pPr>
    <w:r>
      <w:fldChar w:fldCharType="begin"/>
    </w:r>
    <w:r>
      <w:instrText xml:space="preserve"> DOCPROPERTY  Subject  \* MERGEFORMAT </w:instrText>
    </w:r>
    <w:r>
      <w:fldChar w:fldCharType="separate"/>
    </w:r>
    <w:r w:rsidR="00295272">
      <w:t>Approved</w:t>
    </w:r>
    <w:r w:rsidR="00295272">
      <w:fldChar w:fldCharType="end"/>
    </w:r>
    <w:r>
      <w:tab/>
      <w:t xml:space="preserve">Page </w:t>
    </w:r>
    <w:r>
      <w:fldChar w:fldCharType="begin"/>
    </w:r>
    <w:r>
      <w:instrText xml:space="preserve"> PAGE  \* Arabic  \* MERGEFORMAT </w:instrText>
    </w:r>
    <w:r>
      <w:fldChar w:fldCharType="separate"/>
    </w:r>
    <w:r w:rsidR="0029527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95272">
      <w:rPr>
        <w:noProof/>
      </w:rPr>
      <w:t>6</w:t>
    </w:r>
    <w:r>
      <w:rPr>
        <w:noProof/>
      </w:rPr>
      <w:fldChar w:fldCharType="end"/>
    </w:r>
  </w:p>
  <w:p w:rsidR="00963F14" w:rsidP="00963F14">
    <w:pPr>
      <w:pStyle w:val="Footer"/>
      <w:framePr w:wrap="around"/>
    </w:pPr>
    <w:r>
      <w:t xml:space="preserve">© Commonwealth of Australia, </w:t>
    </w:r>
    <w:r>
      <w:fldChar w:fldCharType="begin"/>
    </w:r>
    <w:r>
      <w:instrText xml:space="preserve"> DATE  \@ "yyyy"  \* MERGEFORMAT </w:instrText>
    </w:r>
    <w:r>
      <w:fldChar w:fldCharType="separate"/>
    </w:r>
    <w:r w:rsidR="00295272">
      <w:rPr>
        <w:noProof/>
      </w:rPr>
      <w:t>2025</w:t>
    </w:r>
    <w:r>
      <w:fldChar w:fldCharType="end"/>
    </w:r>
    <w:r>
      <w:tab/>
    </w:r>
    <w:r>
      <w:fldChar w:fldCharType="begin"/>
    </w:r>
    <w:r>
      <w:instrText xml:space="preserve"> DOCPROPERTY  Author  \* MERGEFORMAT </w:instrText>
    </w:r>
    <w:r>
      <w:fldChar w:fldCharType="separate"/>
    </w:r>
    <w:r w:rsidR="00295272">
      <w:t>Manufacturing Industry Skills Alliance</w:t>
    </w:r>
    <w:r w:rsidR="00295272">
      <w:fldChar w:fldCharType="end"/>
    </w:r>
  </w:p>
  <w:p w:rsidR="00963F14" w:rsidP="00963F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F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2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3F14" w:rsidRPr="00295272" w:rsidP="002952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F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272" w:rsidRPr="002D2AF8" w:rsidP="00963F14">
    <w:pPr>
      <w:pStyle w:val="Header"/>
      <w:framePr w:wrap="around"/>
    </w:pPr>
    <w:r>
      <w:fldChar w:fldCharType="begin"/>
    </w:r>
    <w:r>
      <w:instrText xml:space="preserve"> TITLE   \* MERGEFORMAT </w:instrText>
    </w:r>
    <w:r>
      <w:fldChar w:fldCharType="separate"/>
    </w:r>
    <w:r>
      <w:t>MSS014003 Optimise sustainability of a process or plant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95272" w:rsidP="00963F1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F14" w:rsidRPr="002D2AF8" w:rsidP="00963F14">
    <w:pPr>
      <w:pStyle w:val="Header"/>
      <w:framePr w:wrap="around"/>
    </w:pPr>
    <w:r>
      <w:fldChar w:fldCharType="begin"/>
    </w:r>
    <w:r>
      <w:instrText xml:space="preserve"> TITLE   \* MERGEFORMAT </w:instrText>
    </w:r>
    <w:r>
      <w:fldChar w:fldCharType="separate"/>
    </w:r>
    <w:r w:rsidR="00295272">
      <w:t>MSS014003 Optimise sustainability of a process or plant area</w:t>
    </w:r>
    <w:r w:rsidR="00295272">
      <w:fldChar w:fldCharType="end"/>
    </w:r>
    <w:r>
      <w:tab/>
      <w:t xml:space="preserve">Date this document was generated: </w:t>
    </w:r>
    <w:r>
      <w:fldChar w:fldCharType="begin"/>
    </w:r>
    <w:r>
      <w:instrText xml:space="preserve"> CREATEDATE  \@ "d MMMM yyyy"  \* MERGEFORMAT </w:instrText>
    </w:r>
    <w:r>
      <w:fldChar w:fldCharType="separate"/>
    </w:r>
    <w:r w:rsidR="00295272">
      <w:rPr>
        <w:noProof/>
      </w:rPr>
      <w:t>1 March 2025</w:t>
    </w:r>
    <w:r>
      <w:fldChar w:fldCharType="end"/>
    </w:r>
  </w:p>
  <w:p w:rsidR="00963F14" w:rsidP="00963F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4241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8418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A830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3F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3F14"/>
    <w:pPr>
      <w:spacing w:before="360" w:after="60"/>
      <w:outlineLvl w:val="0"/>
    </w:pPr>
    <w:rPr>
      <w:sz w:val="32"/>
    </w:rPr>
  </w:style>
  <w:style w:type="paragraph" w:styleId="Heading2">
    <w:name w:val="heading 2"/>
    <w:basedOn w:val="HeadingBase"/>
    <w:next w:val="BodyText"/>
    <w:link w:val="Heading2Char"/>
    <w:qFormat/>
    <w:rsid w:val="00963F14"/>
    <w:pPr>
      <w:keepLines/>
      <w:spacing w:before="240" w:after="120"/>
      <w:outlineLvl w:val="1"/>
    </w:pPr>
    <w:rPr>
      <w:sz w:val="28"/>
      <w:szCs w:val="40"/>
    </w:rPr>
  </w:style>
  <w:style w:type="paragraph" w:styleId="Heading3">
    <w:name w:val="heading 3"/>
    <w:basedOn w:val="HeadingBase"/>
    <w:next w:val="BodyText"/>
    <w:link w:val="Heading3Char"/>
    <w:qFormat/>
    <w:rsid w:val="00963F14"/>
    <w:pPr>
      <w:spacing w:before="180" w:after="120"/>
      <w:outlineLvl w:val="2"/>
    </w:pPr>
    <w:rPr>
      <w:spacing w:val="-10"/>
      <w:kern w:val="32"/>
    </w:rPr>
  </w:style>
  <w:style w:type="paragraph" w:styleId="Heading4">
    <w:name w:val="heading 4"/>
    <w:basedOn w:val="HeadingBase"/>
    <w:next w:val="BodyText"/>
    <w:link w:val="Heading4Char"/>
    <w:qFormat/>
    <w:rsid w:val="00963F14"/>
    <w:pPr>
      <w:spacing w:before="160" w:after="120"/>
      <w:outlineLvl w:val="3"/>
    </w:pPr>
    <w:rPr>
      <w:sz w:val="22"/>
    </w:rPr>
  </w:style>
  <w:style w:type="paragraph" w:styleId="Heading5">
    <w:name w:val="heading 5"/>
    <w:basedOn w:val="HeadingBase"/>
    <w:next w:val="Normal"/>
    <w:link w:val="Heading5Char"/>
    <w:qFormat/>
    <w:rsid w:val="00963F14"/>
    <w:pPr>
      <w:spacing w:before="80"/>
      <w:outlineLvl w:val="4"/>
    </w:pPr>
    <w:rPr>
      <w:color w:val="918585"/>
      <w:sz w:val="20"/>
    </w:rPr>
  </w:style>
  <w:style w:type="paragraph" w:styleId="Heading6">
    <w:name w:val="heading 6"/>
    <w:basedOn w:val="HeadingBase"/>
    <w:next w:val="Normal"/>
    <w:link w:val="Heading6Char"/>
    <w:qFormat/>
    <w:rsid w:val="00963F14"/>
    <w:pPr>
      <w:spacing w:before="60"/>
      <w:outlineLvl w:val="5"/>
    </w:pPr>
    <w:rPr>
      <w:color w:val="918585"/>
      <w:sz w:val="20"/>
    </w:rPr>
  </w:style>
  <w:style w:type="paragraph" w:styleId="Heading7">
    <w:name w:val="heading 7"/>
    <w:basedOn w:val="Normal"/>
    <w:next w:val="Normal"/>
    <w:link w:val="Heading7Char"/>
    <w:qFormat/>
    <w:rsid w:val="00963F14"/>
    <w:pPr>
      <w:ind w:left="720"/>
      <w:outlineLvl w:val="6"/>
    </w:pPr>
    <w:rPr>
      <w:i/>
    </w:rPr>
  </w:style>
  <w:style w:type="paragraph" w:styleId="Heading8">
    <w:name w:val="heading 8"/>
    <w:basedOn w:val="Normal"/>
    <w:next w:val="Normal"/>
    <w:link w:val="Heading8Char"/>
    <w:qFormat/>
    <w:rsid w:val="00963F14"/>
    <w:pPr>
      <w:ind w:left="720"/>
      <w:outlineLvl w:val="7"/>
    </w:pPr>
    <w:rPr>
      <w:i/>
    </w:rPr>
  </w:style>
  <w:style w:type="paragraph" w:styleId="Heading9">
    <w:name w:val="heading 9"/>
    <w:basedOn w:val="Normal"/>
    <w:next w:val="Normal"/>
    <w:link w:val="Heading9Char"/>
    <w:qFormat/>
    <w:rsid w:val="00963F14"/>
    <w:pPr>
      <w:ind w:left="720"/>
      <w:outlineLvl w:val="8"/>
    </w:pPr>
    <w:rPr>
      <w:i/>
    </w:rPr>
  </w:style>
  <w:style w:type="character" w:default="1" w:styleId="DefaultParagraphFont">
    <w:name w:val="Default Paragraph Font"/>
    <w:uiPriority w:val="1"/>
    <w:unhideWhenUsed/>
    <w:rsid w:val="00963F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3F14"/>
  </w:style>
  <w:style w:type="character" w:customStyle="1" w:styleId="Heading1Char">
    <w:name w:val="Heading 1 Char"/>
    <w:basedOn w:val="DefaultParagraphFont"/>
    <w:link w:val="Heading1"/>
    <w:rsid w:val="00963F14"/>
    <w:rPr>
      <w:rFonts w:ascii="Times New Roman" w:eastAsia="Times New Roman" w:hAnsi="Times New Roman" w:cs="Times New Roman"/>
      <w:b/>
      <w:sz w:val="32"/>
      <w:szCs w:val="20"/>
      <w:lang w:eastAsia="en-US"/>
    </w:rPr>
  </w:style>
  <w:style w:type="paragraph" w:styleId="BodyText">
    <w:name w:val="Body Text"/>
    <w:basedOn w:val="Normal"/>
    <w:link w:val="BodyTextChar"/>
    <w:rsid w:val="00963F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3F14"/>
    <w:rPr>
      <w:rFonts w:ascii="Times New Roman" w:eastAsia="Times New Roman" w:hAnsi="Times New Roman" w:cs="Times New Roman"/>
      <w:sz w:val="24"/>
      <w:lang w:eastAsia="en-US"/>
    </w:rPr>
  </w:style>
  <w:style w:type="paragraph" w:styleId="ListBullet">
    <w:name w:val="List Bullet"/>
    <w:basedOn w:val="List"/>
    <w:rsid w:val="00963F14"/>
    <w:pPr>
      <w:numPr>
        <w:numId w:val="12"/>
      </w:numPr>
      <w:tabs>
        <w:tab w:val="clear" w:pos="340"/>
      </w:tabs>
      <w:spacing w:before="40" w:after="40"/>
    </w:pPr>
  </w:style>
  <w:style w:type="character" w:customStyle="1" w:styleId="SpecialBold">
    <w:name w:val="Special Bold"/>
    <w:basedOn w:val="DefaultParagraphFont"/>
    <w:rsid w:val="00963F14"/>
    <w:rPr>
      <w:b/>
      <w:spacing w:val="0"/>
    </w:rPr>
  </w:style>
  <w:style w:type="paragraph" w:styleId="ListBullet2">
    <w:name w:val="List Bullet 2"/>
    <w:basedOn w:val="List2"/>
    <w:rsid w:val="00963F14"/>
    <w:pPr>
      <w:numPr>
        <w:numId w:val="13"/>
      </w:numPr>
      <w:tabs>
        <w:tab w:val="clear" w:pos="680"/>
      </w:tabs>
    </w:pPr>
  </w:style>
  <w:style w:type="paragraph" w:customStyle="1" w:styleId="SuperHeading">
    <w:name w:val="SuperHeading"/>
    <w:basedOn w:val="Normal"/>
    <w:rsid w:val="00963F14"/>
    <w:pPr>
      <w:spacing w:before="240" w:after="120"/>
      <w:outlineLvl w:val="0"/>
    </w:pPr>
    <w:rPr>
      <w:rFonts w:ascii="Times New Roman" w:hAnsi="Times New Roman"/>
      <w:b/>
      <w:sz w:val="32"/>
    </w:rPr>
  </w:style>
  <w:style w:type="paragraph" w:customStyle="1" w:styleId="AllowPageBreak">
    <w:name w:val="AllowPageBreak"/>
    <w:rsid w:val="00963F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3F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3F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3F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3F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3F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3F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3F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3F14"/>
    <w:rPr>
      <w:rFonts w:ascii="Courier New" w:eastAsia="Times New Roman" w:hAnsi="Courier New" w:cs="Times New Roman"/>
      <w:i/>
      <w:szCs w:val="20"/>
      <w:lang w:eastAsia="en-US"/>
    </w:rPr>
  </w:style>
  <w:style w:type="paragraph" w:customStyle="1" w:styleId="HeadingBase">
    <w:name w:val="Heading Base"/>
    <w:rsid w:val="00963F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3F14"/>
    <w:pPr>
      <w:tabs>
        <w:tab w:val="right" w:leader="dot" w:pos="9072"/>
      </w:tabs>
      <w:ind w:left="567"/>
    </w:pPr>
    <w:rPr>
      <w:szCs w:val="22"/>
    </w:rPr>
  </w:style>
  <w:style w:type="paragraph" w:customStyle="1" w:styleId="TOCBase">
    <w:name w:val="TOC Base"/>
    <w:rsid w:val="00963F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3F14"/>
    <w:pPr>
      <w:tabs>
        <w:tab w:val="right" w:leader="dot" w:pos="9072"/>
      </w:tabs>
      <w:spacing w:before="40" w:after="40"/>
      <w:ind w:left="284"/>
    </w:pPr>
    <w:rPr>
      <w:rFonts w:ascii="Times New Roman" w:hAnsi="Times New Roman"/>
    </w:rPr>
  </w:style>
  <w:style w:type="paragraph" w:styleId="TOC1">
    <w:name w:val="toc 1"/>
    <w:basedOn w:val="TOCBase"/>
    <w:next w:val="Normal"/>
    <w:rsid w:val="00963F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3F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3F14"/>
    <w:rPr>
      <w:rFonts w:ascii="Times New Roman" w:eastAsia="Times New Roman" w:hAnsi="Times New Roman" w:cs="Times New Roman"/>
      <w:sz w:val="16"/>
      <w:lang w:eastAsia="en-US"/>
    </w:rPr>
  </w:style>
  <w:style w:type="paragraph" w:styleId="Title">
    <w:name w:val="Title"/>
    <w:basedOn w:val="HeadingBase"/>
    <w:link w:val="TitleChar"/>
    <w:qFormat/>
    <w:rsid w:val="00963F14"/>
    <w:pPr>
      <w:spacing w:before="5040"/>
      <w:jc w:val="center"/>
    </w:pPr>
    <w:rPr>
      <w:sz w:val="48"/>
      <w:szCs w:val="72"/>
      <w:lang w:val="en-US"/>
    </w:rPr>
  </w:style>
  <w:style w:type="character" w:customStyle="1" w:styleId="TitleChar">
    <w:name w:val="Title Char"/>
    <w:basedOn w:val="DefaultParagraphFont"/>
    <w:link w:val="Title"/>
    <w:rsid w:val="00963F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3F14"/>
    <w:pPr>
      <w:tabs>
        <w:tab w:val="left" w:pos="3600"/>
        <w:tab w:val="left" w:pos="3958"/>
      </w:tabs>
    </w:pPr>
  </w:style>
  <w:style w:type="paragraph" w:styleId="List">
    <w:name w:val="List"/>
    <w:basedOn w:val="BodyText"/>
    <w:next w:val="BodyText"/>
    <w:rsid w:val="00963F14"/>
    <w:pPr>
      <w:tabs>
        <w:tab w:val="left" w:pos="340"/>
      </w:tabs>
      <w:spacing w:before="60" w:after="60"/>
      <w:ind w:left="340" w:hanging="340"/>
    </w:pPr>
  </w:style>
  <w:style w:type="paragraph" w:customStyle="1" w:styleId="Note">
    <w:name w:val="Note"/>
    <w:basedOn w:val="BodyText"/>
    <w:rsid w:val="00963F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3F14"/>
    <w:pPr>
      <w:framePr w:wrap="auto" w:hAnchor="text" w:y="6049"/>
    </w:pPr>
    <w:rPr>
      <w:color w:val="000000"/>
      <w:sz w:val="40"/>
    </w:rPr>
  </w:style>
  <w:style w:type="paragraph" w:customStyle="1" w:styleId="TOCTitle">
    <w:name w:val="TOCTitle"/>
    <w:basedOn w:val="Heading1"/>
    <w:rsid w:val="00963F14"/>
    <w:pPr>
      <w:spacing w:after="240"/>
      <w:jc w:val="center"/>
      <w:outlineLvl w:val="9"/>
    </w:pPr>
    <w:rPr>
      <w:caps/>
    </w:rPr>
  </w:style>
  <w:style w:type="paragraph" w:customStyle="1" w:styleId="Version">
    <w:name w:val="Version"/>
    <w:rsid w:val="00963F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3F14"/>
    <w:pPr>
      <w:keepNext w:val="0"/>
      <w:tabs>
        <w:tab w:val="right" w:pos="4176"/>
      </w:tabs>
      <w:ind w:left="198" w:hanging="198"/>
    </w:pPr>
    <w:rPr>
      <w:rFonts w:ascii="Garamond" w:hAnsi="Garamond"/>
    </w:rPr>
  </w:style>
  <w:style w:type="paragraph" w:styleId="IndexHeading">
    <w:name w:val="index heading"/>
    <w:basedOn w:val="Normal"/>
    <w:next w:val="Index1"/>
    <w:semiHidden/>
    <w:rsid w:val="00963F14"/>
    <w:pPr>
      <w:spacing w:before="120" w:after="120"/>
    </w:pPr>
    <w:rPr>
      <w:rFonts w:ascii="Arial" w:hAnsi="Arial"/>
      <w:b/>
      <w:color w:val="918585"/>
      <w:sz w:val="24"/>
    </w:rPr>
  </w:style>
  <w:style w:type="paragraph" w:styleId="Header">
    <w:name w:val="header"/>
    <w:basedOn w:val="Normal"/>
    <w:link w:val="HeaderChar"/>
    <w:rsid w:val="00963F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3F14"/>
    <w:rPr>
      <w:rFonts w:ascii="Times New Roman" w:eastAsia="Times New Roman" w:hAnsi="Times New Roman" w:cs="Times New Roman"/>
      <w:sz w:val="16"/>
      <w:szCs w:val="20"/>
      <w:lang w:val="en-GB" w:eastAsia="en-US"/>
    </w:rPr>
  </w:style>
  <w:style w:type="paragraph" w:customStyle="1" w:styleId="Chapter">
    <w:name w:val="Chapter"/>
    <w:basedOn w:val="Normal"/>
    <w:rsid w:val="00963F14"/>
    <w:pPr>
      <w:spacing w:before="240"/>
    </w:pPr>
    <w:rPr>
      <w:rFonts w:ascii="Times New Roman" w:hAnsi="Times New Roman"/>
      <w:smallCaps/>
      <w:spacing w:val="80"/>
      <w:sz w:val="28"/>
    </w:rPr>
  </w:style>
  <w:style w:type="paragraph" w:customStyle="1" w:styleId="InChapter">
    <w:name w:val="InChapter"/>
    <w:basedOn w:val="Heading3"/>
    <w:rsid w:val="00963F14"/>
    <w:pPr>
      <w:spacing w:after="240"/>
      <w:outlineLvl w:val="9"/>
    </w:pPr>
    <w:rPr>
      <w:noProof/>
    </w:rPr>
  </w:style>
  <w:style w:type="paragraph" w:styleId="Index2">
    <w:name w:val="index 2"/>
    <w:basedOn w:val="Normal"/>
    <w:next w:val="Normal"/>
    <w:semiHidden/>
    <w:rsid w:val="00963F14"/>
    <w:pPr>
      <w:tabs>
        <w:tab w:val="right" w:pos="4176"/>
      </w:tabs>
      <w:ind w:left="568" w:hanging="284"/>
    </w:pPr>
    <w:rPr>
      <w:rFonts w:ascii="Garamond" w:hAnsi="Garamond"/>
    </w:rPr>
  </w:style>
  <w:style w:type="paragraph" w:customStyle="1" w:styleId="Byline">
    <w:name w:val="Byline"/>
    <w:rsid w:val="00963F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3F14"/>
    <w:pPr>
      <w:tabs>
        <w:tab w:val="clear" w:pos="3600"/>
        <w:tab w:val="clear" w:pos="3958"/>
      </w:tabs>
      <w:jc w:val="right"/>
    </w:pPr>
  </w:style>
  <w:style w:type="character" w:styleId="Emphasis">
    <w:name w:val="Emphasis"/>
    <w:basedOn w:val="DefaultParagraphFont"/>
    <w:qFormat/>
    <w:rsid w:val="00963F14"/>
    <w:rPr>
      <w:i/>
    </w:rPr>
  </w:style>
  <w:style w:type="paragraph" w:styleId="Caption">
    <w:name w:val="caption"/>
    <w:basedOn w:val="BodyText"/>
    <w:next w:val="Normal"/>
    <w:qFormat/>
    <w:rsid w:val="00963F14"/>
    <w:pPr>
      <w:framePr w:w="2268" w:hSpace="181" w:vSpace="181" w:wrap="around" w:vAnchor="text" w:hAnchor="page" w:x="1135" w:y="285" w:anchorLock="1"/>
    </w:pPr>
    <w:rPr>
      <w:i/>
    </w:rPr>
  </w:style>
  <w:style w:type="paragraph" w:customStyle="1" w:styleId="MiniTOCTitle">
    <w:name w:val="MiniTOCTitle"/>
    <w:basedOn w:val="Heading4"/>
    <w:rsid w:val="00963F14"/>
    <w:pPr>
      <w:spacing w:before="240"/>
      <w:outlineLvl w:val="9"/>
    </w:pPr>
    <w:rPr>
      <w:noProof/>
      <w:sz w:val="24"/>
    </w:rPr>
  </w:style>
  <w:style w:type="paragraph" w:customStyle="1" w:styleId="MiniTOCItem">
    <w:name w:val="MiniTOCItem"/>
    <w:basedOn w:val="ListBullet"/>
    <w:rsid w:val="00963F14"/>
    <w:pPr>
      <w:numPr>
        <w:numId w:val="0"/>
      </w:numPr>
      <w:tabs>
        <w:tab w:val="right" w:leader="dot" w:pos="6521"/>
      </w:tabs>
      <w:spacing w:before="0" w:after="0"/>
    </w:pPr>
  </w:style>
  <w:style w:type="paragraph" w:customStyle="1" w:styleId="TOFTitle">
    <w:name w:val="TOFTitle"/>
    <w:basedOn w:val="TOCTitle"/>
    <w:rsid w:val="00963F14"/>
  </w:style>
  <w:style w:type="paragraph" w:styleId="TableofFigures">
    <w:name w:val="table of figures"/>
    <w:basedOn w:val="Normal"/>
    <w:next w:val="Normal"/>
    <w:semiHidden/>
    <w:rsid w:val="00963F14"/>
    <w:pPr>
      <w:tabs>
        <w:tab w:val="right" w:leader="dot" w:pos="9072"/>
      </w:tabs>
      <w:ind w:left="970" w:hanging="403"/>
    </w:pPr>
    <w:rPr>
      <w:rFonts w:ascii="Times New Roman" w:hAnsi="Times New Roman"/>
      <w:b/>
    </w:rPr>
  </w:style>
  <w:style w:type="paragraph" w:styleId="ListNumber">
    <w:name w:val="List Number"/>
    <w:basedOn w:val="List"/>
    <w:rsid w:val="00963F14"/>
    <w:pPr>
      <w:numPr>
        <w:numId w:val="15"/>
      </w:numPr>
      <w:tabs>
        <w:tab w:val="clear" w:pos="340"/>
      </w:tabs>
    </w:pPr>
  </w:style>
  <w:style w:type="character" w:customStyle="1" w:styleId="WingdingSymbols">
    <w:name w:val="Wingding Symbols"/>
    <w:rsid w:val="00963F14"/>
    <w:rPr>
      <w:rFonts w:ascii="Wingdings" w:hAnsi="Wingdings"/>
    </w:rPr>
  </w:style>
  <w:style w:type="paragraph" w:customStyle="1" w:styleId="TableHeading">
    <w:name w:val="Table Heading"/>
    <w:basedOn w:val="HeadingBase"/>
    <w:rsid w:val="00963F14"/>
    <w:pPr>
      <w:keepLines/>
      <w:pBdr>
        <w:bottom w:val="single" w:sz="6" w:space="1" w:color="918585"/>
      </w:pBdr>
      <w:spacing w:before="240"/>
    </w:pPr>
  </w:style>
  <w:style w:type="character" w:customStyle="1" w:styleId="HotSpot">
    <w:name w:val="HotSpot"/>
    <w:rsid w:val="00963F14"/>
    <w:rPr>
      <w:color w:val="0033CC"/>
      <w:u w:val="none"/>
    </w:rPr>
  </w:style>
  <w:style w:type="paragraph" w:customStyle="1" w:styleId="BodyTextRight">
    <w:name w:val="Body Text Right"/>
    <w:basedOn w:val="BodyText"/>
    <w:rsid w:val="00963F14"/>
    <w:pPr>
      <w:spacing w:before="0" w:after="0"/>
      <w:jc w:val="right"/>
    </w:pPr>
  </w:style>
  <w:style w:type="paragraph" w:styleId="Index3">
    <w:name w:val="index 3"/>
    <w:basedOn w:val="ListNumber2"/>
    <w:next w:val="Normal"/>
    <w:semiHidden/>
    <w:rsid w:val="00963F14"/>
    <w:pPr>
      <w:numPr>
        <w:numId w:val="0"/>
      </w:numPr>
      <w:tabs>
        <w:tab w:val="right" w:leader="dot" w:pos="4176"/>
      </w:tabs>
    </w:pPr>
  </w:style>
  <w:style w:type="paragraph" w:styleId="ListNumber2">
    <w:name w:val="List Number 2"/>
    <w:basedOn w:val="List2"/>
    <w:rsid w:val="00963F14"/>
    <w:pPr>
      <w:numPr>
        <w:numId w:val="10"/>
      </w:numPr>
      <w:tabs>
        <w:tab w:val="clear" w:pos="1060"/>
      </w:tabs>
    </w:pPr>
  </w:style>
  <w:style w:type="paragraph" w:customStyle="1" w:styleId="MarginNote">
    <w:name w:val="Margin Note"/>
    <w:basedOn w:val="BodyText"/>
    <w:rsid w:val="00963F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3F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3F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3F14"/>
    <w:rPr>
      <w:sz w:val="32"/>
    </w:rPr>
  </w:style>
  <w:style w:type="paragraph" w:customStyle="1" w:styleId="HeadingProcedure">
    <w:name w:val="Heading Procedure"/>
    <w:basedOn w:val="HeadingBase"/>
    <w:next w:val="Normal"/>
    <w:rsid w:val="00963F14"/>
    <w:pPr>
      <w:tabs>
        <w:tab w:val="left" w:pos="0"/>
      </w:tabs>
      <w:spacing w:before="120" w:after="60"/>
    </w:pPr>
    <w:rPr>
      <w:i/>
      <w:color w:val="918585"/>
      <w:sz w:val="22"/>
    </w:rPr>
  </w:style>
  <w:style w:type="paragraph" w:customStyle="1" w:styleId="TableBodyText">
    <w:name w:val="Table Body Text"/>
    <w:basedOn w:val="BodyText"/>
    <w:rsid w:val="00963F14"/>
    <w:pPr>
      <w:spacing w:before="60" w:after="60"/>
    </w:pPr>
  </w:style>
  <w:style w:type="paragraph" w:styleId="ListContinue">
    <w:name w:val="List Continue"/>
    <w:basedOn w:val="List"/>
    <w:rsid w:val="00963F14"/>
    <w:pPr>
      <w:ind w:firstLine="0"/>
    </w:pPr>
  </w:style>
  <w:style w:type="paragraph" w:customStyle="1" w:styleId="ListNote">
    <w:name w:val="List Note"/>
    <w:basedOn w:val="List"/>
    <w:rsid w:val="00963F14"/>
    <w:pPr>
      <w:pBdr>
        <w:top w:val="single" w:sz="6" w:space="2" w:color="918585"/>
        <w:bottom w:val="single" w:sz="6" w:space="2" w:color="918585"/>
      </w:pBdr>
      <w:tabs>
        <w:tab w:val="left" w:pos="1021"/>
      </w:tabs>
      <w:ind w:firstLine="0"/>
    </w:pPr>
  </w:style>
  <w:style w:type="paragraph" w:customStyle="1" w:styleId="Warning">
    <w:name w:val="Warning"/>
    <w:basedOn w:val="BodyText"/>
    <w:rsid w:val="00963F14"/>
    <w:pPr>
      <w:shd w:val="clear" w:color="auto" w:fill="D9D9D9"/>
      <w:tabs>
        <w:tab w:val="left" w:pos="992"/>
      </w:tabs>
      <w:ind w:left="119" w:right="119"/>
    </w:pPr>
    <w:rPr>
      <w:sz w:val="20"/>
    </w:rPr>
  </w:style>
  <w:style w:type="paragraph" w:customStyle="1" w:styleId="MarginIcons">
    <w:name w:val="Margin Icons"/>
    <w:basedOn w:val="BodyText"/>
    <w:rsid w:val="00963F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3F14"/>
    <w:rPr>
      <w:rFonts w:ascii="Courier New" w:hAnsi="Courier New"/>
    </w:rPr>
  </w:style>
  <w:style w:type="paragraph" w:customStyle="1" w:styleId="NoteBullet">
    <w:name w:val="Note Bullet"/>
    <w:basedOn w:val="Note"/>
    <w:rsid w:val="00963F14"/>
    <w:pPr>
      <w:tabs>
        <w:tab w:val="clear" w:pos="680"/>
      </w:tabs>
      <w:spacing w:before="60" w:after="60"/>
    </w:pPr>
  </w:style>
  <w:style w:type="paragraph" w:customStyle="1" w:styleId="SubHeading2">
    <w:name w:val="SubHeading2"/>
    <w:basedOn w:val="HeadingBase"/>
    <w:rsid w:val="00963F14"/>
    <w:pPr>
      <w:spacing w:before="240" w:after="60"/>
    </w:pPr>
    <w:rPr>
      <w:sz w:val="20"/>
    </w:rPr>
  </w:style>
  <w:style w:type="paragraph" w:customStyle="1" w:styleId="SubHeading1">
    <w:name w:val="SubHeading1"/>
    <w:basedOn w:val="HeadingBase"/>
    <w:rsid w:val="00963F14"/>
    <w:pPr>
      <w:spacing w:before="240" w:after="60"/>
    </w:pPr>
    <w:rPr>
      <w:color w:val="918585"/>
      <w:sz w:val="22"/>
    </w:rPr>
  </w:style>
  <w:style w:type="paragraph" w:customStyle="1" w:styleId="SideHeading">
    <w:name w:val="Side Heading"/>
    <w:basedOn w:val="HeadingBase"/>
    <w:rsid w:val="00963F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3F14"/>
    <w:pPr>
      <w:tabs>
        <w:tab w:val="num" w:pos="360"/>
      </w:tabs>
    </w:pPr>
  </w:style>
  <w:style w:type="paragraph" w:styleId="PlainText">
    <w:name w:val="Plain Text"/>
    <w:basedOn w:val="Normal"/>
    <w:link w:val="PlainTextChar"/>
    <w:rsid w:val="00963F14"/>
    <w:rPr>
      <w:sz w:val="20"/>
    </w:rPr>
  </w:style>
  <w:style w:type="character" w:customStyle="1" w:styleId="PlainTextChar">
    <w:name w:val="Plain Text Char"/>
    <w:basedOn w:val="DefaultParagraphFont"/>
    <w:link w:val="PlainText"/>
    <w:rsid w:val="00963F14"/>
    <w:rPr>
      <w:rFonts w:ascii="Courier New" w:eastAsia="Times New Roman" w:hAnsi="Courier New" w:cs="Times New Roman"/>
      <w:sz w:val="20"/>
      <w:szCs w:val="20"/>
      <w:lang w:eastAsia="en-US"/>
    </w:rPr>
  </w:style>
  <w:style w:type="character" w:customStyle="1" w:styleId="MenuOption">
    <w:name w:val="Menu Option"/>
    <w:basedOn w:val="DefaultParagraphFont"/>
    <w:rsid w:val="00963F14"/>
    <w:rPr>
      <w:b/>
      <w:smallCaps/>
    </w:rPr>
  </w:style>
  <w:style w:type="paragraph" w:customStyle="1" w:styleId="TableListNumber">
    <w:name w:val="Table List Number"/>
    <w:basedOn w:val="ListNumber"/>
    <w:rsid w:val="00963F14"/>
    <w:pPr>
      <w:numPr>
        <w:numId w:val="0"/>
      </w:numPr>
    </w:pPr>
  </w:style>
  <w:style w:type="paragraph" w:styleId="TOC4">
    <w:name w:val="toc 4"/>
    <w:basedOn w:val="TOCBase"/>
    <w:next w:val="Normal"/>
    <w:semiHidden/>
    <w:rsid w:val="00963F14"/>
    <w:pPr>
      <w:tabs>
        <w:tab w:val="right" w:leader="dot" w:pos="9071"/>
      </w:tabs>
      <w:ind w:left="1701"/>
    </w:pPr>
  </w:style>
  <w:style w:type="paragraph" w:customStyle="1" w:styleId="ListAlpha">
    <w:name w:val="List Alpha"/>
    <w:basedOn w:val="List"/>
    <w:rsid w:val="00963F14"/>
    <w:pPr>
      <w:numPr>
        <w:numId w:val="9"/>
      </w:numPr>
    </w:pPr>
  </w:style>
  <w:style w:type="paragraph" w:customStyle="1" w:styleId="ListAlpha2">
    <w:name w:val="List Alpha 2"/>
    <w:basedOn w:val="List2"/>
    <w:rsid w:val="00963F14"/>
    <w:pPr>
      <w:numPr>
        <w:numId w:val="8"/>
      </w:numPr>
    </w:pPr>
  </w:style>
  <w:style w:type="paragraph" w:styleId="List2">
    <w:name w:val="List 2"/>
    <w:basedOn w:val="BodyText"/>
    <w:rsid w:val="00963F14"/>
    <w:pPr>
      <w:tabs>
        <w:tab w:val="left" w:pos="680"/>
      </w:tabs>
      <w:spacing w:before="60" w:after="60"/>
      <w:ind w:left="680" w:hanging="340"/>
    </w:pPr>
  </w:style>
  <w:style w:type="paragraph" w:styleId="List3">
    <w:name w:val="List 3"/>
    <w:basedOn w:val="BodyText"/>
    <w:rsid w:val="00963F14"/>
    <w:pPr>
      <w:tabs>
        <w:tab w:val="left" w:pos="1021"/>
      </w:tabs>
      <w:spacing w:before="60" w:after="60"/>
      <w:ind w:left="1020" w:hanging="340"/>
    </w:pPr>
  </w:style>
  <w:style w:type="paragraph" w:styleId="List4">
    <w:name w:val="List 4"/>
    <w:basedOn w:val="BodyText"/>
    <w:rsid w:val="00963F14"/>
    <w:pPr>
      <w:tabs>
        <w:tab w:val="left" w:pos="1361"/>
      </w:tabs>
      <w:spacing w:before="60" w:after="60"/>
      <w:ind w:left="1361" w:hanging="340"/>
    </w:pPr>
  </w:style>
  <w:style w:type="paragraph" w:styleId="List5">
    <w:name w:val="List 5"/>
    <w:basedOn w:val="BodyText"/>
    <w:rsid w:val="00963F14"/>
    <w:pPr>
      <w:tabs>
        <w:tab w:val="left" w:pos="1701"/>
      </w:tabs>
      <w:spacing w:before="60" w:after="60"/>
      <w:ind w:left="1701" w:hanging="340"/>
    </w:pPr>
  </w:style>
  <w:style w:type="paragraph" w:styleId="ListBullet3">
    <w:name w:val="List Bullet 3"/>
    <w:basedOn w:val="List3"/>
    <w:rsid w:val="00963F14"/>
    <w:pPr>
      <w:numPr>
        <w:numId w:val="14"/>
      </w:numPr>
      <w:tabs>
        <w:tab w:val="clear" w:pos="1021"/>
      </w:tabs>
      <w:ind w:left="1037" w:hanging="357"/>
    </w:pPr>
  </w:style>
  <w:style w:type="paragraph" w:styleId="ListBullet4">
    <w:name w:val="List Bullet 4"/>
    <w:basedOn w:val="List4"/>
    <w:rsid w:val="00963F14"/>
    <w:pPr>
      <w:numPr>
        <w:numId w:val="3"/>
      </w:numPr>
      <w:tabs>
        <w:tab w:val="clear" w:pos="1361"/>
      </w:tabs>
    </w:pPr>
  </w:style>
  <w:style w:type="paragraph" w:styleId="ListBullet5">
    <w:name w:val="List Bullet 5"/>
    <w:basedOn w:val="List5"/>
    <w:rsid w:val="00963F14"/>
    <w:pPr>
      <w:numPr>
        <w:numId w:val="4"/>
      </w:numPr>
    </w:pPr>
  </w:style>
  <w:style w:type="paragraph" w:styleId="ListContinue2">
    <w:name w:val="List Continue 2"/>
    <w:basedOn w:val="List2"/>
    <w:rsid w:val="00963F14"/>
    <w:pPr>
      <w:ind w:firstLine="0"/>
    </w:pPr>
  </w:style>
  <w:style w:type="paragraph" w:styleId="ListContinue3">
    <w:name w:val="List Continue 3"/>
    <w:basedOn w:val="List3"/>
    <w:rsid w:val="00963F14"/>
    <w:pPr>
      <w:ind w:left="1021" w:firstLine="0"/>
    </w:pPr>
  </w:style>
  <w:style w:type="paragraph" w:styleId="ListContinue4">
    <w:name w:val="List Continue 4"/>
    <w:basedOn w:val="List4"/>
    <w:rsid w:val="00963F14"/>
    <w:pPr>
      <w:ind w:firstLine="0"/>
    </w:pPr>
  </w:style>
  <w:style w:type="paragraph" w:styleId="ListContinue5">
    <w:name w:val="List Continue 5"/>
    <w:basedOn w:val="List5"/>
    <w:rsid w:val="00963F14"/>
    <w:pPr>
      <w:ind w:firstLine="0"/>
    </w:pPr>
  </w:style>
  <w:style w:type="paragraph" w:styleId="ListNumber3">
    <w:name w:val="List Number 3"/>
    <w:basedOn w:val="List3"/>
    <w:rsid w:val="00963F14"/>
    <w:pPr>
      <w:numPr>
        <w:numId w:val="5"/>
      </w:numPr>
    </w:pPr>
  </w:style>
  <w:style w:type="paragraph" w:styleId="ListNumber4">
    <w:name w:val="List Number 4"/>
    <w:basedOn w:val="List4"/>
    <w:rsid w:val="00963F14"/>
    <w:pPr>
      <w:numPr>
        <w:numId w:val="6"/>
      </w:numPr>
    </w:pPr>
  </w:style>
  <w:style w:type="paragraph" w:styleId="ListNumber5">
    <w:name w:val="List Number 5"/>
    <w:basedOn w:val="List5"/>
    <w:rsid w:val="00963F14"/>
    <w:pPr>
      <w:numPr>
        <w:numId w:val="7"/>
      </w:numPr>
    </w:pPr>
  </w:style>
  <w:style w:type="paragraph" w:styleId="BlockText">
    <w:name w:val="Block Text"/>
    <w:basedOn w:val="Normal"/>
    <w:rsid w:val="00963F14"/>
    <w:pPr>
      <w:spacing w:after="120"/>
      <w:ind w:left="1440" w:right="1440"/>
    </w:pPr>
  </w:style>
  <w:style w:type="character" w:customStyle="1" w:styleId="Subscript">
    <w:name w:val="Subscript"/>
    <w:basedOn w:val="DefaultParagraphFont"/>
    <w:rsid w:val="00963F14"/>
    <w:rPr>
      <w:sz w:val="16"/>
      <w:vertAlign w:val="subscript"/>
    </w:rPr>
  </w:style>
  <w:style w:type="character" w:customStyle="1" w:styleId="Superscript">
    <w:name w:val="Superscript"/>
    <w:basedOn w:val="DefaultParagraphFont"/>
    <w:rsid w:val="00963F14"/>
    <w:rPr>
      <w:sz w:val="16"/>
      <w:vertAlign w:val="superscript"/>
    </w:rPr>
  </w:style>
  <w:style w:type="character" w:customStyle="1" w:styleId="Symbols">
    <w:name w:val="Symbols"/>
    <w:basedOn w:val="DefaultParagraphFont"/>
    <w:rsid w:val="00963F14"/>
    <w:rPr>
      <w:rFonts w:ascii="Symbol" w:hAnsi="Symbol"/>
    </w:rPr>
  </w:style>
  <w:style w:type="character" w:customStyle="1" w:styleId="MenuOptions">
    <w:name w:val="Menu Options"/>
    <w:basedOn w:val="DefaultParagraphFont"/>
    <w:rsid w:val="00963F14"/>
    <w:rPr>
      <w:rFonts w:ascii="Arial Narrow" w:hAnsi="Arial Narrow"/>
      <w:smallCaps/>
    </w:rPr>
  </w:style>
  <w:style w:type="character" w:customStyle="1" w:styleId="Buttons">
    <w:name w:val="Buttons"/>
    <w:basedOn w:val="DefaultParagraphFont"/>
    <w:rsid w:val="00963F14"/>
    <w:rPr>
      <w:b/>
    </w:rPr>
  </w:style>
  <w:style w:type="character" w:customStyle="1" w:styleId="Underlined">
    <w:name w:val="Underlined"/>
    <w:basedOn w:val="DefaultParagraphFont"/>
    <w:rsid w:val="00963F14"/>
    <w:rPr>
      <w:u w:val="single"/>
    </w:rPr>
  </w:style>
  <w:style w:type="paragraph" w:customStyle="1" w:styleId="TableBodyTextRight">
    <w:name w:val="Table Body Text Right"/>
    <w:basedOn w:val="TableBodyText"/>
    <w:rsid w:val="00963F14"/>
    <w:pPr>
      <w:widowControl w:val="0"/>
      <w:autoSpaceDE w:val="0"/>
      <w:autoSpaceDN w:val="0"/>
      <w:adjustRightInd w:val="0"/>
      <w:jc w:val="right"/>
    </w:pPr>
    <w:rPr>
      <w:rFonts w:cs="Arial"/>
      <w:szCs w:val="18"/>
    </w:rPr>
  </w:style>
  <w:style w:type="paragraph" w:customStyle="1" w:styleId="CopyrightText">
    <w:name w:val="Copyright Text"/>
    <w:basedOn w:val="BodyText"/>
    <w:rsid w:val="00963F14"/>
    <w:rPr>
      <w:sz w:val="18"/>
    </w:rPr>
  </w:style>
  <w:style w:type="paragraph" w:customStyle="1" w:styleId="BodySmallRight">
    <w:name w:val="Body Small Right"/>
    <w:basedOn w:val="BodyTextRight"/>
    <w:rsid w:val="00963F14"/>
    <w:rPr>
      <w:sz w:val="18"/>
      <w:szCs w:val="18"/>
    </w:rPr>
  </w:style>
  <w:style w:type="paragraph" w:customStyle="1" w:styleId="MarginEdition">
    <w:name w:val="Margin Edition"/>
    <w:basedOn w:val="MarginNote"/>
    <w:rsid w:val="00963F14"/>
    <w:pPr>
      <w:spacing w:before="0" w:after="0"/>
    </w:pPr>
    <w:rPr>
      <w:rFonts w:ascii="Times New Roman" w:hAnsi="Times New Roman"/>
      <w:color w:val="999999"/>
    </w:rPr>
  </w:style>
  <w:style w:type="paragraph" w:customStyle="1" w:styleId="Spacer">
    <w:name w:val="Spacer"/>
    <w:basedOn w:val="Normal"/>
    <w:rsid w:val="00963F14"/>
    <w:rPr>
      <w:sz w:val="2"/>
      <w:szCs w:val="2"/>
    </w:rPr>
  </w:style>
  <w:style w:type="character" w:customStyle="1" w:styleId="Small">
    <w:name w:val="Small"/>
    <w:basedOn w:val="DefaultParagraphFont"/>
    <w:rsid w:val="00963F14"/>
    <w:rPr>
      <w:sz w:val="16"/>
    </w:rPr>
  </w:style>
  <w:style w:type="paragraph" w:customStyle="1" w:styleId="WideTable">
    <w:name w:val="Wide Table"/>
    <w:basedOn w:val="Normal"/>
    <w:rsid w:val="00963F14"/>
    <w:pPr>
      <w:ind w:left="-1418"/>
    </w:pPr>
    <w:rPr>
      <w:sz w:val="2"/>
      <w:szCs w:val="2"/>
    </w:rPr>
  </w:style>
  <w:style w:type="character" w:styleId="PageNumber">
    <w:name w:val="page number"/>
    <w:basedOn w:val="DefaultParagraphFont"/>
    <w:rsid w:val="00963F14"/>
  </w:style>
  <w:style w:type="paragraph" w:styleId="Quote">
    <w:name w:val="Quote"/>
    <w:basedOn w:val="Heading1"/>
    <w:link w:val="QuoteChar"/>
    <w:qFormat/>
    <w:rsid w:val="00963F14"/>
    <w:rPr>
      <w:b w:val="0"/>
      <w:sz w:val="72"/>
      <w:szCs w:val="72"/>
      <w:lang w:val="en-NZ"/>
    </w:rPr>
  </w:style>
  <w:style w:type="character" w:customStyle="1" w:styleId="QuoteChar">
    <w:name w:val="Quote Char"/>
    <w:basedOn w:val="DefaultParagraphFont"/>
    <w:link w:val="Quote"/>
    <w:rsid w:val="00963F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3F14"/>
    <w:pPr>
      <w:pageBreakBefore/>
    </w:pPr>
  </w:style>
  <w:style w:type="paragraph" w:customStyle="1" w:styleId="Border">
    <w:name w:val="Border"/>
    <w:basedOn w:val="Normal"/>
    <w:qFormat/>
    <w:rsid w:val="00963F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3F14"/>
    <w:rPr>
      <w:b/>
      <w:bCs/>
      <w:i/>
      <w:iCs/>
      <w:color w:val="auto"/>
    </w:rPr>
  </w:style>
  <w:style w:type="paragraph" w:styleId="IntenseQuote">
    <w:name w:val="Intense Quote"/>
    <w:basedOn w:val="Normal"/>
    <w:next w:val="Normal"/>
    <w:link w:val="IntenseQuoteChar"/>
    <w:uiPriority w:val="30"/>
    <w:qFormat/>
    <w:rsid w:val="00963F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3F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3F14"/>
    <w:rPr>
      <w:smallCaps/>
      <w:color w:val="auto"/>
      <w:u w:val="single"/>
    </w:rPr>
  </w:style>
  <w:style w:type="character" w:styleId="IntenseReference">
    <w:name w:val="Intense Reference"/>
    <w:basedOn w:val="DefaultParagraphFont"/>
    <w:uiPriority w:val="32"/>
    <w:qFormat/>
    <w:rsid w:val="00963F14"/>
    <w:rPr>
      <w:b/>
      <w:bCs/>
      <w:smallCaps/>
      <w:color w:val="auto"/>
      <w:spacing w:val="5"/>
      <w:u w:val="single"/>
    </w:rPr>
  </w:style>
  <w:style w:type="paragraph" w:customStyle="1" w:styleId="2ColumnHeading">
    <w:name w:val="2Column Heading"/>
    <w:basedOn w:val="BodyText"/>
    <w:qFormat/>
    <w:rsid w:val="00963F14"/>
    <w:pPr>
      <w:spacing w:after="60"/>
      <w:ind w:left="-2268"/>
    </w:pPr>
    <w:rPr>
      <w:b/>
    </w:rPr>
  </w:style>
  <w:style w:type="paragraph" w:customStyle="1" w:styleId="Heading1TOC">
    <w:name w:val="Heading1 TOC"/>
    <w:basedOn w:val="Normal"/>
    <w:qFormat/>
    <w:rsid w:val="00963F14"/>
    <w:pPr>
      <w:spacing w:before="240" w:after="120"/>
    </w:pPr>
    <w:rPr>
      <w:rFonts w:ascii="Times New Roman" w:hAnsi="Times New Roman"/>
      <w:b/>
      <w:sz w:val="32"/>
    </w:rPr>
  </w:style>
  <w:style w:type="paragraph" w:customStyle="1" w:styleId="Heading2TOC">
    <w:name w:val="Heading2 TOC"/>
    <w:basedOn w:val="Normal"/>
    <w:qFormat/>
    <w:rsid w:val="00963F14"/>
    <w:pPr>
      <w:spacing w:before="240" w:after="60"/>
    </w:pPr>
    <w:rPr>
      <w:rFonts w:ascii="Times New Roman" w:hAnsi="Times New Roman"/>
      <w:b/>
      <w:sz w:val="28"/>
    </w:rPr>
  </w:style>
  <w:style w:type="character" w:customStyle="1" w:styleId="Underline">
    <w:name w:val="Underline"/>
    <w:basedOn w:val="DefaultParagraphFont"/>
    <w:qFormat/>
    <w:rsid w:val="00963F14"/>
    <w:rPr>
      <w:u w:val="single"/>
    </w:rPr>
  </w:style>
  <w:style w:type="character" w:customStyle="1" w:styleId="BoldandItalics">
    <w:name w:val="Bold and Italics"/>
    <w:qFormat/>
    <w:rsid w:val="00963F14"/>
    <w:rPr>
      <w:b/>
      <w:i/>
      <w:u w:val="none"/>
    </w:rPr>
  </w:style>
  <w:style w:type="paragraph" w:styleId="BalloonText">
    <w:name w:val="Balloon Text"/>
    <w:basedOn w:val="Normal"/>
    <w:link w:val="BalloonTextChar"/>
    <w:rsid w:val="00963F14"/>
    <w:rPr>
      <w:rFonts w:ascii="Tahoma" w:hAnsi="Tahoma" w:cs="Tahoma"/>
      <w:sz w:val="16"/>
      <w:szCs w:val="16"/>
    </w:rPr>
  </w:style>
  <w:style w:type="character" w:customStyle="1" w:styleId="BalloonTextChar">
    <w:name w:val="Balloon Text Char"/>
    <w:basedOn w:val="DefaultParagraphFont"/>
    <w:link w:val="BalloonText"/>
    <w:rsid w:val="00963F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3F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3F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3F14"/>
    <w:rPr>
      <w:b/>
      <w:color w:val="660033"/>
      <w:spacing w:val="0"/>
    </w:rPr>
  </w:style>
  <w:style w:type="paragraph" w:customStyle="1" w:styleId="Nameditemlist">
    <w:name w:val="Named item list"/>
    <w:basedOn w:val="BodyText"/>
    <w:qFormat/>
    <w:rsid w:val="00963F14"/>
    <w:pPr>
      <w:tabs>
        <w:tab w:val="left" w:pos="2835"/>
      </w:tabs>
      <w:ind w:left="2835" w:hanging="2835"/>
    </w:pPr>
  </w:style>
  <w:style w:type="paragraph" w:customStyle="1" w:styleId="BodyTextnopadding">
    <w:name w:val="Body Text no padding"/>
    <w:basedOn w:val="BodyText"/>
    <w:qFormat/>
    <w:rsid w:val="00963F14"/>
    <w:pPr>
      <w:spacing w:before="0" w:after="0"/>
    </w:pPr>
  </w:style>
  <w:style w:type="paragraph" w:customStyle="1" w:styleId="BodyTextBold">
    <w:name w:val="Body Text Bold"/>
    <w:basedOn w:val="BodyText"/>
    <w:qFormat/>
    <w:rsid w:val="00963F14"/>
    <w:rPr>
      <w:b/>
    </w:rPr>
  </w:style>
  <w:style w:type="character" w:styleId="Hyperlink">
    <w:name w:val="Hyperlink"/>
    <w:basedOn w:val="DefaultParagraphFont"/>
    <w:uiPriority w:val="99"/>
    <w:unhideWhenUsed/>
    <w:rsid w:val="002952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1745</Words>
  <Characters>10892</Characters>
  <Application>Microsoft Office Word</Application>
  <DocSecurity>0</DocSecurity>
  <Lines>418</Lines>
  <Paragraphs>225</Paragraphs>
  <ScaleCrop>false</ScaleCrop>
  <Company>Author-it Software Corporation Ltd.</Company>
  <LinksUpToDate>false</LinksUpToDate>
  <CharactersWithSpaces>12412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MSS014003 Optimise sustainability of a process or plant area</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2025-03-01T12:43:00Z</dcterms:created>
  <dcterms:modified xsi:type="dcterms:W3CDTF">2025-03-01T12:43:00Z</dcterms:modified>
</cp:coreProperties>
</file>