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C07" w:rsidP="00EC2C07">
      <w:pPr>
        <w:pStyle w:val="Title"/>
      </w:pPr>
      <w:r>
        <w:fldChar w:fldCharType="begin"/>
      </w:r>
      <w:r>
        <w:instrText xml:space="preserve"> TITLE   \* MERGEFORMAT </w:instrText>
      </w:r>
      <w:r>
        <w:fldChar w:fldCharType="separate"/>
      </w:r>
      <w:r>
        <w:t>MSS014002 Evaluate sustainability impact of a work or process area</w:t>
      </w:r>
      <w:r>
        <w:fldChar w:fldCharType="end"/>
      </w:r>
    </w:p>
    <w:p w:rsidR="00EC2C07" w:rsidP="00EC2C07">
      <w:pPr>
        <w:pStyle w:val="Version"/>
        <w:sectPr w:rsidSect="003140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0DF" w:rsidP="003140DF">
      <w:pPr>
        <w:pStyle w:val="SuperHeading"/>
      </w:pPr>
      <w:r w:rsidRPr="003140DF">
        <w:t>MSS014002 Evaluate sustainability impact of a work or process area</w:t>
      </w:r>
    </w:p>
    <w:p w:rsidR="00000000" w:rsidRPr="003140DF" w:rsidP="003140DF">
      <w:pPr>
        <w:pStyle w:val="Heading1"/>
      </w:pPr>
      <w:bookmarkStart w:id="1" w:name="O_922811"/>
      <w:bookmarkEnd w:id="1"/>
      <w:r w:rsidRPr="003140DF">
        <w:t>Modification History</w:t>
      </w:r>
    </w:p>
    <w:p w:rsidR="00000000" w:rsidRPr="003140DF" w:rsidP="003140DF">
      <w:pPr>
        <w:pStyle w:val="BodyText"/>
      </w:pPr>
      <w:r w:rsidRPr="003140DF">
        <w:t xml:space="preserve">Release 1. Supersedes and is equivalent to MSS014002A Evaluate sustainability impact of a work or process area. </w:t>
      </w:r>
    </w:p>
    <w:p w:rsidR="00000000" w:rsidRPr="003140DF" w:rsidP="003140DF">
      <w:pPr>
        <w:pStyle w:val="AllowPageBreak"/>
      </w:pPr>
    </w:p>
    <w:p w:rsidR="00000000" w:rsidRPr="003140DF" w:rsidP="003140DF">
      <w:pPr>
        <w:pStyle w:val="Heading1"/>
      </w:pPr>
      <w:bookmarkStart w:id="2" w:name="O_922819"/>
      <w:bookmarkEnd w:id="2"/>
      <w:r w:rsidRPr="003140DF">
        <w:t>Application</w:t>
      </w:r>
    </w:p>
    <w:p w:rsidR="00000000" w:rsidRPr="003140DF" w:rsidP="003140DF">
      <w:pPr>
        <w:pStyle w:val="BodyText"/>
      </w:pPr>
      <w:r w:rsidRPr="003140DF">
        <w:t>This unit of competency covers evaluating the impact on sustainability of a work or process area or a stage of production or logistics. This may be undertaken as a stand-alone evaluation or as part of an overall evaluation of an entire process or a value c</w:t>
      </w:r>
      <w:r w:rsidRPr="003140DF">
        <w:t>hain.</w:t>
      </w:r>
    </w:p>
    <w:p w:rsidR="00000000" w:rsidRPr="003140DF" w:rsidP="003140DF">
      <w:pPr>
        <w:pStyle w:val="BodyText"/>
      </w:pPr>
    </w:p>
    <w:p w:rsidR="00000000" w:rsidRPr="003140DF" w:rsidP="003140DF">
      <w:pPr>
        <w:pStyle w:val="BodyText"/>
      </w:pPr>
      <w:r w:rsidRPr="003140DF">
        <w:t>This unit applies inside organisations and their value chains. It typically applies to only a portion of a value chain. The unit has been developed with manufacturing operations as a focus. However, because of the range of organisations in a typical</w:t>
      </w:r>
      <w:r w:rsidRPr="003140DF">
        <w:t xml:space="preserve"> manufacturing value chain it may also be applied to processes in non-manufacturing parts of organisations and other types of organisations.</w:t>
      </w:r>
    </w:p>
    <w:p w:rsidR="00000000" w:rsidRPr="003140DF" w:rsidP="003140DF">
      <w:pPr>
        <w:pStyle w:val="BodyText"/>
      </w:pPr>
    </w:p>
    <w:p w:rsidR="00000000" w:rsidRPr="003140DF" w:rsidP="003140DF">
      <w:pPr>
        <w:pStyle w:val="BodyText"/>
      </w:pPr>
      <w:r w:rsidRPr="003140DF">
        <w:t>This unit applies to establishing the overall or broad sustainability impact of processes undertaken in a work are</w:t>
      </w:r>
      <w:r w:rsidRPr="003140DF">
        <w:t>a and making recommendations for mitigating negative sustainability impacts. The unit scope includes evaluating the impact on products made, services offered, and use of sites by an organisation or manufacturing value chain member, such as a contractor. Th</w:t>
      </w:r>
      <w:r w:rsidRPr="003140DF">
        <w:t xml:space="preserve">is unit covers only that portion of the value chain which is totally within the boundaries of the selected work area. </w:t>
      </w:r>
    </w:p>
    <w:p w:rsidR="00000000" w:rsidRPr="003140DF" w:rsidP="003140DF">
      <w:pPr>
        <w:pStyle w:val="BodyText"/>
      </w:pPr>
    </w:p>
    <w:p w:rsidR="00000000" w:rsidRPr="003140DF" w:rsidP="003140DF">
      <w:pPr>
        <w:pStyle w:val="BodyText"/>
      </w:pPr>
      <w:r w:rsidRPr="003140DF">
        <w:t>This unit applies to individuals with work area responsibilities, such as team leaders, maintenance staff, technicians and others who ha</w:t>
      </w:r>
      <w:r w:rsidRPr="003140DF">
        <w:t>ve some sustainability responsibility as part of their job.</w:t>
      </w:r>
    </w:p>
    <w:p w:rsidR="00000000" w:rsidRPr="003140DF" w:rsidP="003140DF">
      <w:pPr>
        <w:pStyle w:val="BodyText"/>
      </w:pPr>
    </w:p>
    <w:p w:rsidR="00000000" w:rsidRPr="003140DF" w:rsidP="003140DF">
      <w:pPr>
        <w:pStyle w:val="BodyText"/>
      </w:pPr>
      <w:r w:rsidRPr="003140DF">
        <w:t xml:space="preserve">Environmental sensitivities referred to in this unit are at the issue level. The technical measurement of operational performance or measurement of emissions or other environmental impact is not </w:t>
      </w:r>
      <w:r w:rsidRPr="003140DF">
        <w:t>covered by this unit.</w:t>
      </w:r>
    </w:p>
    <w:p w:rsidR="00000000" w:rsidRPr="003140DF" w:rsidP="003140DF">
      <w:pPr>
        <w:pStyle w:val="BodyText"/>
      </w:pPr>
    </w:p>
    <w:p w:rsidR="00000000" w:rsidRPr="003140DF" w:rsidP="003140DF">
      <w:pPr>
        <w:pStyle w:val="BodyText"/>
      </w:pPr>
      <w:r w:rsidRPr="003140DF">
        <w:t>No licensing, legislative or certification requirements apply to this unit at the time of publication.</w:t>
      </w:r>
    </w:p>
    <w:p w:rsidR="00000000" w:rsidRPr="003140DF" w:rsidP="003140DF">
      <w:pPr>
        <w:pStyle w:val="AllowPageBreak"/>
      </w:pPr>
    </w:p>
    <w:p w:rsidR="00000000" w:rsidRPr="003140DF" w:rsidP="003140DF">
      <w:pPr>
        <w:pStyle w:val="Heading1"/>
      </w:pPr>
      <w:bookmarkStart w:id="3" w:name="O_922818"/>
      <w:bookmarkEnd w:id="3"/>
      <w:r w:rsidRPr="003140DF">
        <w:t>Pre-requisite Unit</w:t>
      </w:r>
    </w:p>
    <w:p w:rsidR="00000000" w:rsidRPr="003140DF" w:rsidP="003140DF">
      <w:pPr>
        <w:pStyle w:val="BodyText"/>
      </w:pPr>
      <w:r w:rsidRPr="003140DF">
        <w:t>Nil</w:t>
      </w:r>
    </w:p>
    <w:p w:rsidR="00000000" w:rsidRPr="003140DF" w:rsidP="003140DF">
      <w:pPr>
        <w:pStyle w:val="AllowPageBreak"/>
      </w:pPr>
    </w:p>
    <w:p w:rsidR="00000000" w:rsidRPr="003140DF" w:rsidP="003140DF">
      <w:pPr>
        <w:pStyle w:val="Heading1"/>
      </w:pPr>
      <w:bookmarkStart w:id="4" w:name="O_922817"/>
      <w:bookmarkEnd w:id="4"/>
      <w:r w:rsidRPr="003140DF">
        <w:t>Competency Field</w:t>
      </w:r>
    </w:p>
    <w:p w:rsidR="00000000" w:rsidRPr="003140DF" w:rsidP="003140DF">
      <w:pPr>
        <w:pStyle w:val="BodyText"/>
      </w:pPr>
      <w:r w:rsidRPr="003140DF">
        <w:t>Sustainable operations</w:t>
      </w:r>
    </w:p>
    <w:p w:rsidR="00000000" w:rsidRPr="003140DF" w:rsidP="003140DF">
      <w:pPr>
        <w:pStyle w:val="AllowPageBreak"/>
      </w:pPr>
    </w:p>
    <w:p w:rsidR="00000000" w:rsidRPr="003140DF" w:rsidP="003140DF">
      <w:pPr>
        <w:pStyle w:val="Heading1"/>
      </w:pPr>
      <w:bookmarkStart w:id="5" w:name="O_922816"/>
      <w:bookmarkEnd w:id="5"/>
      <w:r w:rsidRPr="003140DF">
        <w:t>Unit Sector</w:t>
      </w:r>
    </w:p>
    <w:p w:rsidR="00000000" w:rsidRPr="003140DF" w:rsidP="003140DF">
      <w:pPr>
        <w:pStyle w:val="BodyText"/>
      </w:pPr>
      <w:r w:rsidRPr="003140DF">
        <w:t xml:space="preserve">Not </w:t>
      </w:r>
      <w:r w:rsidRPr="003140DF">
        <w:t>applicable</w:t>
      </w:r>
    </w:p>
    <w:p w:rsidR="00000000" w:rsidRPr="003140DF" w:rsidP="003140DF">
      <w:pPr>
        <w:pStyle w:val="AllowPageBreak"/>
      </w:pPr>
    </w:p>
    <w:p w:rsidR="00000000" w:rsidRPr="003140DF" w:rsidP="003140DF">
      <w:pPr>
        <w:pStyle w:val="Heading1"/>
      </w:pPr>
      <w:bookmarkStart w:id="6" w:name="O_922815"/>
      <w:bookmarkEnd w:id="6"/>
      <w:r w:rsidRPr="003140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140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Performance criteria describe the performance needed to demonstrate achievement of the element.</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0DF" w:rsidP="003140DF">
            <w:pPr>
              <w:pStyle w:val="BodyText"/>
            </w:pPr>
            <w:r w:rsidRPr="003140DF">
              <w:t>1</w:t>
            </w:r>
          </w:p>
        </w:tc>
        <w:tc>
          <w:tcPr>
            <w:tcW w:w="1962" w:type="dxa"/>
            <w:vMerge w:val="restart"/>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Evaluate the work or process area</w:t>
            </w: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1.1</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Identify the boundaries of the process or work area to be evaluated.</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1.2</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Identify all process steps within this area.</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1.3</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Identify the change which occurs at each step.</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1.4</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Define sustainability interactions at each step.</w:t>
            </w:r>
          </w:p>
        </w:tc>
      </w:tr>
      <w:tr w:rsidTr="003140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0DF" w:rsidP="003140DF">
            <w:pPr>
              <w:pStyle w:val="BodyText"/>
            </w:pPr>
            <w:r w:rsidRPr="003140DF">
              <w:t>2</w:t>
            </w:r>
          </w:p>
        </w:tc>
        <w:tc>
          <w:tcPr>
            <w:tcW w:w="1962" w:type="dxa"/>
            <w:vMerge w:val="restart"/>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Determine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2.1</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Identify sustainability goals of enterprise as they relate to the process or work area.</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2.2</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Identify environmental sensitivities at each step in the process or work area.</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2.3</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Identify o</w:t>
            </w:r>
            <w:r w:rsidRPr="003140DF">
              <w:t>ther sustainability issues at each step in the selected portion of the value chain.</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2.4</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Short-list high priority sustainability issues.</w:t>
            </w:r>
          </w:p>
        </w:tc>
      </w:tr>
      <w:tr w:rsidTr="003140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0DF" w:rsidP="003140DF">
            <w:pPr>
              <w:pStyle w:val="BodyText"/>
            </w:pPr>
            <w:r w:rsidRPr="003140DF">
              <w:t>3</w:t>
            </w:r>
          </w:p>
        </w:tc>
        <w:tc>
          <w:tcPr>
            <w:tcW w:w="1962" w:type="dxa"/>
            <w:vMerge w:val="restart"/>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Analyse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3.1</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Determine root cause of each short-listed sustainability issue.</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3.2</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Determine possible solutions to root causes.</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3.3</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Estimate resources required for solutions and alternative mitigation strategies.</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3.4</w:t>
            </w:r>
          </w:p>
        </w:tc>
        <w:tc>
          <w:tcPr>
            <w:tcW w:w="561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Rank possible solutions strategies by desirability.</w:t>
            </w:r>
          </w:p>
        </w:tc>
      </w:tr>
      <w:tr w:rsidTr="00314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3.5</w:t>
            </w:r>
          </w:p>
        </w:tc>
        <w:tc>
          <w:tcPr>
            <w:tcW w:w="5610" w:type="dxa"/>
            <w:tcBorders>
              <w:top w:val="nil"/>
              <w:left w:val="nil"/>
              <w:bottom w:val="nil"/>
              <w:right w:val="nil"/>
            </w:tcBorders>
            <w:tcMar>
              <w:top w:w="0" w:type="dxa"/>
              <w:left w:w="62" w:type="dxa"/>
              <w:bottom w:w="0" w:type="dxa"/>
              <w:right w:w="62" w:type="dxa"/>
            </w:tcMar>
          </w:tcPr>
          <w:p w:rsidR="00000000" w:rsidRPr="003140DF" w:rsidP="003140DF">
            <w:pPr>
              <w:pStyle w:val="BodyText"/>
            </w:pPr>
            <w:r w:rsidRPr="003140DF">
              <w:t>Recommend preferred solutions in accordance with organisational procedures and protocols.</w:t>
            </w:r>
          </w:p>
        </w:tc>
      </w:tr>
    </w:tbl>
    <w:p w:rsidR="00000000" w:rsidRPr="003140DF" w:rsidP="003140DF">
      <w:pPr>
        <w:pStyle w:val="BodyText"/>
      </w:pPr>
    </w:p>
    <w:p w:rsidR="00000000" w:rsidRPr="003140DF" w:rsidP="003140DF">
      <w:pPr>
        <w:pStyle w:val="AllowPageBreak"/>
      </w:pPr>
    </w:p>
    <w:p w:rsidR="00000000" w:rsidRPr="003140DF" w:rsidP="003140DF">
      <w:pPr>
        <w:pStyle w:val="Heading1"/>
      </w:pPr>
      <w:bookmarkStart w:id="7" w:name="O_922814"/>
      <w:bookmarkEnd w:id="7"/>
      <w:r w:rsidRPr="003140DF">
        <w:t>Foundation Skills</w:t>
      </w:r>
    </w:p>
    <w:p w:rsidR="00000000" w:rsidRPr="003140DF" w:rsidP="003140DF">
      <w:pPr>
        <w:pStyle w:val="BodyText"/>
      </w:pPr>
      <w:r w:rsidRPr="003140DF">
        <w:t>This section describes those required skills (language, literacy and numeracy) that are essential to performance.</w:t>
      </w:r>
    </w:p>
    <w:p w:rsidR="00000000" w:rsidRPr="003140DF" w:rsidP="003140DF">
      <w:pPr>
        <w:pStyle w:val="BodyText"/>
      </w:pPr>
    </w:p>
    <w:p w:rsidR="00000000" w:rsidRPr="003140DF" w:rsidP="003140DF">
      <w:pPr>
        <w:pStyle w:val="BodyText"/>
      </w:pPr>
      <w:r w:rsidRPr="003140DF">
        <w:t>Foundation skills essential to performance are explicit in the performance criteria of this unit of competency.</w:t>
      </w:r>
    </w:p>
    <w:p w:rsidR="00000000" w:rsidRPr="003140DF" w:rsidP="003140DF">
      <w:pPr>
        <w:pStyle w:val="AllowPageBreak"/>
      </w:pPr>
    </w:p>
    <w:p w:rsidR="00000000" w:rsidRPr="003140DF" w:rsidP="003140DF">
      <w:pPr>
        <w:pStyle w:val="Heading1"/>
      </w:pPr>
      <w:bookmarkStart w:id="8" w:name="O_922813"/>
      <w:bookmarkEnd w:id="8"/>
      <w:r w:rsidRPr="003140DF">
        <w:t>Range of Con</w:t>
      </w:r>
      <w:r w:rsidRPr="003140DF">
        <w:t>ditions</w:t>
      </w:r>
    </w:p>
    <w:tbl>
      <w:tblPr>
        <w:tblW w:w="0" w:type="auto"/>
        <w:tblLayout w:type="fixed"/>
        <w:tblCellMar>
          <w:left w:w="62" w:type="dxa"/>
          <w:right w:w="62" w:type="dxa"/>
        </w:tblCellMar>
        <w:tblLook w:val="0000"/>
      </w:tblPr>
      <w:tblGrid>
        <w:gridCol w:w="2233"/>
        <w:gridCol w:w="6839"/>
      </w:tblGrid>
      <w:tr w:rsidTr="003140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t>This field allows for different work environments and conditions that may affect performance. Essential operating conditions that may be present (depending on the work situation, needs of the candidate, accessibility of the item, and local industry</w:t>
            </w:r>
            <w:r w:rsidRPr="003140DF">
              <w:t xml:space="preserve"> and regional contexts) are included.</w:t>
            </w: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Interactions with the environment include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drawing physical resources from the environment</w:t>
            </w:r>
          </w:p>
          <w:p w:rsidR="00000000" w:rsidRPr="003140DF" w:rsidP="003140DF">
            <w:pPr>
              <w:pStyle w:val="ListBullet"/>
            </w:pPr>
            <w:r w:rsidRPr="003140DF">
              <w:t>releasing materials to the environment (e.g. emissions)</w:t>
            </w:r>
          </w:p>
          <w:p w:rsidR="00000000" w:rsidRPr="003140DF" w:rsidP="003140DF">
            <w:pPr>
              <w:pStyle w:val="ListBullet"/>
            </w:pPr>
            <w:r w:rsidRPr="003140DF">
              <w:t>drawing energy from/relea</w:t>
            </w:r>
            <w:r w:rsidRPr="003140DF">
              <w:t>sing energy to the environment.</w:t>
            </w:r>
          </w:p>
          <w:p w:rsidR="00000000" w:rsidP="003140DF">
            <w:pPr>
              <w:pStyle w:val="BodyText"/>
              <w:rPr>
                <w:lang w:val="en-NZ"/>
              </w:rPr>
            </w:pP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Environmental sensitivities include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fragile areas, rare or threatened species</w:t>
            </w:r>
          </w:p>
          <w:p w:rsidR="00000000" w:rsidRPr="003140DF" w:rsidP="003140DF">
            <w:pPr>
              <w:pStyle w:val="ListBullet"/>
            </w:pPr>
            <w:r w:rsidRPr="003140DF">
              <w:t>heritage or cultural sensitivity issues</w:t>
            </w:r>
          </w:p>
          <w:p w:rsidR="00000000" w:rsidRPr="003140DF" w:rsidP="003140DF">
            <w:pPr>
              <w:pStyle w:val="ListBullet"/>
            </w:pPr>
            <w:r w:rsidRPr="003140DF">
              <w:t>hazardous emissions</w:t>
            </w:r>
          </w:p>
          <w:p w:rsidR="00000000" w:rsidRPr="003140DF" w:rsidP="003140DF">
            <w:pPr>
              <w:pStyle w:val="ListBullet"/>
            </w:pPr>
            <w:r w:rsidRPr="003140DF">
              <w:t>regulated emissions or other regulatory issues</w:t>
            </w:r>
          </w:p>
          <w:p w:rsidR="00000000" w:rsidRPr="003140DF" w:rsidP="003140DF">
            <w:pPr>
              <w:pStyle w:val="ListBullet"/>
            </w:pPr>
            <w:r w:rsidRPr="003140DF">
              <w:t>community perceptions or other issues</w:t>
            </w:r>
          </w:p>
          <w:p w:rsidR="00000000" w:rsidRPr="003140DF" w:rsidP="003140DF">
            <w:pPr>
              <w:pStyle w:val="ListBullet"/>
            </w:pPr>
            <w:r w:rsidRPr="003140DF">
              <w:t>other issues, such as those identified in AS/NZS ISO 14001 Environmental Management Standards (or its authorised replacement or other relevant standard).</w:t>
            </w:r>
          </w:p>
          <w:p w:rsidR="00000000" w:rsidP="003140DF">
            <w:pPr>
              <w:pStyle w:val="BodyText"/>
              <w:rPr>
                <w:lang w:val="en-NZ"/>
              </w:rPr>
            </w:pP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Priority rankings include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issues of high impac</w:t>
            </w:r>
            <w:r w:rsidRPr="003140DF">
              <w:t>t and high probability of occurrence</w:t>
            </w:r>
          </w:p>
          <w:p w:rsidR="00000000" w:rsidRPr="003140DF" w:rsidP="003140DF">
            <w:pPr>
              <w:pStyle w:val="ListBullet"/>
            </w:pPr>
            <w:r w:rsidRPr="003140DF">
              <w:t>issues aligned to organisations strategic direction</w:t>
            </w:r>
          </w:p>
          <w:p w:rsidR="00000000" w:rsidRPr="003140DF" w:rsidP="003140DF">
            <w:pPr>
              <w:pStyle w:val="ListBullet"/>
            </w:pPr>
            <w:r w:rsidRPr="003140DF">
              <w:t>issues related to regulatory requirements.</w:t>
            </w:r>
          </w:p>
          <w:p w:rsidR="00000000" w:rsidP="003140DF">
            <w:pPr>
              <w:pStyle w:val="BodyText"/>
              <w:rPr>
                <w:lang w:val="en-NZ"/>
              </w:rPr>
            </w:pP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Determine includes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developing solutions within the scope of skill</w:t>
            </w:r>
          </w:p>
          <w:p w:rsidR="00000000" w:rsidRPr="003140DF" w:rsidP="003140DF">
            <w:pPr>
              <w:pStyle w:val="ListBullet"/>
            </w:pPr>
            <w:r w:rsidRPr="003140DF">
              <w:t xml:space="preserve">discussing issues with relevant experts </w:t>
            </w:r>
            <w:r w:rsidRPr="003140DF">
              <w:t>to develop a solution</w:t>
            </w:r>
          </w:p>
          <w:p w:rsidR="00000000" w:rsidRPr="003140DF" w:rsidP="003140DF">
            <w:pPr>
              <w:pStyle w:val="ListBullet"/>
            </w:pPr>
            <w:r w:rsidRPr="003140DF">
              <w:t>undertaking research (literature or physical) within the scope of skill to develop a solution.</w:t>
            </w:r>
          </w:p>
          <w:p w:rsidR="00000000" w:rsidP="003140DF">
            <w:pPr>
              <w:pStyle w:val="BodyText"/>
              <w:rPr>
                <w:lang w:val="en-NZ"/>
              </w:rPr>
            </w:pP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Sustainability improvements include reduction in use of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energy</w:t>
            </w:r>
          </w:p>
          <w:p w:rsidR="00000000" w:rsidRPr="003140DF" w:rsidP="003140DF">
            <w:pPr>
              <w:pStyle w:val="ListBullet"/>
            </w:pPr>
            <w:r w:rsidRPr="003140DF">
              <w:t>water</w:t>
            </w:r>
          </w:p>
          <w:p w:rsidR="00000000" w:rsidRPr="003140DF" w:rsidP="003140DF">
            <w:pPr>
              <w:pStyle w:val="ListBullet"/>
            </w:pPr>
            <w:r w:rsidRPr="003140DF">
              <w:t>raw materials</w:t>
            </w:r>
          </w:p>
          <w:p w:rsidR="00000000" w:rsidRPr="003140DF" w:rsidP="003140DF">
            <w:pPr>
              <w:pStyle w:val="ListBullet"/>
            </w:pPr>
            <w:r w:rsidRPr="003140DF">
              <w:t>emissions</w:t>
            </w:r>
          </w:p>
          <w:p w:rsidR="00000000" w:rsidRPr="003140DF" w:rsidP="003140DF">
            <w:pPr>
              <w:pStyle w:val="ListBullet"/>
            </w:pPr>
            <w:r w:rsidRPr="003140DF">
              <w:t>embedded carbon in transport, storage, rework and errors, inefficient processes and design, and general facility efficiencies.</w:t>
            </w:r>
          </w:p>
          <w:p w:rsidR="00000000" w:rsidP="003140DF">
            <w:pPr>
              <w:pStyle w:val="BodyText"/>
              <w:rPr>
                <w:lang w:val="en-NZ"/>
              </w:rPr>
            </w:pP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Sustainability related issues include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current and future availability of raw materials</w:t>
            </w:r>
          </w:p>
          <w:p w:rsidR="00000000" w:rsidRPr="003140DF" w:rsidP="003140DF">
            <w:pPr>
              <w:pStyle w:val="ListBullet"/>
            </w:pPr>
            <w:r w:rsidRPr="003140DF">
              <w:t>current and future avail</w:t>
            </w:r>
            <w:r w:rsidRPr="003140DF">
              <w:t>ability of energy</w:t>
            </w:r>
          </w:p>
          <w:p w:rsidR="00000000" w:rsidRPr="003140DF" w:rsidP="003140DF">
            <w:pPr>
              <w:pStyle w:val="ListBullet"/>
            </w:pPr>
            <w:r w:rsidRPr="003140DF">
              <w:t>extent and type of waste generation and disposal</w:t>
            </w:r>
          </w:p>
          <w:p w:rsidR="00000000" w:rsidRPr="003140DF" w:rsidP="003140DF">
            <w:pPr>
              <w:pStyle w:val="ListBullet"/>
            </w:pPr>
            <w:r w:rsidRPr="003140DF">
              <w:t xml:space="preserve">efficiency of process in terms of consumption of materials and energy regarded as in short supply or which are regarded as environmentally sensitive </w:t>
            </w:r>
          </w:p>
          <w:p w:rsidR="00000000" w:rsidRPr="003140DF" w:rsidP="003140DF">
            <w:pPr>
              <w:pStyle w:val="ListBullet"/>
            </w:pPr>
            <w:r w:rsidRPr="003140DF">
              <w:t>the extent to which the production process, product and waste affects the environment</w:t>
            </w:r>
          </w:p>
          <w:p w:rsidR="00000000" w:rsidRPr="003140DF" w:rsidP="003140DF">
            <w:pPr>
              <w:pStyle w:val="ListBullet"/>
            </w:pPr>
            <w:r w:rsidRPr="003140DF">
              <w:t>relationship with the local and broader community (e.g. effect of operations on aesthetic appearance, preservation of heritage, proximity to schools, religious facilities</w:t>
            </w:r>
            <w:r w:rsidRPr="003140DF">
              <w:t>, and impact on local residents and infrastructure)</w:t>
            </w:r>
          </w:p>
          <w:p w:rsidR="00000000" w:rsidRPr="003140DF" w:rsidP="003140DF">
            <w:pPr>
              <w:pStyle w:val="ListBullet"/>
            </w:pPr>
            <w:r w:rsidRPr="003140DF">
              <w:t>extent of regulatory oversight and extent and cost of compliance</w:t>
            </w:r>
          </w:p>
          <w:p w:rsidR="00000000" w:rsidRPr="003140DF" w:rsidP="003140DF">
            <w:pPr>
              <w:pStyle w:val="ListBullet"/>
            </w:pPr>
            <w:r w:rsidRPr="003140DF">
              <w:t>AS/NZS ISO 14001 Environmental Management Standards (or its authorised replacement or other relevant standard)</w:t>
            </w:r>
          </w:p>
          <w:p w:rsidR="00000000" w:rsidRPr="003140DF" w:rsidP="003140DF">
            <w:pPr>
              <w:pStyle w:val="ListBullet"/>
            </w:pPr>
            <w:r w:rsidRPr="003140DF">
              <w:t>consumer demand for more sus</w:t>
            </w:r>
            <w:r w:rsidRPr="003140DF">
              <w:t>tainable products and processes</w:t>
            </w:r>
          </w:p>
          <w:p w:rsidR="00000000" w:rsidRPr="003140DF" w:rsidP="003140DF">
            <w:pPr>
              <w:pStyle w:val="ListBullet"/>
            </w:pPr>
            <w:r w:rsidRPr="003140DF">
              <w:t>ethical supply chain.</w:t>
            </w:r>
          </w:p>
          <w:p w:rsidR="00000000" w:rsidP="003140DF">
            <w:pPr>
              <w:pStyle w:val="BodyText"/>
              <w:rPr>
                <w:lang w:val="en-NZ"/>
              </w:rPr>
            </w:pPr>
          </w:p>
        </w:tc>
      </w:tr>
      <w:tr w:rsidTr="003140DF">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3140DF">
            <w:pPr>
              <w:pStyle w:val="BodyText"/>
              <w:rPr>
                <w:lang w:val="en-NZ"/>
              </w:rPr>
            </w:pPr>
            <w:r w:rsidRPr="003140DF">
              <w:rPr>
                <w:rStyle w:val="SpecialBold"/>
              </w:rPr>
              <w:t>Desirability ranking includes one or more of</w:t>
            </w:r>
          </w:p>
        </w:tc>
        <w:tc>
          <w:tcPr>
            <w:tcW w:w="6839" w:type="dxa"/>
            <w:tcBorders>
              <w:top w:val="nil"/>
              <w:left w:val="nil"/>
              <w:bottom w:val="nil"/>
              <w:right w:val="nil"/>
            </w:tcBorders>
            <w:tcMar>
              <w:top w:w="0" w:type="dxa"/>
              <w:left w:w="62" w:type="dxa"/>
              <w:bottom w:w="0" w:type="dxa"/>
              <w:right w:w="62" w:type="dxa"/>
            </w:tcMar>
          </w:tcPr>
          <w:p w:rsidR="00000000" w:rsidRPr="003140DF" w:rsidP="003140DF">
            <w:pPr>
              <w:pStyle w:val="ListBullet"/>
            </w:pPr>
            <w:r w:rsidRPr="003140DF">
              <w:t>direct dollar benefit/cost</w:t>
            </w:r>
          </w:p>
          <w:p w:rsidR="00000000" w:rsidRPr="003140DF" w:rsidP="003140DF">
            <w:pPr>
              <w:pStyle w:val="ListBullet"/>
            </w:pPr>
            <w:r w:rsidRPr="003140DF">
              <w:t>customer benefit</w:t>
            </w:r>
          </w:p>
          <w:p w:rsidR="00000000" w:rsidRPr="003140DF" w:rsidP="003140DF">
            <w:pPr>
              <w:pStyle w:val="ListBullet"/>
            </w:pPr>
            <w:r w:rsidRPr="003140DF">
              <w:t>stakeholder perception:</w:t>
            </w:r>
          </w:p>
          <w:p w:rsidR="00000000" w:rsidRPr="003140DF" w:rsidP="003140DF">
            <w:pPr>
              <w:pStyle w:val="ListBullet"/>
            </w:pPr>
            <w:r w:rsidRPr="003140DF">
              <w:t>shareholders</w:t>
            </w:r>
          </w:p>
          <w:p w:rsidR="00000000" w:rsidRPr="003140DF" w:rsidP="003140DF">
            <w:pPr>
              <w:pStyle w:val="ListBullet"/>
            </w:pPr>
            <w:r w:rsidRPr="003140DF">
              <w:t>employees</w:t>
            </w:r>
          </w:p>
          <w:p w:rsidR="00000000" w:rsidRPr="003140DF" w:rsidP="003140DF">
            <w:pPr>
              <w:pStyle w:val="ListBullet"/>
            </w:pPr>
            <w:r w:rsidRPr="003140DF">
              <w:t>community</w:t>
            </w:r>
          </w:p>
          <w:p w:rsidR="00000000" w:rsidRPr="003140DF" w:rsidP="003140DF">
            <w:pPr>
              <w:pStyle w:val="ListBullet"/>
            </w:pPr>
            <w:r w:rsidRPr="003140DF">
              <w:t>financial community</w:t>
            </w:r>
          </w:p>
          <w:p w:rsidR="00000000" w:rsidRPr="003140DF" w:rsidP="003140DF">
            <w:pPr>
              <w:pStyle w:val="ListBullet"/>
            </w:pPr>
            <w:r w:rsidRPr="003140DF">
              <w:t>life cycle improvements</w:t>
            </w:r>
          </w:p>
          <w:p w:rsidR="00000000" w:rsidRPr="003140DF" w:rsidP="003140DF">
            <w:pPr>
              <w:pStyle w:val="ListBullet"/>
            </w:pPr>
            <w:r w:rsidRPr="003140DF">
              <w:t>compliance with regulations</w:t>
            </w:r>
          </w:p>
          <w:p w:rsidR="00000000" w:rsidRPr="003140DF" w:rsidP="003140DF">
            <w:pPr>
              <w:pStyle w:val="ListBullet"/>
            </w:pPr>
            <w:r w:rsidRPr="003140DF">
              <w:t xml:space="preserve">company sustainability strategy and strategic plans </w:t>
            </w:r>
          </w:p>
          <w:p w:rsidR="00000000" w:rsidRPr="003140DF" w:rsidP="003140DF">
            <w:pPr>
              <w:pStyle w:val="ListBullet"/>
            </w:pPr>
            <w:r w:rsidRPr="003140DF">
              <w:t xml:space="preserve">company commitment to covenants and initiatives </w:t>
            </w:r>
          </w:p>
          <w:p w:rsidR="00000000" w:rsidRPr="003140DF" w:rsidP="003140DF">
            <w:pPr>
              <w:pStyle w:val="ListBullet"/>
            </w:pPr>
            <w:r w:rsidRPr="003140DF">
              <w:t>availability of incentives.</w:t>
            </w:r>
          </w:p>
          <w:p w:rsidR="00000000" w:rsidRPr="003140DF" w:rsidP="003140DF">
            <w:pPr>
              <w:pStyle w:val="BodyText"/>
            </w:pPr>
          </w:p>
        </w:tc>
      </w:tr>
    </w:tbl>
    <w:p w:rsidR="00000000" w:rsidRPr="003140DF" w:rsidP="003140DF">
      <w:pPr>
        <w:pStyle w:val="BodyText"/>
      </w:pPr>
    </w:p>
    <w:p w:rsidR="00000000" w:rsidRPr="003140DF" w:rsidP="003140DF">
      <w:pPr>
        <w:pStyle w:val="AllowPageBreak"/>
      </w:pPr>
    </w:p>
    <w:p w:rsidR="00000000" w:rsidRPr="003140DF" w:rsidP="003140DF">
      <w:pPr>
        <w:pStyle w:val="Heading1"/>
      </w:pPr>
      <w:bookmarkStart w:id="9" w:name="O_922812"/>
      <w:bookmarkEnd w:id="9"/>
      <w:r w:rsidRPr="003140DF">
        <w:t>Unit Mapping Information</w:t>
      </w:r>
    </w:p>
    <w:p w:rsidR="00000000" w:rsidRPr="003140DF" w:rsidP="003140DF">
      <w:pPr>
        <w:pStyle w:val="BodyText"/>
      </w:pPr>
      <w:r w:rsidRPr="003140DF">
        <w:t>Release 1. Supersedes and is equivalent to MSS014002A</w:t>
      </w:r>
      <w:r w:rsidRPr="003140DF">
        <w:t xml:space="preserve"> Evaluate sustainability impact of a work or process area. </w:t>
      </w:r>
    </w:p>
    <w:p w:rsidR="00000000" w:rsidRPr="003140DF" w:rsidP="003140DF">
      <w:pPr>
        <w:pStyle w:val="AllowPageBreak"/>
      </w:pPr>
    </w:p>
    <w:p w:rsidR="00000000" w:rsidRPr="003140DF" w:rsidP="003140DF">
      <w:pPr>
        <w:pStyle w:val="Heading1"/>
      </w:pPr>
      <w:bookmarkStart w:id="10" w:name="O_922805"/>
      <w:bookmarkEnd w:id="10"/>
      <w:r w:rsidRPr="003140DF">
        <w:t>Links</w:t>
      </w:r>
    </w:p>
    <w:p w:rsidR="00000000" w:rsidRPr="003140DF" w:rsidP="003140DF">
      <w:pPr>
        <w:pStyle w:val="BodyText"/>
      </w:pPr>
      <w:r w:rsidRPr="003140DF">
        <w:t>MSA Training Package Implementation Guides - http://mskills.org.au/training-packages/info/</w:t>
      </w:r>
    </w:p>
    <w:p w:rsidR="00000000" w:rsidRPr="003140DF" w:rsidP="003140DF"/>
    <w:sectPr w:rsidSect="003140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F" w:rsidRPr="00EC2C07" w:rsidP="00EC2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07" w:rsidP="00314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2C07" w:rsidP="003140D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2C07" w:rsidP="00314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F" w:rsidRPr="00EC2C07" w:rsidP="00EC2C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07" w:rsidRPr="002D2AF8" w:rsidP="003140DF">
    <w:pPr>
      <w:pStyle w:val="Header"/>
      <w:framePr w:wrap="around"/>
    </w:pPr>
    <w:r>
      <w:fldChar w:fldCharType="begin"/>
    </w:r>
    <w:r>
      <w:instrText xml:space="preserve"> TITLE   \* MERGEFORMAT </w:instrText>
    </w:r>
    <w:r>
      <w:fldChar w:fldCharType="separate"/>
    </w:r>
    <w:r>
      <w:t>MSS014002 Evaluate sustainability impact of a work or process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C2C07" w:rsidP="00314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CE35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422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0DF"/>
    <w:pPr>
      <w:spacing w:before="360" w:after="60"/>
      <w:outlineLvl w:val="0"/>
    </w:pPr>
    <w:rPr>
      <w:sz w:val="32"/>
    </w:rPr>
  </w:style>
  <w:style w:type="paragraph" w:styleId="Heading2">
    <w:name w:val="heading 2"/>
    <w:basedOn w:val="HeadingBase"/>
    <w:next w:val="BodyText"/>
    <w:link w:val="Heading2Char"/>
    <w:qFormat/>
    <w:rsid w:val="003140DF"/>
    <w:pPr>
      <w:keepLines/>
      <w:spacing w:before="240" w:after="120"/>
      <w:outlineLvl w:val="1"/>
    </w:pPr>
    <w:rPr>
      <w:sz w:val="28"/>
      <w:szCs w:val="40"/>
    </w:rPr>
  </w:style>
  <w:style w:type="paragraph" w:styleId="Heading3">
    <w:name w:val="heading 3"/>
    <w:basedOn w:val="HeadingBase"/>
    <w:next w:val="BodyText"/>
    <w:link w:val="Heading3Char"/>
    <w:qFormat/>
    <w:rsid w:val="003140DF"/>
    <w:pPr>
      <w:spacing w:before="180" w:after="120"/>
      <w:outlineLvl w:val="2"/>
    </w:pPr>
    <w:rPr>
      <w:spacing w:val="-10"/>
      <w:kern w:val="32"/>
    </w:rPr>
  </w:style>
  <w:style w:type="paragraph" w:styleId="Heading4">
    <w:name w:val="heading 4"/>
    <w:basedOn w:val="HeadingBase"/>
    <w:next w:val="BodyText"/>
    <w:link w:val="Heading4Char"/>
    <w:qFormat/>
    <w:rsid w:val="003140DF"/>
    <w:pPr>
      <w:spacing w:before="160" w:after="120"/>
      <w:outlineLvl w:val="3"/>
    </w:pPr>
    <w:rPr>
      <w:sz w:val="22"/>
    </w:rPr>
  </w:style>
  <w:style w:type="paragraph" w:styleId="Heading5">
    <w:name w:val="heading 5"/>
    <w:basedOn w:val="HeadingBase"/>
    <w:next w:val="Normal"/>
    <w:link w:val="Heading5Char"/>
    <w:qFormat/>
    <w:rsid w:val="003140DF"/>
    <w:pPr>
      <w:spacing w:before="80"/>
      <w:outlineLvl w:val="4"/>
    </w:pPr>
    <w:rPr>
      <w:color w:val="918585"/>
      <w:sz w:val="20"/>
    </w:rPr>
  </w:style>
  <w:style w:type="paragraph" w:styleId="Heading6">
    <w:name w:val="heading 6"/>
    <w:basedOn w:val="HeadingBase"/>
    <w:next w:val="Normal"/>
    <w:link w:val="Heading6Char"/>
    <w:qFormat/>
    <w:rsid w:val="003140DF"/>
    <w:pPr>
      <w:spacing w:before="60"/>
      <w:outlineLvl w:val="5"/>
    </w:pPr>
    <w:rPr>
      <w:color w:val="918585"/>
      <w:sz w:val="20"/>
    </w:rPr>
  </w:style>
  <w:style w:type="paragraph" w:styleId="Heading7">
    <w:name w:val="heading 7"/>
    <w:basedOn w:val="Normal"/>
    <w:next w:val="Normal"/>
    <w:link w:val="Heading7Char"/>
    <w:qFormat/>
    <w:rsid w:val="003140DF"/>
    <w:pPr>
      <w:ind w:left="720"/>
      <w:outlineLvl w:val="6"/>
    </w:pPr>
    <w:rPr>
      <w:i/>
    </w:rPr>
  </w:style>
  <w:style w:type="paragraph" w:styleId="Heading8">
    <w:name w:val="heading 8"/>
    <w:basedOn w:val="Normal"/>
    <w:next w:val="Normal"/>
    <w:link w:val="Heading8Char"/>
    <w:qFormat/>
    <w:rsid w:val="003140DF"/>
    <w:pPr>
      <w:ind w:left="720"/>
      <w:outlineLvl w:val="7"/>
    </w:pPr>
    <w:rPr>
      <w:i/>
    </w:rPr>
  </w:style>
  <w:style w:type="paragraph" w:styleId="Heading9">
    <w:name w:val="heading 9"/>
    <w:basedOn w:val="Normal"/>
    <w:next w:val="Normal"/>
    <w:link w:val="Heading9Char"/>
    <w:qFormat/>
    <w:rsid w:val="003140DF"/>
    <w:pPr>
      <w:ind w:left="720"/>
      <w:outlineLvl w:val="8"/>
    </w:pPr>
    <w:rPr>
      <w:i/>
    </w:rPr>
  </w:style>
  <w:style w:type="character" w:default="1" w:styleId="DefaultParagraphFont">
    <w:name w:val="Default Paragraph Font"/>
    <w:uiPriority w:val="1"/>
    <w:unhideWhenUsed/>
    <w:rsid w:val="00314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0DF"/>
  </w:style>
  <w:style w:type="character" w:customStyle="1" w:styleId="Heading1Char">
    <w:name w:val="Heading 1 Char"/>
    <w:basedOn w:val="DefaultParagraphFont"/>
    <w:link w:val="Heading1"/>
    <w:rsid w:val="003140DF"/>
    <w:rPr>
      <w:rFonts w:ascii="Times New Roman" w:eastAsia="Times New Roman" w:hAnsi="Times New Roman" w:cs="Times New Roman"/>
      <w:b/>
      <w:sz w:val="32"/>
      <w:szCs w:val="20"/>
      <w:lang w:eastAsia="en-US"/>
    </w:rPr>
  </w:style>
  <w:style w:type="paragraph" w:styleId="BodyText">
    <w:name w:val="Body Text"/>
    <w:basedOn w:val="Normal"/>
    <w:link w:val="BodyTextChar"/>
    <w:rsid w:val="003140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0DF"/>
    <w:rPr>
      <w:rFonts w:ascii="Times New Roman" w:eastAsia="Times New Roman" w:hAnsi="Times New Roman" w:cs="Times New Roman"/>
      <w:sz w:val="24"/>
      <w:lang w:eastAsia="en-US"/>
    </w:rPr>
  </w:style>
  <w:style w:type="paragraph" w:styleId="ListBullet">
    <w:name w:val="List Bullet"/>
    <w:basedOn w:val="List"/>
    <w:rsid w:val="003140DF"/>
    <w:pPr>
      <w:numPr>
        <w:numId w:val="12"/>
      </w:numPr>
      <w:tabs>
        <w:tab w:val="clear" w:pos="340"/>
      </w:tabs>
      <w:spacing w:before="40" w:after="40"/>
    </w:pPr>
  </w:style>
  <w:style w:type="character" w:customStyle="1" w:styleId="SpecialBold">
    <w:name w:val="Special Bold"/>
    <w:basedOn w:val="DefaultParagraphFont"/>
    <w:rsid w:val="003140DF"/>
    <w:rPr>
      <w:b/>
      <w:spacing w:val="0"/>
    </w:rPr>
  </w:style>
  <w:style w:type="paragraph" w:customStyle="1" w:styleId="SuperHeading">
    <w:name w:val="SuperHeading"/>
    <w:basedOn w:val="Normal"/>
    <w:rsid w:val="003140DF"/>
    <w:pPr>
      <w:spacing w:before="240" w:after="120"/>
      <w:outlineLvl w:val="0"/>
    </w:pPr>
    <w:rPr>
      <w:rFonts w:ascii="Times New Roman" w:hAnsi="Times New Roman"/>
      <w:b/>
      <w:sz w:val="32"/>
    </w:rPr>
  </w:style>
  <w:style w:type="paragraph" w:customStyle="1" w:styleId="AllowPageBreak">
    <w:name w:val="AllowPageBreak"/>
    <w:rsid w:val="003140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0DF"/>
    <w:rPr>
      <w:rFonts w:ascii="Courier New" w:eastAsia="Times New Roman" w:hAnsi="Courier New" w:cs="Times New Roman"/>
      <w:i/>
      <w:szCs w:val="20"/>
      <w:lang w:eastAsia="en-US"/>
    </w:rPr>
  </w:style>
  <w:style w:type="paragraph" w:customStyle="1" w:styleId="HeadingBase">
    <w:name w:val="Heading Base"/>
    <w:rsid w:val="00314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0DF"/>
    <w:pPr>
      <w:tabs>
        <w:tab w:val="right" w:leader="dot" w:pos="9072"/>
      </w:tabs>
      <w:ind w:left="567"/>
    </w:pPr>
    <w:rPr>
      <w:szCs w:val="22"/>
    </w:rPr>
  </w:style>
  <w:style w:type="paragraph" w:customStyle="1" w:styleId="TOCBase">
    <w:name w:val="TOC Base"/>
    <w:rsid w:val="00314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0DF"/>
    <w:pPr>
      <w:tabs>
        <w:tab w:val="right" w:leader="dot" w:pos="9072"/>
      </w:tabs>
      <w:spacing w:before="40" w:after="40"/>
      <w:ind w:left="284"/>
    </w:pPr>
    <w:rPr>
      <w:rFonts w:ascii="Times New Roman" w:hAnsi="Times New Roman"/>
    </w:rPr>
  </w:style>
  <w:style w:type="paragraph" w:styleId="TOC1">
    <w:name w:val="toc 1"/>
    <w:basedOn w:val="TOCBase"/>
    <w:next w:val="Normal"/>
    <w:rsid w:val="00314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0DF"/>
    <w:rPr>
      <w:rFonts w:ascii="Times New Roman" w:eastAsia="Times New Roman" w:hAnsi="Times New Roman" w:cs="Times New Roman"/>
      <w:sz w:val="16"/>
      <w:lang w:eastAsia="en-US"/>
    </w:rPr>
  </w:style>
  <w:style w:type="paragraph" w:styleId="Title">
    <w:name w:val="Title"/>
    <w:basedOn w:val="HeadingBase"/>
    <w:link w:val="TitleChar"/>
    <w:qFormat/>
    <w:rsid w:val="003140DF"/>
    <w:pPr>
      <w:spacing w:before="5040"/>
      <w:jc w:val="center"/>
    </w:pPr>
    <w:rPr>
      <w:sz w:val="48"/>
      <w:szCs w:val="72"/>
      <w:lang w:val="en-US"/>
    </w:rPr>
  </w:style>
  <w:style w:type="character" w:customStyle="1" w:styleId="TitleChar">
    <w:name w:val="Title Char"/>
    <w:basedOn w:val="DefaultParagraphFont"/>
    <w:link w:val="Title"/>
    <w:rsid w:val="00314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0DF"/>
    <w:pPr>
      <w:tabs>
        <w:tab w:val="left" w:pos="3600"/>
        <w:tab w:val="left" w:pos="3958"/>
      </w:tabs>
    </w:pPr>
  </w:style>
  <w:style w:type="paragraph" w:styleId="List">
    <w:name w:val="List"/>
    <w:basedOn w:val="BodyText"/>
    <w:next w:val="BodyText"/>
    <w:rsid w:val="003140DF"/>
    <w:pPr>
      <w:tabs>
        <w:tab w:val="left" w:pos="340"/>
      </w:tabs>
      <w:spacing w:before="60" w:after="60"/>
      <w:ind w:left="340" w:hanging="340"/>
    </w:pPr>
  </w:style>
  <w:style w:type="paragraph" w:customStyle="1" w:styleId="Note">
    <w:name w:val="Note"/>
    <w:basedOn w:val="BodyText"/>
    <w:rsid w:val="00314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0DF"/>
    <w:pPr>
      <w:framePr w:wrap="auto" w:hAnchor="text" w:y="6049"/>
    </w:pPr>
    <w:rPr>
      <w:color w:val="000000"/>
      <w:sz w:val="40"/>
    </w:rPr>
  </w:style>
  <w:style w:type="paragraph" w:customStyle="1" w:styleId="TOCTitle">
    <w:name w:val="TOCTitle"/>
    <w:basedOn w:val="Heading1"/>
    <w:rsid w:val="003140DF"/>
    <w:pPr>
      <w:spacing w:after="240"/>
      <w:jc w:val="center"/>
      <w:outlineLvl w:val="9"/>
    </w:pPr>
    <w:rPr>
      <w:caps/>
    </w:rPr>
  </w:style>
  <w:style w:type="paragraph" w:customStyle="1" w:styleId="Version">
    <w:name w:val="Version"/>
    <w:rsid w:val="00314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0DF"/>
    <w:pPr>
      <w:numPr>
        <w:numId w:val="13"/>
      </w:numPr>
      <w:tabs>
        <w:tab w:val="clear" w:pos="680"/>
      </w:tabs>
    </w:pPr>
  </w:style>
  <w:style w:type="paragraph" w:styleId="Index1">
    <w:name w:val="index 1"/>
    <w:basedOn w:val="Normal"/>
    <w:next w:val="Normal"/>
    <w:semiHidden/>
    <w:rsid w:val="003140DF"/>
    <w:pPr>
      <w:keepNext w:val="0"/>
      <w:tabs>
        <w:tab w:val="right" w:pos="4176"/>
      </w:tabs>
      <w:ind w:left="198" w:hanging="198"/>
    </w:pPr>
    <w:rPr>
      <w:rFonts w:ascii="Garamond" w:hAnsi="Garamond"/>
    </w:rPr>
  </w:style>
  <w:style w:type="paragraph" w:styleId="IndexHeading">
    <w:name w:val="index heading"/>
    <w:basedOn w:val="Normal"/>
    <w:next w:val="Index1"/>
    <w:semiHidden/>
    <w:rsid w:val="003140DF"/>
    <w:pPr>
      <w:spacing w:before="120" w:after="120"/>
    </w:pPr>
    <w:rPr>
      <w:rFonts w:ascii="Arial" w:hAnsi="Arial"/>
      <w:b/>
      <w:color w:val="918585"/>
      <w:sz w:val="24"/>
    </w:rPr>
  </w:style>
  <w:style w:type="paragraph" w:styleId="Header">
    <w:name w:val="header"/>
    <w:basedOn w:val="Normal"/>
    <w:link w:val="HeaderChar"/>
    <w:rsid w:val="00314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0DF"/>
    <w:rPr>
      <w:rFonts w:ascii="Times New Roman" w:eastAsia="Times New Roman" w:hAnsi="Times New Roman" w:cs="Times New Roman"/>
      <w:sz w:val="16"/>
      <w:szCs w:val="20"/>
      <w:lang w:val="en-GB" w:eastAsia="en-US"/>
    </w:rPr>
  </w:style>
  <w:style w:type="paragraph" w:customStyle="1" w:styleId="Chapter">
    <w:name w:val="Chapter"/>
    <w:basedOn w:val="Normal"/>
    <w:rsid w:val="003140DF"/>
    <w:pPr>
      <w:spacing w:before="240"/>
    </w:pPr>
    <w:rPr>
      <w:rFonts w:ascii="Times New Roman" w:hAnsi="Times New Roman"/>
      <w:smallCaps/>
      <w:spacing w:val="80"/>
      <w:sz w:val="28"/>
    </w:rPr>
  </w:style>
  <w:style w:type="paragraph" w:customStyle="1" w:styleId="InChapter">
    <w:name w:val="InChapter"/>
    <w:basedOn w:val="Heading3"/>
    <w:rsid w:val="003140DF"/>
    <w:pPr>
      <w:spacing w:after="240"/>
      <w:outlineLvl w:val="9"/>
    </w:pPr>
    <w:rPr>
      <w:noProof/>
    </w:rPr>
  </w:style>
  <w:style w:type="paragraph" w:styleId="Index2">
    <w:name w:val="index 2"/>
    <w:basedOn w:val="Normal"/>
    <w:next w:val="Normal"/>
    <w:semiHidden/>
    <w:rsid w:val="003140DF"/>
    <w:pPr>
      <w:tabs>
        <w:tab w:val="right" w:pos="4176"/>
      </w:tabs>
      <w:ind w:left="568" w:hanging="284"/>
    </w:pPr>
    <w:rPr>
      <w:rFonts w:ascii="Garamond" w:hAnsi="Garamond"/>
    </w:rPr>
  </w:style>
  <w:style w:type="paragraph" w:customStyle="1" w:styleId="Byline">
    <w:name w:val="Byline"/>
    <w:rsid w:val="00314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0DF"/>
    <w:pPr>
      <w:tabs>
        <w:tab w:val="clear" w:pos="3600"/>
        <w:tab w:val="clear" w:pos="3958"/>
      </w:tabs>
      <w:jc w:val="right"/>
    </w:pPr>
  </w:style>
  <w:style w:type="character" w:styleId="Emphasis">
    <w:name w:val="Emphasis"/>
    <w:basedOn w:val="DefaultParagraphFont"/>
    <w:qFormat/>
    <w:rsid w:val="003140DF"/>
    <w:rPr>
      <w:i/>
    </w:rPr>
  </w:style>
  <w:style w:type="paragraph" w:styleId="Caption">
    <w:name w:val="caption"/>
    <w:basedOn w:val="BodyText"/>
    <w:next w:val="Normal"/>
    <w:qFormat/>
    <w:rsid w:val="003140DF"/>
    <w:pPr>
      <w:framePr w:w="2268" w:hSpace="181" w:vSpace="181" w:wrap="around" w:vAnchor="text" w:hAnchor="page" w:x="1135" w:y="285" w:anchorLock="1"/>
    </w:pPr>
    <w:rPr>
      <w:i/>
    </w:rPr>
  </w:style>
  <w:style w:type="paragraph" w:customStyle="1" w:styleId="MiniTOCTitle">
    <w:name w:val="MiniTOCTitle"/>
    <w:basedOn w:val="Heading4"/>
    <w:rsid w:val="003140DF"/>
    <w:pPr>
      <w:spacing w:before="240"/>
      <w:outlineLvl w:val="9"/>
    </w:pPr>
    <w:rPr>
      <w:noProof/>
      <w:sz w:val="24"/>
    </w:rPr>
  </w:style>
  <w:style w:type="paragraph" w:customStyle="1" w:styleId="MiniTOCItem">
    <w:name w:val="MiniTOCItem"/>
    <w:basedOn w:val="ListBullet"/>
    <w:rsid w:val="003140DF"/>
    <w:pPr>
      <w:numPr>
        <w:numId w:val="0"/>
      </w:numPr>
      <w:tabs>
        <w:tab w:val="right" w:leader="dot" w:pos="6521"/>
      </w:tabs>
      <w:spacing w:before="0" w:after="0"/>
    </w:pPr>
  </w:style>
  <w:style w:type="paragraph" w:customStyle="1" w:styleId="TOFTitle">
    <w:name w:val="TOFTitle"/>
    <w:basedOn w:val="TOCTitle"/>
    <w:rsid w:val="003140DF"/>
  </w:style>
  <w:style w:type="paragraph" w:styleId="TableofFigures">
    <w:name w:val="table of figures"/>
    <w:basedOn w:val="Normal"/>
    <w:next w:val="Normal"/>
    <w:semiHidden/>
    <w:rsid w:val="003140DF"/>
    <w:pPr>
      <w:tabs>
        <w:tab w:val="right" w:leader="dot" w:pos="9072"/>
      </w:tabs>
      <w:ind w:left="970" w:hanging="403"/>
    </w:pPr>
    <w:rPr>
      <w:rFonts w:ascii="Times New Roman" w:hAnsi="Times New Roman"/>
      <w:b/>
    </w:rPr>
  </w:style>
  <w:style w:type="paragraph" w:styleId="ListNumber">
    <w:name w:val="List Number"/>
    <w:basedOn w:val="List"/>
    <w:rsid w:val="003140DF"/>
    <w:pPr>
      <w:numPr>
        <w:numId w:val="10"/>
      </w:numPr>
    </w:pPr>
  </w:style>
  <w:style w:type="character" w:customStyle="1" w:styleId="WingdingSymbols">
    <w:name w:val="Wingding Symbols"/>
    <w:rsid w:val="003140DF"/>
    <w:rPr>
      <w:rFonts w:ascii="Wingdings" w:hAnsi="Wingdings"/>
    </w:rPr>
  </w:style>
  <w:style w:type="paragraph" w:customStyle="1" w:styleId="TableHeading">
    <w:name w:val="Table Heading"/>
    <w:basedOn w:val="HeadingBase"/>
    <w:rsid w:val="003140DF"/>
    <w:pPr>
      <w:keepLines/>
      <w:pBdr>
        <w:bottom w:val="single" w:sz="6" w:space="1" w:color="918585"/>
      </w:pBdr>
      <w:spacing w:before="240"/>
    </w:pPr>
  </w:style>
  <w:style w:type="character" w:customStyle="1" w:styleId="HotSpot">
    <w:name w:val="HotSpot"/>
    <w:rsid w:val="003140DF"/>
    <w:rPr>
      <w:color w:val="0033CC"/>
      <w:u w:val="none"/>
    </w:rPr>
  </w:style>
  <w:style w:type="paragraph" w:customStyle="1" w:styleId="BodyTextRight">
    <w:name w:val="Body Text Right"/>
    <w:basedOn w:val="BodyText"/>
    <w:rsid w:val="003140DF"/>
    <w:pPr>
      <w:spacing w:before="0" w:after="0"/>
      <w:jc w:val="right"/>
    </w:pPr>
  </w:style>
  <w:style w:type="paragraph" w:styleId="Index3">
    <w:name w:val="index 3"/>
    <w:basedOn w:val="ListNumber2"/>
    <w:next w:val="Normal"/>
    <w:semiHidden/>
    <w:rsid w:val="003140DF"/>
    <w:pPr>
      <w:numPr>
        <w:numId w:val="0"/>
      </w:numPr>
      <w:tabs>
        <w:tab w:val="right" w:leader="dot" w:pos="4176"/>
      </w:tabs>
    </w:pPr>
  </w:style>
  <w:style w:type="paragraph" w:styleId="ListNumber2">
    <w:name w:val="List Number 2"/>
    <w:basedOn w:val="List2"/>
    <w:rsid w:val="003140DF"/>
    <w:pPr>
      <w:numPr>
        <w:numId w:val="9"/>
      </w:numPr>
      <w:tabs>
        <w:tab w:val="clear" w:pos="1060"/>
      </w:tabs>
    </w:pPr>
  </w:style>
  <w:style w:type="paragraph" w:customStyle="1" w:styleId="MarginNote">
    <w:name w:val="Margin Note"/>
    <w:basedOn w:val="BodyText"/>
    <w:rsid w:val="00314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0DF"/>
    <w:rPr>
      <w:sz w:val="32"/>
    </w:rPr>
  </w:style>
  <w:style w:type="paragraph" w:customStyle="1" w:styleId="HeadingProcedure">
    <w:name w:val="Heading Procedure"/>
    <w:basedOn w:val="HeadingBase"/>
    <w:next w:val="Normal"/>
    <w:rsid w:val="003140DF"/>
    <w:pPr>
      <w:tabs>
        <w:tab w:val="left" w:pos="0"/>
      </w:tabs>
      <w:spacing w:before="120" w:after="60"/>
    </w:pPr>
    <w:rPr>
      <w:i/>
      <w:color w:val="918585"/>
      <w:sz w:val="22"/>
    </w:rPr>
  </w:style>
  <w:style w:type="paragraph" w:customStyle="1" w:styleId="TableBodyText">
    <w:name w:val="Table Body Text"/>
    <w:basedOn w:val="BodyText"/>
    <w:rsid w:val="003140DF"/>
    <w:pPr>
      <w:spacing w:before="60" w:after="60"/>
    </w:pPr>
  </w:style>
  <w:style w:type="paragraph" w:styleId="ListContinue">
    <w:name w:val="List Continue"/>
    <w:basedOn w:val="List"/>
    <w:rsid w:val="003140DF"/>
    <w:pPr>
      <w:ind w:firstLine="0"/>
    </w:pPr>
  </w:style>
  <w:style w:type="paragraph" w:customStyle="1" w:styleId="ListNote">
    <w:name w:val="List Note"/>
    <w:basedOn w:val="List"/>
    <w:rsid w:val="003140DF"/>
    <w:pPr>
      <w:pBdr>
        <w:top w:val="single" w:sz="6" w:space="2" w:color="918585"/>
        <w:bottom w:val="single" w:sz="6" w:space="2" w:color="918585"/>
      </w:pBdr>
      <w:tabs>
        <w:tab w:val="left" w:pos="1021"/>
      </w:tabs>
      <w:ind w:firstLine="0"/>
    </w:pPr>
  </w:style>
  <w:style w:type="paragraph" w:customStyle="1" w:styleId="Warning">
    <w:name w:val="Warning"/>
    <w:basedOn w:val="BodyText"/>
    <w:rsid w:val="003140DF"/>
    <w:pPr>
      <w:shd w:val="clear" w:color="auto" w:fill="D9D9D9"/>
      <w:tabs>
        <w:tab w:val="left" w:pos="992"/>
      </w:tabs>
      <w:ind w:left="119" w:right="119"/>
    </w:pPr>
    <w:rPr>
      <w:sz w:val="20"/>
    </w:rPr>
  </w:style>
  <w:style w:type="paragraph" w:customStyle="1" w:styleId="MarginIcons">
    <w:name w:val="Margin Icons"/>
    <w:basedOn w:val="BodyText"/>
    <w:rsid w:val="00314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0DF"/>
    <w:rPr>
      <w:rFonts w:ascii="Courier New" w:hAnsi="Courier New"/>
    </w:rPr>
  </w:style>
  <w:style w:type="paragraph" w:customStyle="1" w:styleId="NoteBullet">
    <w:name w:val="Note Bullet"/>
    <w:basedOn w:val="Note"/>
    <w:rsid w:val="003140DF"/>
    <w:pPr>
      <w:tabs>
        <w:tab w:val="clear" w:pos="680"/>
      </w:tabs>
      <w:spacing w:before="60" w:after="60"/>
    </w:pPr>
  </w:style>
  <w:style w:type="paragraph" w:customStyle="1" w:styleId="SubHeading2">
    <w:name w:val="SubHeading2"/>
    <w:basedOn w:val="HeadingBase"/>
    <w:rsid w:val="003140DF"/>
    <w:pPr>
      <w:spacing w:before="240" w:after="60"/>
    </w:pPr>
    <w:rPr>
      <w:sz w:val="20"/>
    </w:rPr>
  </w:style>
  <w:style w:type="paragraph" w:customStyle="1" w:styleId="SubHeading1">
    <w:name w:val="SubHeading1"/>
    <w:basedOn w:val="HeadingBase"/>
    <w:rsid w:val="003140DF"/>
    <w:pPr>
      <w:spacing w:before="240" w:after="60"/>
    </w:pPr>
    <w:rPr>
      <w:color w:val="918585"/>
      <w:sz w:val="22"/>
    </w:rPr>
  </w:style>
  <w:style w:type="paragraph" w:customStyle="1" w:styleId="SideHeading">
    <w:name w:val="Side Heading"/>
    <w:basedOn w:val="HeadingBase"/>
    <w:rsid w:val="00314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0DF"/>
    <w:pPr>
      <w:tabs>
        <w:tab w:val="num" w:pos="360"/>
      </w:tabs>
    </w:pPr>
  </w:style>
  <w:style w:type="paragraph" w:styleId="PlainText">
    <w:name w:val="Plain Text"/>
    <w:basedOn w:val="Normal"/>
    <w:link w:val="PlainTextChar"/>
    <w:rsid w:val="003140DF"/>
    <w:rPr>
      <w:sz w:val="20"/>
    </w:rPr>
  </w:style>
  <w:style w:type="character" w:customStyle="1" w:styleId="PlainTextChar">
    <w:name w:val="Plain Text Char"/>
    <w:basedOn w:val="DefaultParagraphFont"/>
    <w:link w:val="PlainText"/>
    <w:rsid w:val="003140DF"/>
    <w:rPr>
      <w:rFonts w:ascii="Courier New" w:eastAsia="Times New Roman" w:hAnsi="Courier New" w:cs="Times New Roman"/>
      <w:sz w:val="20"/>
      <w:szCs w:val="20"/>
      <w:lang w:eastAsia="en-US"/>
    </w:rPr>
  </w:style>
  <w:style w:type="character" w:customStyle="1" w:styleId="MenuOption">
    <w:name w:val="Menu Option"/>
    <w:basedOn w:val="DefaultParagraphFont"/>
    <w:rsid w:val="003140DF"/>
    <w:rPr>
      <w:b/>
      <w:smallCaps/>
    </w:rPr>
  </w:style>
  <w:style w:type="paragraph" w:customStyle="1" w:styleId="TableListNumber">
    <w:name w:val="Table List Number"/>
    <w:basedOn w:val="ListNumber"/>
    <w:rsid w:val="003140DF"/>
    <w:pPr>
      <w:numPr>
        <w:numId w:val="0"/>
      </w:numPr>
    </w:pPr>
  </w:style>
  <w:style w:type="paragraph" w:styleId="TOC4">
    <w:name w:val="toc 4"/>
    <w:basedOn w:val="TOCBase"/>
    <w:next w:val="Normal"/>
    <w:semiHidden/>
    <w:rsid w:val="003140DF"/>
    <w:pPr>
      <w:tabs>
        <w:tab w:val="right" w:leader="dot" w:pos="9071"/>
      </w:tabs>
      <w:ind w:left="1701"/>
    </w:pPr>
  </w:style>
  <w:style w:type="paragraph" w:customStyle="1" w:styleId="ListAlpha">
    <w:name w:val="List Alpha"/>
    <w:basedOn w:val="List"/>
    <w:rsid w:val="003140DF"/>
    <w:pPr>
      <w:numPr>
        <w:numId w:val="8"/>
      </w:numPr>
    </w:pPr>
  </w:style>
  <w:style w:type="paragraph" w:customStyle="1" w:styleId="ListAlpha2">
    <w:name w:val="List Alpha 2"/>
    <w:basedOn w:val="List2"/>
    <w:rsid w:val="003140DF"/>
    <w:pPr>
      <w:numPr>
        <w:numId w:val="7"/>
      </w:numPr>
    </w:pPr>
  </w:style>
  <w:style w:type="paragraph" w:styleId="List2">
    <w:name w:val="List 2"/>
    <w:basedOn w:val="BodyText"/>
    <w:rsid w:val="003140DF"/>
    <w:pPr>
      <w:tabs>
        <w:tab w:val="left" w:pos="680"/>
      </w:tabs>
      <w:spacing w:before="60" w:after="60"/>
      <w:ind w:left="680" w:hanging="340"/>
    </w:pPr>
  </w:style>
  <w:style w:type="paragraph" w:styleId="List3">
    <w:name w:val="List 3"/>
    <w:basedOn w:val="BodyText"/>
    <w:rsid w:val="003140DF"/>
    <w:pPr>
      <w:tabs>
        <w:tab w:val="left" w:pos="1021"/>
      </w:tabs>
      <w:spacing w:before="60" w:after="60"/>
      <w:ind w:left="1020" w:hanging="340"/>
    </w:pPr>
  </w:style>
  <w:style w:type="paragraph" w:styleId="List4">
    <w:name w:val="List 4"/>
    <w:basedOn w:val="BodyText"/>
    <w:rsid w:val="003140DF"/>
    <w:pPr>
      <w:tabs>
        <w:tab w:val="left" w:pos="1361"/>
      </w:tabs>
      <w:spacing w:before="60" w:after="60"/>
      <w:ind w:left="1361" w:hanging="340"/>
    </w:pPr>
  </w:style>
  <w:style w:type="paragraph" w:styleId="List5">
    <w:name w:val="List 5"/>
    <w:basedOn w:val="BodyText"/>
    <w:rsid w:val="003140DF"/>
    <w:pPr>
      <w:tabs>
        <w:tab w:val="left" w:pos="1701"/>
      </w:tabs>
      <w:spacing w:before="60" w:after="60"/>
      <w:ind w:left="1701" w:hanging="340"/>
    </w:pPr>
  </w:style>
  <w:style w:type="paragraph" w:styleId="ListBullet3">
    <w:name w:val="List Bullet 3"/>
    <w:basedOn w:val="List3"/>
    <w:rsid w:val="003140DF"/>
    <w:pPr>
      <w:numPr>
        <w:numId w:val="14"/>
      </w:numPr>
      <w:tabs>
        <w:tab w:val="clear" w:pos="1021"/>
      </w:tabs>
      <w:ind w:left="1037" w:hanging="357"/>
    </w:pPr>
  </w:style>
  <w:style w:type="paragraph" w:styleId="ListBullet4">
    <w:name w:val="List Bullet 4"/>
    <w:basedOn w:val="List4"/>
    <w:rsid w:val="003140DF"/>
    <w:pPr>
      <w:numPr>
        <w:numId w:val="2"/>
      </w:numPr>
      <w:tabs>
        <w:tab w:val="clear" w:pos="1361"/>
      </w:tabs>
    </w:pPr>
  </w:style>
  <w:style w:type="paragraph" w:styleId="ListBullet5">
    <w:name w:val="List Bullet 5"/>
    <w:basedOn w:val="List5"/>
    <w:rsid w:val="003140DF"/>
    <w:pPr>
      <w:numPr>
        <w:numId w:val="3"/>
      </w:numPr>
    </w:pPr>
  </w:style>
  <w:style w:type="paragraph" w:styleId="ListContinue2">
    <w:name w:val="List Continue 2"/>
    <w:basedOn w:val="List2"/>
    <w:rsid w:val="003140DF"/>
    <w:pPr>
      <w:ind w:firstLine="0"/>
    </w:pPr>
  </w:style>
  <w:style w:type="paragraph" w:styleId="ListContinue3">
    <w:name w:val="List Continue 3"/>
    <w:basedOn w:val="List3"/>
    <w:rsid w:val="003140DF"/>
    <w:pPr>
      <w:ind w:left="1021" w:firstLine="0"/>
    </w:pPr>
  </w:style>
  <w:style w:type="paragraph" w:styleId="ListContinue4">
    <w:name w:val="List Continue 4"/>
    <w:basedOn w:val="List4"/>
    <w:rsid w:val="003140DF"/>
    <w:pPr>
      <w:ind w:firstLine="0"/>
    </w:pPr>
  </w:style>
  <w:style w:type="paragraph" w:styleId="ListContinue5">
    <w:name w:val="List Continue 5"/>
    <w:basedOn w:val="List5"/>
    <w:rsid w:val="003140DF"/>
    <w:pPr>
      <w:ind w:firstLine="0"/>
    </w:pPr>
  </w:style>
  <w:style w:type="paragraph" w:styleId="ListNumber3">
    <w:name w:val="List Number 3"/>
    <w:basedOn w:val="List3"/>
    <w:rsid w:val="003140DF"/>
    <w:pPr>
      <w:numPr>
        <w:numId w:val="4"/>
      </w:numPr>
    </w:pPr>
  </w:style>
  <w:style w:type="paragraph" w:styleId="ListNumber4">
    <w:name w:val="List Number 4"/>
    <w:basedOn w:val="List4"/>
    <w:rsid w:val="003140DF"/>
    <w:pPr>
      <w:numPr>
        <w:numId w:val="5"/>
      </w:numPr>
    </w:pPr>
  </w:style>
  <w:style w:type="paragraph" w:styleId="ListNumber5">
    <w:name w:val="List Number 5"/>
    <w:basedOn w:val="List5"/>
    <w:rsid w:val="003140DF"/>
    <w:pPr>
      <w:numPr>
        <w:numId w:val="6"/>
      </w:numPr>
    </w:pPr>
  </w:style>
  <w:style w:type="paragraph" w:styleId="BlockText">
    <w:name w:val="Block Text"/>
    <w:basedOn w:val="Normal"/>
    <w:rsid w:val="003140DF"/>
    <w:pPr>
      <w:spacing w:after="120"/>
      <w:ind w:left="1440" w:right="1440"/>
    </w:pPr>
  </w:style>
  <w:style w:type="character" w:customStyle="1" w:styleId="Subscript">
    <w:name w:val="Subscript"/>
    <w:basedOn w:val="DefaultParagraphFont"/>
    <w:rsid w:val="003140DF"/>
    <w:rPr>
      <w:sz w:val="16"/>
      <w:vertAlign w:val="subscript"/>
    </w:rPr>
  </w:style>
  <w:style w:type="character" w:customStyle="1" w:styleId="Superscript">
    <w:name w:val="Superscript"/>
    <w:basedOn w:val="DefaultParagraphFont"/>
    <w:rsid w:val="003140DF"/>
    <w:rPr>
      <w:sz w:val="16"/>
      <w:vertAlign w:val="superscript"/>
    </w:rPr>
  </w:style>
  <w:style w:type="character" w:customStyle="1" w:styleId="Symbols">
    <w:name w:val="Symbols"/>
    <w:basedOn w:val="DefaultParagraphFont"/>
    <w:rsid w:val="003140DF"/>
    <w:rPr>
      <w:rFonts w:ascii="Symbol" w:hAnsi="Symbol"/>
    </w:rPr>
  </w:style>
  <w:style w:type="character" w:customStyle="1" w:styleId="MenuOptions">
    <w:name w:val="Menu Options"/>
    <w:basedOn w:val="DefaultParagraphFont"/>
    <w:rsid w:val="003140DF"/>
    <w:rPr>
      <w:rFonts w:ascii="Arial Narrow" w:hAnsi="Arial Narrow"/>
      <w:smallCaps/>
    </w:rPr>
  </w:style>
  <w:style w:type="character" w:customStyle="1" w:styleId="Buttons">
    <w:name w:val="Buttons"/>
    <w:basedOn w:val="DefaultParagraphFont"/>
    <w:rsid w:val="003140DF"/>
    <w:rPr>
      <w:b/>
    </w:rPr>
  </w:style>
  <w:style w:type="character" w:customStyle="1" w:styleId="Underlined">
    <w:name w:val="Underlined"/>
    <w:basedOn w:val="DefaultParagraphFont"/>
    <w:rsid w:val="003140DF"/>
    <w:rPr>
      <w:u w:val="single"/>
    </w:rPr>
  </w:style>
  <w:style w:type="paragraph" w:customStyle="1" w:styleId="TableBodyTextRight">
    <w:name w:val="Table Body Text Right"/>
    <w:basedOn w:val="TableBodyText"/>
    <w:rsid w:val="003140DF"/>
    <w:pPr>
      <w:widowControl w:val="0"/>
      <w:autoSpaceDE w:val="0"/>
      <w:autoSpaceDN w:val="0"/>
      <w:adjustRightInd w:val="0"/>
      <w:jc w:val="right"/>
    </w:pPr>
    <w:rPr>
      <w:rFonts w:cs="Arial"/>
      <w:szCs w:val="18"/>
    </w:rPr>
  </w:style>
  <w:style w:type="paragraph" w:customStyle="1" w:styleId="CopyrightText">
    <w:name w:val="Copyright Text"/>
    <w:basedOn w:val="BodyText"/>
    <w:rsid w:val="003140DF"/>
    <w:rPr>
      <w:sz w:val="18"/>
    </w:rPr>
  </w:style>
  <w:style w:type="paragraph" w:customStyle="1" w:styleId="BodySmallRight">
    <w:name w:val="Body Small Right"/>
    <w:basedOn w:val="BodyTextRight"/>
    <w:rsid w:val="003140DF"/>
    <w:rPr>
      <w:sz w:val="18"/>
      <w:szCs w:val="18"/>
    </w:rPr>
  </w:style>
  <w:style w:type="paragraph" w:customStyle="1" w:styleId="MarginEdition">
    <w:name w:val="Margin Edition"/>
    <w:basedOn w:val="MarginNote"/>
    <w:rsid w:val="003140DF"/>
    <w:pPr>
      <w:spacing w:before="0" w:after="0"/>
    </w:pPr>
    <w:rPr>
      <w:rFonts w:ascii="Times New Roman" w:hAnsi="Times New Roman"/>
      <w:color w:val="999999"/>
    </w:rPr>
  </w:style>
  <w:style w:type="paragraph" w:customStyle="1" w:styleId="Spacer">
    <w:name w:val="Spacer"/>
    <w:basedOn w:val="Normal"/>
    <w:rsid w:val="003140DF"/>
    <w:rPr>
      <w:sz w:val="2"/>
      <w:szCs w:val="2"/>
    </w:rPr>
  </w:style>
  <w:style w:type="character" w:customStyle="1" w:styleId="Small">
    <w:name w:val="Small"/>
    <w:basedOn w:val="DefaultParagraphFont"/>
    <w:rsid w:val="003140DF"/>
    <w:rPr>
      <w:sz w:val="16"/>
    </w:rPr>
  </w:style>
  <w:style w:type="paragraph" w:customStyle="1" w:styleId="WideTable">
    <w:name w:val="Wide Table"/>
    <w:basedOn w:val="Normal"/>
    <w:rsid w:val="003140DF"/>
    <w:pPr>
      <w:ind w:left="-1418"/>
    </w:pPr>
    <w:rPr>
      <w:sz w:val="2"/>
      <w:szCs w:val="2"/>
    </w:rPr>
  </w:style>
  <w:style w:type="character" w:styleId="PageNumber">
    <w:name w:val="page number"/>
    <w:basedOn w:val="DefaultParagraphFont"/>
    <w:rsid w:val="003140DF"/>
  </w:style>
  <w:style w:type="paragraph" w:styleId="Quote">
    <w:name w:val="Quote"/>
    <w:basedOn w:val="Heading1"/>
    <w:link w:val="QuoteChar"/>
    <w:qFormat/>
    <w:rsid w:val="003140DF"/>
    <w:rPr>
      <w:b w:val="0"/>
      <w:sz w:val="72"/>
      <w:szCs w:val="72"/>
      <w:lang w:val="en-NZ"/>
    </w:rPr>
  </w:style>
  <w:style w:type="character" w:customStyle="1" w:styleId="QuoteChar">
    <w:name w:val="Quote Char"/>
    <w:basedOn w:val="DefaultParagraphFont"/>
    <w:link w:val="Quote"/>
    <w:rsid w:val="00314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0DF"/>
    <w:pPr>
      <w:pageBreakBefore/>
    </w:pPr>
  </w:style>
  <w:style w:type="paragraph" w:customStyle="1" w:styleId="Border">
    <w:name w:val="Border"/>
    <w:basedOn w:val="Normal"/>
    <w:qFormat/>
    <w:rsid w:val="00314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0DF"/>
    <w:rPr>
      <w:b/>
      <w:bCs/>
      <w:i/>
      <w:iCs/>
      <w:color w:val="auto"/>
    </w:rPr>
  </w:style>
  <w:style w:type="paragraph" w:styleId="IntenseQuote">
    <w:name w:val="Intense Quote"/>
    <w:basedOn w:val="Normal"/>
    <w:next w:val="Normal"/>
    <w:link w:val="IntenseQuoteChar"/>
    <w:uiPriority w:val="30"/>
    <w:qFormat/>
    <w:rsid w:val="00314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0DF"/>
    <w:rPr>
      <w:smallCaps/>
      <w:color w:val="auto"/>
      <w:u w:val="single"/>
    </w:rPr>
  </w:style>
  <w:style w:type="character" w:styleId="IntenseReference">
    <w:name w:val="Intense Reference"/>
    <w:basedOn w:val="DefaultParagraphFont"/>
    <w:uiPriority w:val="32"/>
    <w:qFormat/>
    <w:rsid w:val="003140DF"/>
    <w:rPr>
      <w:b/>
      <w:bCs/>
      <w:smallCaps/>
      <w:color w:val="auto"/>
      <w:spacing w:val="5"/>
      <w:u w:val="single"/>
    </w:rPr>
  </w:style>
  <w:style w:type="paragraph" w:customStyle="1" w:styleId="2ColumnHeading">
    <w:name w:val="2Column Heading"/>
    <w:basedOn w:val="BodyText"/>
    <w:qFormat/>
    <w:rsid w:val="003140DF"/>
    <w:pPr>
      <w:spacing w:after="60"/>
      <w:ind w:left="-2268"/>
    </w:pPr>
    <w:rPr>
      <w:b/>
    </w:rPr>
  </w:style>
  <w:style w:type="paragraph" w:customStyle="1" w:styleId="Heading1TOC">
    <w:name w:val="Heading1 TOC"/>
    <w:basedOn w:val="Normal"/>
    <w:qFormat/>
    <w:rsid w:val="003140DF"/>
    <w:pPr>
      <w:spacing w:before="240" w:after="120"/>
    </w:pPr>
    <w:rPr>
      <w:rFonts w:ascii="Times New Roman" w:hAnsi="Times New Roman"/>
      <w:b/>
      <w:sz w:val="32"/>
    </w:rPr>
  </w:style>
  <w:style w:type="paragraph" w:customStyle="1" w:styleId="Heading2TOC">
    <w:name w:val="Heading2 TOC"/>
    <w:basedOn w:val="Normal"/>
    <w:qFormat/>
    <w:rsid w:val="003140DF"/>
    <w:pPr>
      <w:spacing w:before="240" w:after="60"/>
    </w:pPr>
    <w:rPr>
      <w:rFonts w:ascii="Times New Roman" w:hAnsi="Times New Roman"/>
      <w:b/>
      <w:sz w:val="28"/>
    </w:rPr>
  </w:style>
  <w:style w:type="character" w:customStyle="1" w:styleId="Underline">
    <w:name w:val="Underline"/>
    <w:basedOn w:val="DefaultParagraphFont"/>
    <w:qFormat/>
    <w:rsid w:val="003140DF"/>
    <w:rPr>
      <w:u w:val="single"/>
    </w:rPr>
  </w:style>
  <w:style w:type="character" w:customStyle="1" w:styleId="BoldandItalics">
    <w:name w:val="Bold and Italics"/>
    <w:qFormat/>
    <w:rsid w:val="003140DF"/>
    <w:rPr>
      <w:b/>
      <w:i/>
      <w:u w:val="none"/>
    </w:rPr>
  </w:style>
  <w:style w:type="paragraph" w:styleId="BalloonText">
    <w:name w:val="Balloon Text"/>
    <w:basedOn w:val="Normal"/>
    <w:link w:val="BalloonTextChar"/>
    <w:rsid w:val="003140DF"/>
    <w:rPr>
      <w:rFonts w:ascii="Tahoma" w:hAnsi="Tahoma" w:cs="Tahoma"/>
      <w:sz w:val="16"/>
      <w:szCs w:val="16"/>
    </w:rPr>
  </w:style>
  <w:style w:type="character" w:customStyle="1" w:styleId="BalloonTextChar">
    <w:name w:val="Balloon Text Char"/>
    <w:basedOn w:val="DefaultParagraphFont"/>
    <w:link w:val="BalloonText"/>
    <w:rsid w:val="00314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0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0DF"/>
    <w:rPr>
      <w:b/>
      <w:color w:val="660033"/>
      <w:spacing w:val="0"/>
    </w:rPr>
  </w:style>
  <w:style w:type="paragraph" w:customStyle="1" w:styleId="Nameditemlist">
    <w:name w:val="Named item list"/>
    <w:basedOn w:val="BodyText"/>
    <w:qFormat/>
    <w:rsid w:val="003140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5688</Characters>
  <Application>Microsoft Office Word</Application>
  <DocSecurity>0</DocSecurity>
  <Lines>230</Lines>
  <Paragraphs>111</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MSS014002 Evaluate sustainability impact of a work or process area</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2016-06-22T08:47:00Z</dcterms:created>
  <dcterms:modified xsi:type="dcterms:W3CDTF">2016-06-22T08:47:00Z</dcterms:modified>
</cp:coreProperties>
</file>