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850" w:rsidP="00E50850">
      <w:pPr>
        <w:pStyle w:val="Title"/>
      </w:pPr>
      <w:r>
        <w:fldChar w:fldCharType="begin"/>
      </w:r>
      <w:r>
        <w:instrText xml:space="preserve"> TITLE   \* MERGEFORMAT </w:instrText>
      </w:r>
      <w:r>
        <w:fldChar w:fldCharType="separate"/>
      </w:r>
      <w:r>
        <w:t>MSS014002 Evaluate sustainability impact of a work or process area</w:t>
      </w:r>
      <w:r>
        <w:fldChar w:fldCharType="end"/>
      </w:r>
    </w:p>
    <w:p w:rsidR="00E50850" w:rsidP="00E50850">
      <w:pPr>
        <w:pStyle w:val="Version"/>
        <w:sectPr w:rsidSect="005047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7C2" w:rsidP="005047C2">
      <w:pPr>
        <w:pStyle w:val="SuperHeading"/>
      </w:pPr>
      <w:r w:rsidRPr="005047C2">
        <w:t>MSS014002 Evaluate sustainability impact of a work or process area</w:t>
      </w:r>
    </w:p>
    <w:p w:rsidR="00000000" w:rsidRPr="005047C2" w:rsidP="005047C2">
      <w:pPr>
        <w:pStyle w:val="Heading1"/>
      </w:pPr>
      <w:bookmarkStart w:id="1" w:name="O_922811"/>
      <w:bookmarkEnd w:id="1"/>
      <w:r w:rsidRPr="005047C2">
        <w:t>Modification History</w:t>
      </w:r>
    </w:p>
    <w:p w:rsidR="00000000" w:rsidRPr="005047C2" w:rsidP="00E50850">
      <w:pPr>
        <w:pStyle w:val="BodyText"/>
      </w:pPr>
      <w:r w:rsidRPr="005047C2">
        <w:t xml:space="preserve">Release 1. Supersedes and is equivalent to MSS014002A Evaluate sustainability impact of a work or process area. </w:t>
      </w:r>
    </w:p>
    <w:p w:rsidR="00000000" w:rsidRPr="005047C2" w:rsidP="005047C2">
      <w:pPr>
        <w:pStyle w:val="Heading1"/>
      </w:pPr>
      <w:bookmarkStart w:id="2" w:name="O_922819"/>
      <w:bookmarkEnd w:id="2"/>
      <w:r w:rsidRPr="005047C2">
        <w:t>Application</w:t>
      </w:r>
    </w:p>
    <w:p w:rsidR="00000000" w:rsidRPr="005047C2" w:rsidP="00E50850">
      <w:pPr>
        <w:pStyle w:val="BodyText"/>
      </w:pPr>
      <w:r w:rsidRPr="005047C2">
        <w:t>This unit of competency covers evaluating the impact on sustainability of a work or process area or a stage of production or logistics. This may be undertaken as a stand-alone evaluation or as part of an overall evaluation of an entire process or a value c</w:t>
      </w:r>
      <w:r w:rsidRPr="005047C2">
        <w:t>hain.</w:t>
      </w:r>
    </w:p>
    <w:p w:rsidR="00000000" w:rsidRPr="005047C2" w:rsidP="00E50850">
      <w:pPr>
        <w:pStyle w:val="BodyText"/>
      </w:pPr>
      <w:r w:rsidRPr="005047C2">
        <w:t>This unit applies inside organisations and their value chains. It typically applies to only a portion of a value chain. The unit has been developed with manufacturing operations as a focus. However, because of the range of organisations in a typical</w:t>
      </w:r>
      <w:r w:rsidRPr="005047C2">
        <w:t xml:space="preserve"> manufacturing value chain it may also be applied to processes in non-manufacturing parts of organisations and other types of organisations.</w:t>
      </w:r>
    </w:p>
    <w:p w:rsidR="00000000" w:rsidRPr="005047C2" w:rsidP="00E50850">
      <w:pPr>
        <w:pStyle w:val="BodyText"/>
      </w:pPr>
      <w:r w:rsidRPr="005047C2">
        <w:t>This unit applies to establishing the overall or broad sustainability impact of processes undertaken in a work are</w:t>
      </w:r>
      <w:r w:rsidRPr="005047C2">
        <w:t>a and making recommendations for mitigating negative sustainability impacts. The unit scope includes evaluating the impact on products made, services offered, and use of sites by an organisation or manufacturing value chain member, such as a contractor. Th</w:t>
      </w:r>
      <w:r w:rsidRPr="005047C2">
        <w:t xml:space="preserve">is unit covers only that portion of the value chain which is totally within the boundaries of the selected work area. </w:t>
      </w:r>
    </w:p>
    <w:p w:rsidR="00000000" w:rsidRPr="005047C2" w:rsidP="00E50850">
      <w:pPr>
        <w:pStyle w:val="BodyText"/>
      </w:pPr>
      <w:r w:rsidRPr="005047C2">
        <w:t>This unit applies to individuals with work area responsibilities, such as team leaders, maintenance staff, technicians and others who ha</w:t>
      </w:r>
      <w:r w:rsidRPr="005047C2">
        <w:t>ve some sustainability responsibility as part of their job.</w:t>
      </w:r>
    </w:p>
    <w:p w:rsidR="00000000" w:rsidRPr="005047C2" w:rsidP="00E50850">
      <w:pPr>
        <w:pStyle w:val="BodyText"/>
      </w:pPr>
      <w:r w:rsidRPr="005047C2">
        <w:t xml:space="preserve">Environmental sensitivities referred to in this unit are at the issue level. The technical measurement of operational performance or measurement of emissions or other environmental impact is not </w:t>
      </w:r>
      <w:r w:rsidRPr="005047C2">
        <w:t>covered by this unit.</w:t>
      </w:r>
    </w:p>
    <w:p w:rsidR="00000000" w:rsidRPr="005047C2" w:rsidP="00E50850">
      <w:pPr>
        <w:pStyle w:val="BodyText"/>
      </w:pPr>
      <w:r w:rsidRPr="005047C2">
        <w:t>No licensing, legislative or certification requirements apply to this unit at the time of publication.</w:t>
      </w:r>
    </w:p>
    <w:p w:rsidR="00000000" w:rsidRPr="005047C2" w:rsidP="005047C2">
      <w:pPr>
        <w:pStyle w:val="Heading1"/>
      </w:pPr>
      <w:bookmarkStart w:id="3" w:name="O_922818"/>
      <w:bookmarkEnd w:id="3"/>
      <w:r w:rsidRPr="005047C2">
        <w:t>Pre-requisite Unit</w:t>
      </w:r>
    </w:p>
    <w:p w:rsidR="00000000" w:rsidRPr="005047C2" w:rsidP="00E50850">
      <w:pPr>
        <w:pStyle w:val="BodyText"/>
      </w:pPr>
      <w:r w:rsidRPr="005047C2">
        <w:t>Nil</w:t>
      </w:r>
    </w:p>
    <w:p w:rsidR="00000000" w:rsidRPr="005047C2" w:rsidP="005047C2">
      <w:pPr>
        <w:pStyle w:val="Heading1"/>
      </w:pPr>
      <w:bookmarkStart w:id="4" w:name="O_922817"/>
      <w:bookmarkEnd w:id="4"/>
      <w:r w:rsidRPr="005047C2">
        <w:t>Competency Field</w:t>
      </w:r>
    </w:p>
    <w:p w:rsidR="00000000" w:rsidRPr="005047C2" w:rsidP="00E50850">
      <w:pPr>
        <w:pStyle w:val="BodyText"/>
      </w:pPr>
      <w:r w:rsidRPr="005047C2">
        <w:t>Sustainable operations</w:t>
      </w:r>
    </w:p>
    <w:p w:rsidR="00000000" w:rsidRPr="005047C2" w:rsidP="005047C2">
      <w:pPr>
        <w:pStyle w:val="Heading1"/>
      </w:pPr>
      <w:bookmarkStart w:id="5" w:name="O_922816"/>
      <w:bookmarkEnd w:id="5"/>
      <w:r w:rsidRPr="005047C2">
        <w:t>Unit Sector</w:t>
      </w:r>
    </w:p>
    <w:p w:rsidR="00000000" w:rsidRPr="005047C2" w:rsidP="00E50850">
      <w:pPr>
        <w:pStyle w:val="BodyText"/>
      </w:pPr>
      <w:r w:rsidRPr="005047C2">
        <w:t xml:space="preserve">Not </w:t>
      </w:r>
      <w:r w:rsidRPr="005047C2">
        <w:t>applicable</w:t>
      </w:r>
    </w:p>
    <w:p w:rsidR="00000000" w:rsidRPr="005047C2" w:rsidP="005047C2">
      <w:pPr>
        <w:pStyle w:val="Heading1"/>
      </w:pPr>
      <w:bookmarkStart w:id="6" w:name="O_922815"/>
      <w:bookmarkEnd w:id="6"/>
      <w:r w:rsidRPr="005047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047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Performance criteria describe the performance needed to demonstrate achievement of the element.</w:t>
            </w: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7C2" w:rsidP="005047C2">
            <w:pPr>
              <w:pStyle w:val="BodyText"/>
            </w:pPr>
            <w:r w:rsidRPr="005047C2">
              <w:t>1</w:t>
            </w:r>
          </w:p>
        </w:tc>
        <w:tc>
          <w:tcPr>
            <w:tcW w:w="1962" w:type="dxa"/>
            <w:vMerge w:val="restart"/>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rPr>
                <w:rStyle w:val="SpecialBold"/>
              </w:rPr>
              <w:t>Evaluate the work or process area</w:t>
            </w: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1.1</w:t>
            </w:r>
          </w:p>
        </w:tc>
        <w:tc>
          <w:tcPr>
            <w:tcW w:w="561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Identify the boundaries of the process or work area to be evaluated.</w:t>
            </w: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1.2</w:t>
            </w:r>
          </w:p>
        </w:tc>
        <w:tc>
          <w:tcPr>
            <w:tcW w:w="561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Identify all process steps within this area.</w:t>
            </w: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1.3</w:t>
            </w:r>
          </w:p>
        </w:tc>
        <w:tc>
          <w:tcPr>
            <w:tcW w:w="561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Identify the change which occurs at each step.</w:t>
            </w: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1.4</w:t>
            </w:r>
          </w:p>
        </w:tc>
        <w:tc>
          <w:tcPr>
            <w:tcW w:w="561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Define sustainability interactions at each step.</w:t>
            </w:r>
          </w:p>
        </w:tc>
      </w:tr>
      <w:tr w:rsidTr="005047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47C2">
            <w:pPr>
              <w:pStyle w:val="BodyText"/>
              <w:rPr>
                <w:lang w:val="en-NZ"/>
              </w:rPr>
            </w:pP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7C2" w:rsidP="005047C2">
            <w:pPr>
              <w:pStyle w:val="BodyText"/>
            </w:pPr>
            <w:r w:rsidRPr="005047C2">
              <w:t>2</w:t>
            </w:r>
          </w:p>
        </w:tc>
        <w:tc>
          <w:tcPr>
            <w:tcW w:w="1962" w:type="dxa"/>
            <w:vMerge w:val="restart"/>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rPr>
                <w:rStyle w:val="SpecialBold"/>
              </w:rPr>
              <w:t>Determine sustainability issues for the work or process area</w:t>
            </w: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2.1</w:t>
            </w:r>
          </w:p>
        </w:tc>
        <w:tc>
          <w:tcPr>
            <w:tcW w:w="561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Identify sustainability goals of enterprise as they relate to the process or work area.</w:t>
            </w: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2.2</w:t>
            </w:r>
          </w:p>
        </w:tc>
        <w:tc>
          <w:tcPr>
            <w:tcW w:w="561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Identify environmental sensitivities at each step in the process or work area.</w:t>
            </w: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2.3</w:t>
            </w:r>
          </w:p>
        </w:tc>
        <w:tc>
          <w:tcPr>
            <w:tcW w:w="561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Identify o</w:t>
            </w:r>
            <w:r w:rsidRPr="005047C2">
              <w:t>ther sustainability issues at each step in the selected portion of the value chain.</w:t>
            </w: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2.4</w:t>
            </w:r>
          </w:p>
        </w:tc>
        <w:tc>
          <w:tcPr>
            <w:tcW w:w="561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Short-list high priority sustainability issues.</w:t>
            </w:r>
          </w:p>
        </w:tc>
      </w:tr>
      <w:tr w:rsidTr="005047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47C2">
            <w:pPr>
              <w:pStyle w:val="BodyText"/>
              <w:rPr>
                <w:lang w:val="en-NZ"/>
              </w:rPr>
            </w:pP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7C2" w:rsidP="005047C2">
            <w:pPr>
              <w:pStyle w:val="BodyText"/>
            </w:pPr>
            <w:r w:rsidRPr="005047C2">
              <w:t>3</w:t>
            </w:r>
          </w:p>
        </w:tc>
        <w:tc>
          <w:tcPr>
            <w:tcW w:w="1962" w:type="dxa"/>
            <w:vMerge w:val="restart"/>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rPr>
                <w:rStyle w:val="SpecialBold"/>
              </w:rPr>
              <w:t>Analyse sustainability issues for the work or process area</w:t>
            </w: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3.1</w:t>
            </w:r>
          </w:p>
        </w:tc>
        <w:tc>
          <w:tcPr>
            <w:tcW w:w="561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Determine root cause of each short-listed sustainability issue.</w:t>
            </w: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3.2</w:t>
            </w:r>
          </w:p>
        </w:tc>
        <w:tc>
          <w:tcPr>
            <w:tcW w:w="561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Determine possible solutions to root causes.</w:t>
            </w: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3.3</w:t>
            </w:r>
          </w:p>
        </w:tc>
        <w:tc>
          <w:tcPr>
            <w:tcW w:w="561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Estimate resources required for solutions and alternative mitigation strategies.</w:t>
            </w: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3.4</w:t>
            </w:r>
          </w:p>
        </w:tc>
        <w:tc>
          <w:tcPr>
            <w:tcW w:w="561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Rank possible solutions strategies by desirability.</w:t>
            </w:r>
          </w:p>
        </w:tc>
      </w:tr>
      <w:tr w:rsidTr="00504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3.5</w:t>
            </w:r>
          </w:p>
        </w:tc>
        <w:tc>
          <w:tcPr>
            <w:tcW w:w="5610" w:type="dxa"/>
            <w:tcBorders>
              <w:top w:val="nil"/>
              <w:left w:val="nil"/>
              <w:bottom w:val="nil"/>
              <w:right w:val="nil"/>
            </w:tcBorders>
            <w:tcMar>
              <w:top w:w="0" w:type="dxa"/>
              <w:left w:w="62" w:type="dxa"/>
              <w:bottom w:w="0" w:type="dxa"/>
              <w:right w:w="62" w:type="dxa"/>
            </w:tcMar>
          </w:tcPr>
          <w:p w:rsidR="00000000" w:rsidRPr="005047C2" w:rsidP="005047C2">
            <w:pPr>
              <w:pStyle w:val="BodyText"/>
            </w:pPr>
            <w:r w:rsidRPr="005047C2">
              <w:t>Recommend preferred solutions in accordance with organisational procedures and protocols.</w:t>
            </w:r>
          </w:p>
        </w:tc>
      </w:tr>
    </w:tbl>
    <w:p w:rsidR="00000000" w:rsidRPr="005047C2" w:rsidP="005047C2">
      <w:pPr>
        <w:pStyle w:val="BodyText"/>
      </w:pPr>
    </w:p>
    <w:p w:rsidR="00000000" w:rsidRPr="005047C2" w:rsidP="005047C2">
      <w:pPr>
        <w:pStyle w:val="AllowPageBreak"/>
      </w:pPr>
    </w:p>
    <w:p w:rsidR="00000000" w:rsidRPr="005047C2" w:rsidP="005047C2">
      <w:pPr>
        <w:pStyle w:val="Heading1"/>
      </w:pPr>
      <w:bookmarkStart w:id="7" w:name="O_922814"/>
      <w:bookmarkEnd w:id="7"/>
      <w:r w:rsidRPr="005047C2">
        <w:t>Foundation Skills</w:t>
      </w:r>
    </w:p>
    <w:p w:rsidR="00000000" w:rsidRPr="005047C2" w:rsidP="00E50850">
      <w:pPr>
        <w:pStyle w:val="BodyText"/>
      </w:pPr>
      <w:r w:rsidRPr="005047C2">
        <w:t>This section describes those required skills (language, literacy and numeracy) that are essential to performance.</w:t>
      </w:r>
    </w:p>
    <w:p w:rsidR="00000000" w:rsidRPr="005047C2" w:rsidP="00E50850">
      <w:pPr>
        <w:pStyle w:val="BodyText"/>
      </w:pPr>
      <w:r w:rsidRPr="005047C2">
        <w:t>Foundation skills essential to performance are explicit in the performance criteria of this unit of competency.</w:t>
      </w:r>
    </w:p>
    <w:p w:rsidR="00000000" w:rsidRPr="005047C2" w:rsidP="005047C2">
      <w:pPr>
        <w:pStyle w:val="Heading1"/>
      </w:pPr>
      <w:bookmarkStart w:id="8" w:name="O_922813"/>
      <w:bookmarkEnd w:id="8"/>
      <w:r w:rsidRPr="005047C2">
        <w:t>Range of Con</w:t>
      </w:r>
      <w:r w:rsidRPr="005047C2">
        <w:t>ditions</w:t>
      </w:r>
    </w:p>
    <w:tbl>
      <w:tblPr>
        <w:tblW w:w="0" w:type="auto"/>
        <w:tblLayout w:type="fixed"/>
        <w:tblCellMar>
          <w:left w:w="62" w:type="dxa"/>
          <w:right w:w="62" w:type="dxa"/>
        </w:tblCellMar>
        <w:tblLook w:val="0000"/>
      </w:tblPr>
      <w:tblGrid>
        <w:gridCol w:w="2233"/>
        <w:gridCol w:w="6839"/>
      </w:tblGrid>
      <w:tr w:rsidTr="005047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t>This field allows for different work environments and conditions that may affect performance. Essential operating conditions that may be present (depending on the work situation, needs of the candidate, accessibility of the item, and local industry</w:t>
            </w:r>
            <w:r w:rsidRPr="005047C2">
              <w:t xml:space="preserve"> and regional contexts) are included.</w:t>
            </w:r>
          </w:p>
        </w:tc>
      </w:tr>
      <w:tr w:rsidTr="005047C2">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rPr>
                <w:rStyle w:val="SpecialBold"/>
              </w:rPr>
              <w:t>Interactions with the environment include one or more of</w:t>
            </w:r>
          </w:p>
        </w:tc>
        <w:tc>
          <w:tcPr>
            <w:tcW w:w="6839" w:type="dxa"/>
            <w:tcBorders>
              <w:top w:val="nil"/>
              <w:left w:val="nil"/>
              <w:bottom w:val="nil"/>
              <w:right w:val="nil"/>
            </w:tcBorders>
            <w:tcMar>
              <w:top w:w="0" w:type="dxa"/>
              <w:left w:w="62" w:type="dxa"/>
              <w:bottom w:w="0" w:type="dxa"/>
              <w:right w:w="62" w:type="dxa"/>
            </w:tcMar>
          </w:tcPr>
          <w:p w:rsidR="00000000" w:rsidRPr="005047C2" w:rsidP="005047C2">
            <w:pPr>
              <w:pStyle w:val="ListBullet"/>
            </w:pPr>
            <w:r w:rsidRPr="005047C2">
              <w:t>drawing physical resources from the environment</w:t>
            </w:r>
          </w:p>
          <w:p w:rsidR="00000000" w:rsidRPr="005047C2" w:rsidP="005047C2">
            <w:pPr>
              <w:pStyle w:val="ListBullet"/>
            </w:pPr>
            <w:r w:rsidRPr="005047C2">
              <w:t>releasing materials to the environment (e.g. emissions)</w:t>
            </w:r>
          </w:p>
          <w:p w:rsidR="00000000" w:rsidRPr="005047C2" w:rsidP="005047C2">
            <w:pPr>
              <w:pStyle w:val="ListBullet"/>
            </w:pPr>
            <w:r w:rsidRPr="005047C2">
              <w:t>drawing energy from/releasing energy to the environment.</w:t>
            </w:r>
          </w:p>
          <w:p w:rsidR="00000000" w:rsidP="005047C2">
            <w:pPr>
              <w:pStyle w:val="BodyText"/>
              <w:rPr>
                <w:lang w:val="en-NZ"/>
              </w:rPr>
            </w:pPr>
          </w:p>
        </w:tc>
      </w:tr>
      <w:tr w:rsidTr="005047C2">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rPr>
                <w:rStyle w:val="SpecialBold"/>
              </w:rPr>
              <w:t>Environmental sensitivities include one or more of</w:t>
            </w:r>
          </w:p>
        </w:tc>
        <w:tc>
          <w:tcPr>
            <w:tcW w:w="6839" w:type="dxa"/>
            <w:tcBorders>
              <w:top w:val="nil"/>
              <w:left w:val="nil"/>
              <w:bottom w:val="nil"/>
              <w:right w:val="nil"/>
            </w:tcBorders>
            <w:tcMar>
              <w:top w:w="0" w:type="dxa"/>
              <w:left w:w="62" w:type="dxa"/>
              <w:bottom w:w="0" w:type="dxa"/>
              <w:right w:w="62" w:type="dxa"/>
            </w:tcMar>
          </w:tcPr>
          <w:p w:rsidR="00000000" w:rsidRPr="005047C2" w:rsidP="005047C2">
            <w:pPr>
              <w:pStyle w:val="ListBullet"/>
            </w:pPr>
            <w:r w:rsidRPr="005047C2">
              <w:t>fragile areas, rare or threatened species</w:t>
            </w:r>
          </w:p>
          <w:p w:rsidR="00000000" w:rsidRPr="005047C2" w:rsidP="005047C2">
            <w:pPr>
              <w:pStyle w:val="ListBullet"/>
            </w:pPr>
            <w:r w:rsidRPr="005047C2">
              <w:t>heritage or cultural sensitivity issues</w:t>
            </w:r>
          </w:p>
          <w:p w:rsidR="00000000" w:rsidRPr="005047C2" w:rsidP="005047C2">
            <w:pPr>
              <w:pStyle w:val="ListBullet"/>
            </w:pPr>
            <w:r w:rsidRPr="005047C2">
              <w:t>hazardous emissions</w:t>
            </w:r>
          </w:p>
          <w:p w:rsidR="00000000" w:rsidRPr="005047C2" w:rsidP="005047C2">
            <w:pPr>
              <w:pStyle w:val="ListBullet"/>
            </w:pPr>
            <w:r w:rsidRPr="005047C2">
              <w:t>regulated emissions or other regulatory issues</w:t>
            </w:r>
          </w:p>
          <w:p w:rsidR="00000000" w:rsidRPr="005047C2" w:rsidP="005047C2">
            <w:pPr>
              <w:pStyle w:val="ListBullet"/>
            </w:pPr>
            <w:r w:rsidRPr="005047C2">
              <w:t>community perceptions or other issues</w:t>
            </w:r>
          </w:p>
          <w:p w:rsidR="00000000" w:rsidRPr="005047C2" w:rsidP="005047C2">
            <w:pPr>
              <w:pStyle w:val="ListBullet"/>
            </w:pPr>
            <w:r w:rsidRPr="005047C2">
              <w:t>other issues, such as those identified in AS/NZS ISO 14001 Environmental Management Standards (or its authorised replacement or other relevant standard).</w:t>
            </w:r>
          </w:p>
          <w:p w:rsidR="00000000" w:rsidP="005047C2">
            <w:pPr>
              <w:pStyle w:val="BodyText"/>
              <w:rPr>
                <w:lang w:val="en-NZ"/>
              </w:rPr>
            </w:pPr>
          </w:p>
        </w:tc>
      </w:tr>
      <w:tr w:rsidTr="005047C2">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rPr>
                <w:rStyle w:val="SpecialBold"/>
              </w:rPr>
              <w:t>Priority rankin</w:t>
            </w:r>
            <w:r w:rsidRPr="005047C2">
              <w:rPr>
                <w:rStyle w:val="SpecialBold"/>
              </w:rPr>
              <w:t>gs include one or more of</w:t>
            </w:r>
          </w:p>
        </w:tc>
        <w:tc>
          <w:tcPr>
            <w:tcW w:w="6839" w:type="dxa"/>
            <w:tcBorders>
              <w:top w:val="nil"/>
              <w:left w:val="nil"/>
              <w:bottom w:val="nil"/>
              <w:right w:val="nil"/>
            </w:tcBorders>
            <w:tcMar>
              <w:top w:w="0" w:type="dxa"/>
              <w:left w:w="62" w:type="dxa"/>
              <w:bottom w:w="0" w:type="dxa"/>
              <w:right w:w="62" w:type="dxa"/>
            </w:tcMar>
          </w:tcPr>
          <w:p w:rsidR="00000000" w:rsidRPr="005047C2" w:rsidP="005047C2">
            <w:pPr>
              <w:pStyle w:val="ListBullet"/>
            </w:pPr>
            <w:r w:rsidRPr="005047C2">
              <w:t>issues of high impact and high probability of occurrence</w:t>
            </w:r>
          </w:p>
          <w:p w:rsidR="00000000" w:rsidRPr="005047C2" w:rsidP="005047C2">
            <w:pPr>
              <w:pStyle w:val="ListBullet"/>
            </w:pPr>
            <w:r w:rsidRPr="005047C2">
              <w:t>issues aligned to organisations strategic direction</w:t>
            </w:r>
          </w:p>
          <w:p w:rsidR="00000000" w:rsidRPr="005047C2" w:rsidP="005047C2">
            <w:pPr>
              <w:pStyle w:val="ListBullet"/>
            </w:pPr>
            <w:r w:rsidRPr="005047C2">
              <w:t>issues related to regulatory requirements.</w:t>
            </w:r>
          </w:p>
          <w:p w:rsidR="00000000" w:rsidP="005047C2">
            <w:pPr>
              <w:pStyle w:val="BodyText"/>
              <w:rPr>
                <w:lang w:val="en-NZ"/>
              </w:rPr>
            </w:pPr>
          </w:p>
        </w:tc>
      </w:tr>
      <w:tr w:rsidTr="005047C2">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rPr>
                <w:rStyle w:val="SpecialBold"/>
              </w:rPr>
              <w:t>Determine includes one or more of</w:t>
            </w:r>
          </w:p>
        </w:tc>
        <w:tc>
          <w:tcPr>
            <w:tcW w:w="6839" w:type="dxa"/>
            <w:tcBorders>
              <w:top w:val="nil"/>
              <w:left w:val="nil"/>
              <w:bottom w:val="nil"/>
              <w:right w:val="nil"/>
            </w:tcBorders>
            <w:tcMar>
              <w:top w:w="0" w:type="dxa"/>
              <w:left w:w="62" w:type="dxa"/>
              <w:bottom w:w="0" w:type="dxa"/>
              <w:right w:w="62" w:type="dxa"/>
            </w:tcMar>
          </w:tcPr>
          <w:p w:rsidR="00000000" w:rsidRPr="005047C2" w:rsidP="005047C2">
            <w:pPr>
              <w:pStyle w:val="ListBullet"/>
            </w:pPr>
            <w:r w:rsidRPr="005047C2">
              <w:t>developing solutions within the scope of skill</w:t>
            </w:r>
          </w:p>
          <w:p w:rsidR="00000000" w:rsidRPr="005047C2" w:rsidP="005047C2">
            <w:pPr>
              <w:pStyle w:val="ListBullet"/>
            </w:pPr>
            <w:r w:rsidRPr="005047C2">
              <w:t>discussing issues with relevant experts to develop a solution</w:t>
            </w:r>
          </w:p>
          <w:p w:rsidR="00000000" w:rsidRPr="005047C2" w:rsidP="005047C2">
            <w:pPr>
              <w:pStyle w:val="ListBullet"/>
            </w:pPr>
            <w:r w:rsidRPr="005047C2">
              <w:t>undertaking research (literature or physical) within the scope of skill to develop a solution.</w:t>
            </w:r>
          </w:p>
          <w:p w:rsidR="00000000" w:rsidP="005047C2">
            <w:pPr>
              <w:pStyle w:val="BodyText"/>
              <w:rPr>
                <w:lang w:val="en-NZ"/>
              </w:rPr>
            </w:pPr>
          </w:p>
        </w:tc>
      </w:tr>
      <w:tr w:rsidTr="005047C2">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rPr>
                <w:rStyle w:val="SpecialBold"/>
              </w:rPr>
              <w:t>Sustainability improvements include reduction in u</w:t>
            </w:r>
            <w:r w:rsidRPr="005047C2">
              <w:rPr>
                <w:rStyle w:val="SpecialBold"/>
              </w:rPr>
              <w:t>se of one or more of</w:t>
            </w:r>
          </w:p>
        </w:tc>
        <w:tc>
          <w:tcPr>
            <w:tcW w:w="6839" w:type="dxa"/>
            <w:tcBorders>
              <w:top w:val="nil"/>
              <w:left w:val="nil"/>
              <w:bottom w:val="nil"/>
              <w:right w:val="nil"/>
            </w:tcBorders>
            <w:tcMar>
              <w:top w:w="0" w:type="dxa"/>
              <w:left w:w="62" w:type="dxa"/>
              <w:bottom w:w="0" w:type="dxa"/>
              <w:right w:w="62" w:type="dxa"/>
            </w:tcMar>
          </w:tcPr>
          <w:p w:rsidR="00000000" w:rsidRPr="005047C2" w:rsidP="005047C2">
            <w:pPr>
              <w:pStyle w:val="ListBullet"/>
            </w:pPr>
            <w:r w:rsidRPr="005047C2">
              <w:t>energy</w:t>
            </w:r>
          </w:p>
          <w:p w:rsidR="00000000" w:rsidRPr="005047C2" w:rsidP="005047C2">
            <w:pPr>
              <w:pStyle w:val="ListBullet"/>
            </w:pPr>
            <w:r w:rsidRPr="005047C2">
              <w:t>water</w:t>
            </w:r>
          </w:p>
          <w:p w:rsidR="00000000" w:rsidRPr="005047C2" w:rsidP="005047C2">
            <w:pPr>
              <w:pStyle w:val="ListBullet"/>
            </w:pPr>
            <w:r w:rsidRPr="005047C2">
              <w:t>raw materials</w:t>
            </w:r>
          </w:p>
          <w:p w:rsidR="00000000" w:rsidRPr="005047C2" w:rsidP="005047C2">
            <w:pPr>
              <w:pStyle w:val="ListBullet"/>
            </w:pPr>
            <w:r w:rsidRPr="005047C2">
              <w:t>emissions</w:t>
            </w:r>
          </w:p>
          <w:p w:rsidR="00000000" w:rsidRPr="005047C2" w:rsidP="005047C2">
            <w:pPr>
              <w:pStyle w:val="ListBullet"/>
            </w:pPr>
            <w:r w:rsidRPr="005047C2">
              <w:t>embedded carbon in transport, storage, rework and errors, inefficient processes and design, and general facility efficiencies.</w:t>
            </w:r>
          </w:p>
          <w:p w:rsidR="00000000" w:rsidP="005047C2">
            <w:pPr>
              <w:pStyle w:val="BodyText"/>
              <w:rPr>
                <w:lang w:val="en-NZ"/>
              </w:rPr>
            </w:pPr>
          </w:p>
        </w:tc>
      </w:tr>
      <w:tr w:rsidTr="005047C2">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rPr>
                <w:rStyle w:val="SpecialBold"/>
              </w:rPr>
              <w:t>Sustainability related issues include one or more of</w:t>
            </w:r>
          </w:p>
        </w:tc>
        <w:tc>
          <w:tcPr>
            <w:tcW w:w="6839" w:type="dxa"/>
            <w:tcBorders>
              <w:top w:val="nil"/>
              <w:left w:val="nil"/>
              <w:bottom w:val="nil"/>
              <w:right w:val="nil"/>
            </w:tcBorders>
            <w:tcMar>
              <w:top w:w="0" w:type="dxa"/>
              <w:left w:w="62" w:type="dxa"/>
              <w:bottom w:w="0" w:type="dxa"/>
              <w:right w:w="62" w:type="dxa"/>
            </w:tcMar>
          </w:tcPr>
          <w:p w:rsidR="00000000" w:rsidRPr="005047C2" w:rsidP="005047C2">
            <w:pPr>
              <w:pStyle w:val="ListBullet"/>
            </w:pPr>
            <w:r w:rsidRPr="005047C2">
              <w:t>current and future availability of raw materials</w:t>
            </w:r>
          </w:p>
          <w:p w:rsidR="00000000" w:rsidRPr="005047C2" w:rsidP="005047C2">
            <w:pPr>
              <w:pStyle w:val="ListBullet"/>
            </w:pPr>
            <w:r w:rsidRPr="005047C2">
              <w:t>current and future availability of energy</w:t>
            </w:r>
          </w:p>
          <w:p w:rsidR="00000000" w:rsidRPr="005047C2" w:rsidP="005047C2">
            <w:pPr>
              <w:pStyle w:val="ListBullet"/>
            </w:pPr>
            <w:r w:rsidRPr="005047C2">
              <w:t>extent and type of waste generation and disposal</w:t>
            </w:r>
          </w:p>
          <w:p w:rsidR="00000000" w:rsidRPr="005047C2" w:rsidP="005047C2">
            <w:pPr>
              <w:pStyle w:val="ListBullet"/>
            </w:pPr>
            <w:r w:rsidRPr="005047C2">
              <w:t>efficiency of process in terms of consumption of materials and energy regarded as in short supply or which are regar</w:t>
            </w:r>
            <w:r w:rsidRPr="005047C2">
              <w:t xml:space="preserve">ded as environmentally sensitive </w:t>
            </w:r>
          </w:p>
          <w:p w:rsidR="00000000" w:rsidRPr="005047C2" w:rsidP="005047C2">
            <w:pPr>
              <w:pStyle w:val="ListBullet"/>
            </w:pPr>
            <w:r w:rsidRPr="005047C2">
              <w:t>the extent to which the production process, product and waste affects the environment</w:t>
            </w:r>
          </w:p>
          <w:p w:rsidR="00000000" w:rsidRPr="005047C2" w:rsidP="005047C2">
            <w:pPr>
              <w:pStyle w:val="ListBullet"/>
            </w:pPr>
            <w:r w:rsidRPr="005047C2">
              <w:t>relationship with the local and broader community (e.g. effect of operations on aesthetic appearance, preservation of heritage, proximit</w:t>
            </w:r>
            <w:r w:rsidRPr="005047C2">
              <w:t>y to schools, religious facilities, and impact on local residents and infrastructure)</w:t>
            </w:r>
          </w:p>
          <w:p w:rsidR="00000000" w:rsidRPr="005047C2" w:rsidP="005047C2">
            <w:pPr>
              <w:pStyle w:val="ListBullet"/>
            </w:pPr>
            <w:r w:rsidRPr="005047C2">
              <w:t>extent of regulatory oversight and extent and cost of compliance</w:t>
            </w:r>
          </w:p>
          <w:p w:rsidR="00000000" w:rsidRPr="005047C2" w:rsidP="005047C2">
            <w:pPr>
              <w:pStyle w:val="ListBullet"/>
            </w:pPr>
            <w:r w:rsidRPr="005047C2">
              <w:t>AS/NZS ISO 14001 Environmental Management Standards (or its authorised replacement or other relevant stan</w:t>
            </w:r>
            <w:r w:rsidRPr="005047C2">
              <w:t>dard)</w:t>
            </w:r>
          </w:p>
          <w:p w:rsidR="00000000" w:rsidRPr="005047C2" w:rsidP="005047C2">
            <w:pPr>
              <w:pStyle w:val="ListBullet"/>
            </w:pPr>
            <w:r w:rsidRPr="005047C2">
              <w:t>consumer demand for more sustainable products and processes</w:t>
            </w:r>
          </w:p>
          <w:p w:rsidR="00000000" w:rsidRPr="005047C2" w:rsidP="005047C2">
            <w:pPr>
              <w:pStyle w:val="ListBullet"/>
            </w:pPr>
            <w:r w:rsidRPr="005047C2">
              <w:t>ethical supply chain.</w:t>
            </w:r>
          </w:p>
          <w:p w:rsidR="00000000" w:rsidP="005047C2">
            <w:pPr>
              <w:pStyle w:val="BodyText"/>
              <w:rPr>
                <w:lang w:val="en-NZ"/>
              </w:rPr>
            </w:pPr>
          </w:p>
        </w:tc>
      </w:tr>
      <w:tr w:rsidTr="005047C2">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5047C2">
            <w:pPr>
              <w:pStyle w:val="BodyText"/>
              <w:rPr>
                <w:lang w:val="en-NZ"/>
              </w:rPr>
            </w:pPr>
            <w:r w:rsidRPr="005047C2">
              <w:rPr>
                <w:rStyle w:val="SpecialBold"/>
              </w:rPr>
              <w:t>Desirability ranking includes one or more of</w:t>
            </w:r>
          </w:p>
        </w:tc>
        <w:tc>
          <w:tcPr>
            <w:tcW w:w="6839" w:type="dxa"/>
            <w:tcBorders>
              <w:top w:val="nil"/>
              <w:left w:val="nil"/>
              <w:bottom w:val="nil"/>
              <w:right w:val="nil"/>
            </w:tcBorders>
            <w:tcMar>
              <w:top w:w="0" w:type="dxa"/>
              <w:left w:w="62" w:type="dxa"/>
              <w:bottom w:w="0" w:type="dxa"/>
              <w:right w:w="62" w:type="dxa"/>
            </w:tcMar>
          </w:tcPr>
          <w:p w:rsidR="00000000" w:rsidRPr="005047C2" w:rsidP="005047C2">
            <w:pPr>
              <w:pStyle w:val="ListBullet"/>
            </w:pPr>
            <w:r w:rsidRPr="005047C2">
              <w:t>direct dollar benefit/cost</w:t>
            </w:r>
          </w:p>
          <w:p w:rsidR="00000000" w:rsidRPr="005047C2" w:rsidP="005047C2">
            <w:pPr>
              <w:pStyle w:val="ListBullet"/>
            </w:pPr>
            <w:r w:rsidRPr="005047C2">
              <w:t>customer benefit</w:t>
            </w:r>
          </w:p>
          <w:p w:rsidR="00000000" w:rsidRPr="005047C2" w:rsidP="005047C2">
            <w:pPr>
              <w:pStyle w:val="ListBullet"/>
            </w:pPr>
            <w:r w:rsidRPr="005047C2">
              <w:t>stakeholder perception:</w:t>
            </w:r>
          </w:p>
          <w:p w:rsidR="00000000" w:rsidRPr="005047C2" w:rsidP="005047C2">
            <w:pPr>
              <w:pStyle w:val="ListBullet"/>
            </w:pPr>
            <w:r w:rsidRPr="005047C2">
              <w:t>shareholders</w:t>
            </w:r>
          </w:p>
          <w:p w:rsidR="00000000" w:rsidRPr="005047C2" w:rsidP="005047C2">
            <w:pPr>
              <w:pStyle w:val="ListBullet"/>
            </w:pPr>
            <w:r w:rsidRPr="005047C2">
              <w:t>employees</w:t>
            </w:r>
          </w:p>
          <w:p w:rsidR="00000000" w:rsidRPr="005047C2" w:rsidP="005047C2">
            <w:pPr>
              <w:pStyle w:val="ListBullet"/>
            </w:pPr>
            <w:r w:rsidRPr="005047C2">
              <w:t>community</w:t>
            </w:r>
          </w:p>
          <w:p w:rsidR="00000000" w:rsidRPr="005047C2" w:rsidP="005047C2">
            <w:pPr>
              <w:pStyle w:val="ListBullet"/>
            </w:pPr>
            <w:r w:rsidRPr="005047C2">
              <w:t>financial community</w:t>
            </w:r>
          </w:p>
          <w:p w:rsidR="00000000" w:rsidRPr="005047C2" w:rsidP="005047C2">
            <w:pPr>
              <w:pStyle w:val="ListBullet"/>
            </w:pPr>
            <w:r w:rsidRPr="005047C2">
              <w:t>life cycle improvements</w:t>
            </w:r>
          </w:p>
          <w:p w:rsidR="00000000" w:rsidRPr="005047C2" w:rsidP="005047C2">
            <w:pPr>
              <w:pStyle w:val="ListBullet"/>
            </w:pPr>
            <w:r w:rsidRPr="005047C2">
              <w:t>compliance with regulations</w:t>
            </w:r>
          </w:p>
          <w:p w:rsidR="00000000" w:rsidRPr="005047C2" w:rsidP="005047C2">
            <w:pPr>
              <w:pStyle w:val="ListBullet"/>
            </w:pPr>
            <w:r w:rsidRPr="005047C2">
              <w:t xml:space="preserve">company sustainability strategy and strategic plans </w:t>
            </w:r>
          </w:p>
          <w:p w:rsidR="00000000" w:rsidRPr="005047C2" w:rsidP="005047C2">
            <w:pPr>
              <w:pStyle w:val="ListBullet"/>
            </w:pPr>
            <w:r w:rsidRPr="005047C2">
              <w:t xml:space="preserve">company commitment to covenants and initiatives </w:t>
            </w:r>
          </w:p>
          <w:p w:rsidR="00000000" w:rsidRPr="005047C2" w:rsidP="005047C2">
            <w:pPr>
              <w:pStyle w:val="ListBullet"/>
            </w:pPr>
            <w:r w:rsidRPr="005047C2">
              <w:t>availability of incentives.</w:t>
            </w:r>
          </w:p>
          <w:p w:rsidR="00000000" w:rsidRPr="005047C2" w:rsidP="005047C2">
            <w:pPr>
              <w:pStyle w:val="BodyText"/>
            </w:pPr>
          </w:p>
        </w:tc>
      </w:tr>
    </w:tbl>
    <w:p w:rsidR="00000000" w:rsidRPr="005047C2" w:rsidP="005047C2">
      <w:pPr>
        <w:pStyle w:val="BodyText"/>
      </w:pPr>
    </w:p>
    <w:p w:rsidR="00000000" w:rsidRPr="005047C2" w:rsidP="005047C2">
      <w:pPr>
        <w:pStyle w:val="AllowPageBreak"/>
      </w:pPr>
    </w:p>
    <w:p w:rsidR="00000000" w:rsidRPr="005047C2" w:rsidP="005047C2">
      <w:pPr>
        <w:pStyle w:val="Heading1"/>
      </w:pPr>
      <w:bookmarkStart w:id="9" w:name="O_922812"/>
      <w:bookmarkEnd w:id="9"/>
      <w:r w:rsidRPr="005047C2">
        <w:t>Unit Mapping Information</w:t>
      </w:r>
    </w:p>
    <w:p w:rsidR="00000000" w:rsidRPr="005047C2" w:rsidP="00E50850">
      <w:pPr>
        <w:pStyle w:val="BodyText"/>
      </w:pPr>
      <w:r w:rsidRPr="005047C2">
        <w:t xml:space="preserve">Release 1. Supersedes and is equivalent to MSS014002A Evaluate sustainability impact of a work or process area. </w:t>
      </w:r>
    </w:p>
    <w:p w:rsidR="00000000" w:rsidRPr="005047C2" w:rsidP="005047C2">
      <w:pPr>
        <w:pStyle w:val="Heading1"/>
      </w:pPr>
      <w:bookmarkStart w:id="10" w:name="O_922805"/>
      <w:bookmarkEnd w:id="10"/>
      <w:r w:rsidRPr="005047C2">
        <w:t>Links</w:t>
      </w:r>
    </w:p>
    <w:p w:rsidR="00000000" w:rsidRPr="005047C2" w:rsidP="00E50850">
      <w:pPr>
        <w:pStyle w:val="BodyText"/>
      </w:pPr>
      <w:r w:rsidRPr="005047C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A7E80">
        <w:rPr>
          <w:rStyle w:val="Hyperlink"/>
        </w:rPr>
        <w:t>https://vetnet.gov.au/Pages/TrainingDocs.aspx?q=5b04f318-804f-4dc0-9463-c3fb9a3fe998</w:t>
      </w:r>
      <w:r>
        <w:fldChar w:fldCharType="end"/>
      </w:r>
    </w:p>
    <w:p w:rsidR="00000000" w:rsidRPr="005047C2" w:rsidP="00E50850">
      <w:pPr>
        <w:pStyle w:val="BodyText"/>
        <w:sectPr w:rsidSect="005047C2">
          <w:headerReference w:type="default" r:id="rId10"/>
          <w:footerReference w:type="default" r:id="rId11"/>
          <w:pgSz w:w="11908" w:h="16833"/>
          <w:pgMar w:top="1702" w:right="1418" w:bottom="1702" w:left="1418" w:header="992" w:footer="992" w:gutter="0"/>
          <w:cols w:space="720"/>
          <w:noEndnote/>
          <w:docGrid w:linePitch="299"/>
        </w:sectPr>
      </w:pPr>
    </w:p>
    <w:p w:rsidR="00000000" w:rsidRPr="005047C2" w:rsidP="005047C2">
      <w:pPr>
        <w:pStyle w:val="SuperHeading"/>
      </w:pPr>
      <w:r w:rsidRPr="005047C2">
        <w:t>Assessment Requirements for MSS014002 Evaluate sustainability impact of a work or process area</w:t>
      </w:r>
    </w:p>
    <w:p w:rsidR="00000000" w:rsidRPr="005047C2" w:rsidP="005047C2">
      <w:pPr>
        <w:pStyle w:val="Heading1"/>
      </w:pPr>
      <w:bookmarkStart w:id="11" w:name="O_922807"/>
      <w:bookmarkEnd w:id="11"/>
      <w:r w:rsidRPr="005047C2">
        <w:t>Modification History</w:t>
      </w:r>
    </w:p>
    <w:p w:rsidR="00000000" w:rsidRPr="005047C2" w:rsidP="00E50850">
      <w:pPr>
        <w:pStyle w:val="BodyText"/>
      </w:pPr>
      <w:r w:rsidRPr="005047C2">
        <w:t xml:space="preserve">Release 1. Supersedes and is equivalent to MSS014002A Evaluate sustainability impact of a work or process area. </w:t>
      </w:r>
    </w:p>
    <w:p w:rsidR="00000000" w:rsidRPr="005047C2" w:rsidP="005047C2">
      <w:pPr>
        <w:pStyle w:val="Heading1"/>
      </w:pPr>
      <w:bookmarkStart w:id="12" w:name="O_922810"/>
      <w:bookmarkEnd w:id="12"/>
      <w:r w:rsidRPr="005047C2">
        <w:t>Performance Evidence</w:t>
      </w:r>
    </w:p>
    <w:p w:rsidR="00000000" w:rsidRPr="005047C2" w:rsidP="00E50850">
      <w:pPr>
        <w:pStyle w:val="BodyText"/>
      </w:pPr>
      <w:r w:rsidRPr="005047C2">
        <w:t>relevant to and satisfy the requirements of the elements and performance criteria and include the ability</w:t>
      </w:r>
      <w:r w:rsidRPr="005047C2">
        <w:t>, for one or more work or process areas, to:</w:t>
      </w:r>
    </w:p>
    <w:p w:rsidR="00000000" w:rsidRPr="005047C2" w:rsidP="005047C2">
      <w:pPr>
        <w:pStyle w:val="ListBullet"/>
      </w:pPr>
      <w:r w:rsidRPr="005047C2">
        <w:t>identify steps in the process and portion of manufacturing value chain</w:t>
      </w:r>
    </w:p>
    <w:p w:rsidR="00000000" w:rsidRPr="005047C2" w:rsidP="005047C2">
      <w:pPr>
        <w:pStyle w:val="ListBullet"/>
      </w:pPr>
      <w:r w:rsidRPr="005047C2">
        <w:t>determine ecological and sustainability impacts of processes</w:t>
      </w:r>
    </w:p>
    <w:p w:rsidR="00000000" w:rsidRPr="005047C2" w:rsidP="005047C2">
      <w:pPr>
        <w:pStyle w:val="ListBullet"/>
      </w:pPr>
      <w:r w:rsidRPr="005047C2">
        <w:t>determine root causes of impacts</w:t>
      </w:r>
    </w:p>
    <w:p w:rsidR="00000000" w:rsidRPr="005047C2" w:rsidP="005047C2">
      <w:pPr>
        <w:pStyle w:val="ListBullet"/>
      </w:pPr>
      <w:r w:rsidRPr="005047C2">
        <w:t>evaluate solution and mitigation strategies.</w:t>
      </w:r>
    </w:p>
    <w:p w:rsidR="00000000" w:rsidRPr="005047C2" w:rsidP="005047C2">
      <w:pPr>
        <w:pStyle w:val="AllowPageBreak"/>
      </w:pPr>
    </w:p>
    <w:p w:rsidR="00000000" w:rsidRPr="005047C2" w:rsidP="005047C2">
      <w:pPr>
        <w:pStyle w:val="Heading1"/>
      </w:pPr>
      <w:bookmarkStart w:id="13" w:name="O_922809"/>
      <w:bookmarkEnd w:id="13"/>
      <w:r w:rsidRPr="005047C2">
        <w:t>Knowledge Evidence</w:t>
      </w:r>
    </w:p>
    <w:p w:rsidR="00000000" w:rsidRPr="005047C2" w:rsidP="00E50850">
      <w:pPr>
        <w:pStyle w:val="BodyText"/>
      </w:pPr>
      <w:r w:rsidRPr="005047C2">
        <w:t>Must provide evidence that demonstrates knowledge relevant to their job role sufficient to fulfil their job role independently, including:</w:t>
      </w:r>
    </w:p>
    <w:p w:rsidR="00000000" w:rsidRPr="005047C2" w:rsidP="005047C2">
      <w:pPr>
        <w:pStyle w:val="ListBullet"/>
      </w:pPr>
      <w:r w:rsidRPr="005047C2">
        <w:t>process mapping with regard to sustainability</w:t>
      </w:r>
    </w:p>
    <w:p w:rsidR="00000000" w:rsidRPr="005047C2" w:rsidP="005047C2">
      <w:pPr>
        <w:pStyle w:val="ListBullet"/>
      </w:pPr>
      <w:r w:rsidRPr="005047C2">
        <w:t>process and changes which occur wi</w:t>
      </w:r>
      <w:r w:rsidRPr="005047C2">
        <w:t>thin the process</w:t>
      </w:r>
    </w:p>
    <w:p w:rsidR="00000000" w:rsidRPr="005047C2" w:rsidP="005047C2">
      <w:pPr>
        <w:pStyle w:val="ListBullet"/>
      </w:pPr>
      <w:r w:rsidRPr="005047C2">
        <w:t>environmental impacts of materials and energy used/emitted</w:t>
      </w:r>
    </w:p>
    <w:p w:rsidR="00000000" w:rsidRPr="005047C2" w:rsidP="005047C2">
      <w:pPr>
        <w:pStyle w:val="ListBullet"/>
      </w:pPr>
      <w:r w:rsidRPr="005047C2">
        <w:t>environmental sensitivities of all areas impacted by the work/process area (and related areas where impact spreads beyond immediate area, e.g. by loss of containment)</w:t>
      </w:r>
    </w:p>
    <w:p w:rsidR="00000000" w:rsidRPr="005047C2" w:rsidP="005047C2">
      <w:pPr>
        <w:pStyle w:val="ListBullet"/>
      </w:pPr>
      <w:r w:rsidRPr="005047C2">
        <w:t>root cause an</w:t>
      </w:r>
      <w:r w:rsidRPr="005047C2">
        <w:t>alysis and problem solving</w:t>
      </w:r>
    </w:p>
    <w:p w:rsidR="00000000" w:rsidRPr="005047C2" w:rsidP="005047C2">
      <w:pPr>
        <w:pStyle w:val="ListBullet"/>
      </w:pPr>
      <w:r w:rsidRPr="005047C2">
        <w:t>mitigation strategies as relevant to work/process area</w:t>
      </w:r>
    </w:p>
    <w:p w:rsidR="00000000" w:rsidRPr="005047C2" w:rsidP="005047C2">
      <w:pPr>
        <w:pStyle w:val="ListBullet"/>
      </w:pPr>
      <w:r w:rsidRPr="005047C2">
        <w:t>simple benefit/cost analyses techniques</w:t>
      </w:r>
    </w:p>
    <w:p w:rsidR="00000000" w:rsidRPr="005047C2" w:rsidP="005047C2">
      <w:pPr>
        <w:pStyle w:val="ListBullet"/>
      </w:pPr>
      <w:r w:rsidRPr="005047C2">
        <w:t>sustainability issues relevant to the work/process area</w:t>
      </w:r>
    </w:p>
    <w:p w:rsidR="00000000" w:rsidRPr="005047C2" w:rsidP="005047C2">
      <w:pPr>
        <w:pStyle w:val="ListBullet"/>
      </w:pPr>
      <w:r w:rsidRPr="005047C2">
        <w:t>standards and regulations relevant to work/process area.</w:t>
      </w:r>
    </w:p>
    <w:p w:rsidR="00000000" w:rsidRPr="005047C2" w:rsidP="005047C2">
      <w:pPr>
        <w:pStyle w:val="AllowPageBreak"/>
      </w:pPr>
    </w:p>
    <w:p w:rsidR="00000000" w:rsidRPr="005047C2" w:rsidP="005047C2">
      <w:pPr>
        <w:pStyle w:val="Heading1"/>
      </w:pPr>
      <w:bookmarkStart w:id="14" w:name="O_922808"/>
      <w:bookmarkEnd w:id="14"/>
      <w:r w:rsidRPr="005047C2">
        <w:t>Asse</w:t>
      </w:r>
      <w:r w:rsidRPr="005047C2">
        <w:t>ssment Conditions</w:t>
      </w:r>
    </w:p>
    <w:p w:rsidR="00000000" w:rsidRPr="005047C2" w:rsidP="005047C2">
      <w:pPr>
        <w:pStyle w:val="ListBullet"/>
      </w:pPr>
      <w:r w:rsidRPr="005047C2">
        <w:t xml:space="preserve">The unit should be assessed holistically and the judgement of competence shall be based on a holistic assessment of the evidence. </w:t>
      </w:r>
    </w:p>
    <w:p w:rsidR="00000000" w:rsidRPr="005047C2" w:rsidP="005047C2">
      <w:pPr>
        <w:pStyle w:val="ListBullet"/>
      </w:pPr>
      <w:r w:rsidRPr="005047C2">
        <w:t>The collection of performance evidence is best done from a report and/or folio of evidence drawn from:</w:t>
      </w:r>
    </w:p>
    <w:p w:rsidR="00000000" w:rsidRPr="005047C2" w:rsidP="005047C2">
      <w:pPr>
        <w:pStyle w:val="ListBullet2"/>
      </w:pPr>
      <w:r w:rsidRPr="005047C2">
        <w:t xml:space="preserve">a </w:t>
      </w:r>
      <w:r w:rsidRPr="005047C2">
        <w:t>single project which provides sufficient evidence of the requirements of all the elements and performance criteria</w:t>
      </w:r>
    </w:p>
    <w:p w:rsidR="00000000" w:rsidRPr="005047C2" w:rsidP="005047C2">
      <w:pPr>
        <w:pStyle w:val="ListBullet2"/>
      </w:pPr>
      <w:r w:rsidRPr="005047C2">
        <w:t>multiple smaller projects which together provide sufficient evidence of the requirements of all the elements and performance criteria.</w:t>
      </w:r>
    </w:p>
    <w:p w:rsidR="00000000" w:rsidRPr="005047C2" w:rsidP="005047C2">
      <w:pPr>
        <w:pStyle w:val="ListBullet"/>
      </w:pPr>
      <w:r w:rsidRPr="005047C2">
        <w:t>A third party report, or similar, may be needed to testify to the work done by the individual, particularly when the project has been done as part of a project team.</w:t>
      </w:r>
    </w:p>
    <w:p w:rsidR="00000000" w:rsidRPr="005047C2" w:rsidP="005047C2">
      <w:pPr>
        <w:pStyle w:val="ListBullet"/>
      </w:pPr>
      <w:r w:rsidRPr="005047C2">
        <w:t xml:space="preserve">Assessment should use a real project where the overall sustainability impact of processes </w:t>
      </w:r>
      <w:r w:rsidRPr="005047C2">
        <w:t>undertaken in a work area is established and recommendations for mitigating negative sustainability impacts are made in an operational workplace.</w:t>
      </w:r>
    </w:p>
    <w:p w:rsidR="00000000" w:rsidRPr="005047C2" w:rsidP="005047C2">
      <w:pPr>
        <w:pStyle w:val="ListBullet"/>
      </w:pPr>
      <w:r w:rsidRPr="005047C2">
        <w:t>Knowledge evidence may be collected concurrently with performance evidence or through an independent process s</w:t>
      </w:r>
      <w:r w:rsidRPr="005047C2">
        <w:t>uch as workbooks, written assessments or interviews (provided a record is kept).</w:t>
      </w:r>
    </w:p>
    <w:p w:rsidR="00000000" w:rsidRPr="005047C2" w:rsidP="005047C2">
      <w:pPr>
        <w:pStyle w:val="ListBullet"/>
      </w:pPr>
      <w:r w:rsidRPr="005047C2">
        <w:t>Assessment processes and techniques must be appropriate to the language, literacy and numeracy requirements of the work being performed and the needs of the candidate.</w:t>
      </w:r>
    </w:p>
    <w:p w:rsidR="00000000" w:rsidRPr="005047C2" w:rsidP="005047C2">
      <w:pPr>
        <w:pStyle w:val="ListBullet"/>
      </w:pPr>
      <w:r w:rsidRPr="005047C2">
        <w:t>Conditi</w:t>
      </w:r>
      <w:r w:rsidRPr="005047C2">
        <w:t>ons for assessment must include access to all tools, equipment, materials and documentation required including relevant workplace procedures, product and manufacturing specifications associated with this unit.</w:t>
      </w:r>
    </w:p>
    <w:p w:rsidR="00000000" w:rsidRPr="005047C2" w:rsidP="005047C2">
      <w:pPr>
        <w:pStyle w:val="ListBullet"/>
      </w:pPr>
      <w:r w:rsidRPr="005047C2">
        <w:t>Foundation skills are integral to competent pe</w:t>
      </w:r>
      <w:r w:rsidRPr="005047C2">
        <w:t>rformance of the unit and should not be assessed separately.</w:t>
      </w:r>
    </w:p>
    <w:p w:rsidR="00000000" w:rsidRPr="005047C2" w:rsidP="005047C2">
      <w:pPr>
        <w:pStyle w:val="ListBullet"/>
      </w:pPr>
      <w:r w:rsidRPr="005047C2">
        <w:t xml:space="preserve">Assessors must satisfy the assessor competency requirements that are in place at the time of the assessment as set by the VET regulator.  </w:t>
      </w:r>
    </w:p>
    <w:p w:rsidR="00000000" w:rsidRPr="005047C2" w:rsidP="005047C2">
      <w:pPr>
        <w:pStyle w:val="ListBullet"/>
      </w:pPr>
      <w:r w:rsidRPr="005047C2">
        <w:t xml:space="preserve">The assessor must demonstrate both technical competency </w:t>
      </w:r>
      <w:r w:rsidRPr="005047C2">
        <w:t>and currency.</w:t>
      </w:r>
    </w:p>
    <w:p w:rsidR="00000000" w:rsidRPr="005047C2" w:rsidP="005047C2">
      <w:pPr>
        <w:pStyle w:val="ListBullet"/>
      </w:pPr>
      <w:r w:rsidRPr="005047C2">
        <w:t>Technical competence can be demonstrated through:</w:t>
      </w:r>
    </w:p>
    <w:p w:rsidR="00000000" w:rsidRPr="005047C2" w:rsidP="005047C2">
      <w:pPr>
        <w:pStyle w:val="ListBullet2"/>
      </w:pPr>
      <w:r w:rsidRPr="005047C2">
        <w:t>relevant VET or other qualification/Statement of Attainment AND/OR</w:t>
      </w:r>
    </w:p>
    <w:p w:rsidR="00000000" w:rsidRPr="005047C2" w:rsidP="005047C2">
      <w:pPr>
        <w:pStyle w:val="ListBullet2"/>
      </w:pPr>
      <w:r w:rsidRPr="005047C2">
        <w:t xml:space="preserve">relevant workplace experience </w:t>
      </w:r>
    </w:p>
    <w:p w:rsidR="00000000" w:rsidRPr="005047C2" w:rsidP="005047C2">
      <w:pPr>
        <w:pStyle w:val="ListBullet"/>
      </w:pPr>
      <w:r w:rsidRPr="005047C2">
        <w:t>Currency can be demonstrated through:</w:t>
      </w:r>
    </w:p>
    <w:p w:rsidR="00000000" w:rsidRPr="005047C2" w:rsidP="005047C2">
      <w:pPr>
        <w:pStyle w:val="ListBullet2"/>
      </w:pPr>
      <w:r w:rsidRPr="005047C2">
        <w:t>performing the competency being assessed as part of current employment OR</w:t>
      </w:r>
    </w:p>
    <w:p w:rsidR="00000000" w:rsidRPr="005047C2" w:rsidP="005047C2">
      <w:pPr>
        <w:pStyle w:val="ListBullet2"/>
      </w:pPr>
      <w:r w:rsidRPr="005047C2">
        <w:t>having consulted with an organisation providing relevant environmental monitoring, management or technology services about performing the competency being assessed within the last tw</w:t>
      </w:r>
      <w:r w:rsidRPr="005047C2">
        <w:t>elve months.</w:t>
      </w:r>
    </w:p>
    <w:p w:rsidR="00000000" w:rsidRPr="005047C2" w:rsidP="005047C2">
      <w:pPr>
        <w:pStyle w:val="AllowPageBreak"/>
      </w:pPr>
    </w:p>
    <w:p w:rsidR="00000000" w:rsidRPr="005047C2" w:rsidP="005047C2">
      <w:pPr>
        <w:pStyle w:val="Heading1"/>
      </w:pPr>
      <w:bookmarkStart w:id="15" w:name="O_922806"/>
      <w:bookmarkEnd w:id="15"/>
      <w:r w:rsidRPr="005047C2">
        <w:t>Links</w:t>
      </w:r>
    </w:p>
    <w:p w:rsidR="00000000" w:rsidRPr="005047C2" w:rsidP="00E50850">
      <w:pPr>
        <w:pStyle w:val="BodyText"/>
      </w:pPr>
      <w:r w:rsidRPr="005047C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A7E80">
        <w:rPr>
          <w:rStyle w:val="Hyperlink"/>
        </w:rPr>
        <w:t>https://vetnet.gov.au/Pages/TrainingDocs.aspx?q=5b04f318-804f-4dc0-9463-c3fb9a3fe998</w:t>
      </w:r>
      <w:r>
        <w:fldChar w:fldCharType="end"/>
      </w:r>
    </w:p>
    <w:p w:rsidR="00000000" w:rsidRPr="005047C2" w:rsidP="005047C2"/>
    <w:sectPr w:rsidSect="005047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C2" w:rsidRPr="00E50850" w:rsidP="00E50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50" w:rsidP="00504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50850" w:rsidP="005047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50850" w:rsidP="005047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C2" w:rsidP="005047C2">
    <w:pPr>
      <w:pStyle w:val="Footer"/>
      <w:framePr w:wrap="around"/>
    </w:pPr>
    <w:r>
      <w:fldChar w:fldCharType="begin"/>
    </w:r>
    <w:r>
      <w:instrText xml:space="preserve"> DOCPROPERTY  Subject  \* MERGEFORMAT </w:instrText>
    </w:r>
    <w:r>
      <w:fldChar w:fldCharType="separate"/>
    </w:r>
    <w:r w:rsidR="00E50850">
      <w:t>Approved</w:t>
    </w:r>
    <w:r w:rsidR="00E50850">
      <w:fldChar w:fldCharType="end"/>
    </w:r>
    <w:r>
      <w:tab/>
      <w:t xml:space="preserve">Page </w:t>
    </w:r>
    <w:r>
      <w:fldChar w:fldCharType="begin"/>
    </w:r>
    <w:r>
      <w:instrText xml:space="preserve"> PAGE  \* Arabic  \* MERGEFORMAT </w:instrText>
    </w:r>
    <w:r>
      <w:fldChar w:fldCharType="separate"/>
    </w:r>
    <w:r w:rsidR="00E5085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0850">
      <w:rPr>
        <w:noProof/>
      </w:rPr>
      <w:t>6</w:t>
    </w:r>
    <w:r>
      <w:rPr>
        <w:noProof/>
      </w:rPr>
      <w:fldChar w:fldCharType="end"/>
    </w:r>
  </w:p>
  <w:p w:rsidR="005047C2" w:rsidP="005047C2">
    <w:pPr>
      <w:pStyle w:val="Footer"/>
      <w:framePr w:wrap="around"/>
    </w:pPr>
    <w:r>
      <w:t xml:space="preserve">© Commonwealth of Australia, </w:t>
    </w:r>
    <w:r>
      <w:fldChar w:fldCharType="begin"/>
    </w:r>
    <w:r>
      <w:instrText xml:space="preserve"> DATE  \@ "yyyy"  \* MERGEFORMAT </w:instrText>
    </w:r>
    <w:r>
      <w:fldChar w:fldCharType="separate"/>
    </w:r>
    <w:r w:rsidR="00E50850">
      <w:rPr>
        <w:noProof/>
      </w:rPr>
      <w:t>2025</w:t>
    </w:r>
    <w:r>
      <w:fldChar w:fldCharType="end"/>
    </w:r>
    <w:r>
      <w:tab/>
    </w:r>
    <w:r>
      <w:fldChar w:fldCharType="begin"/>
    </w:r>
    <w:r>
      <w:instrText xml:space="preserve"> DOCPROPERTY  Author  \* MERGEFORMAT </w:instrText>
    </w:r>
    <w:r>
      <w:fldChar w:fldCharType="separate"/>
    </w:r>
    <w:r w:rsidR="00E50850">
      <w:t>Manufacturing Industry Skills Alliance</w:t>
    </w:r>
    <w:r w:rsidR="00E50850">
      <w:fldChar w:fldCharType="end"/>
    </w:r>
  </w:p>
  <w:p w:rsidR="005047C2" w:rsidP="005047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7C2" w:rsidRPr="00E50850" w:rsidP="00E508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50" w:rsidRPr="002D2AF8" w:rsidP="005047C2">
    <w:pPr>
      <w:pStyle w:val="Header"/>
      <w:framePr w:wrap="around"/>
    </w:pPr>
    <w:r>
      <w:fldChar w:fldCharType="begin"/>
    </w:r>
    <w:r>
      <w:instrText xml:space="preserve"> TITLE   \* MERGEFORMAT </w:instrText>
    </w:r>
    <w:r>
      <w:fldChar w:fldCharType="separate"/>
    </w:r>
    <w:r>
      <w:t>MSS014002 Evaluate sustainability impact of a work or process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0850" w:rsidP="005047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C2" w:rsidRPr="002D2AF8" w:rsidP="005047C2">
    <w:pPr>
      <w:pStyle w:val="Header"/>
      <w:framePr w:wrap="around"/>
    </w:pPr>
    <w:r>
      <w:fldChar w:fldCharType="begin"/>
    </w:r>
    <w:r>
      <w:instrText xml:space="preserve"> TITLE   \* MERGEFORMAT </w:instrText>
    </w:r>
    <w:r>
      <w:fldChar w:fldCharType="separate"/>
    </w:r>
    <w:r w:rsidR="00E50850">
      <w:t>MSS014002 Evaluate sustainability impact of a work or process area</w:t>
    </w:r>
    <w:r w:rsidR="00E50850">
      <w:fldChar w:fldCharType="end"/>
    </w:r>
    <w:r>
      <w:tab/>
      <w:t xml:space="preserve">Date this document was generated: </w:t>
    </w:r>
    <w:r>
      <w:fldChar w:fldCharType="begin"/>
    </w:r>
    <w:r>
      <w:instrText xml:space="preserve"> CREATEDATE  \@ "d MMMM yyyy"  \* MERGEFORMAT </w:instrText>
    </w:r>
    <w:r>
      <w:fldChar w:fldCharType="separate"/>
    </w:r>
    <w:r w:rsidR="00E50850">
      <w:rPr>
        <w:noProof/>
      </w:rPr>
      <w:t>2 March 2025</w:t>
    </w:r>
    <w:r>
      <w:fldChar w:fldCharType="end"/>
    </w:r>
  </w:p>
  <w:p w:rsidR="005047C2" w:rsidP="005047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3E3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E40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247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7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7C2"/>
    <w:pPr>
      <w:spacing w:before="360" w:after="60"/>
      <w:outlineLvl w:val="0"/>
    </w:pPr>
    <w:rPr>
      <w:sz w:val="32"/>
    </w:rPr>
  </w:style>
  <w:style w:type="paragraph" w:styleId="Heading2">
    <w:name w:val="heading 2"/>
    <w:basedOn w:val="HeadingBase"/>
    <w:next w:val="BodyText"/>
    <w:link w:val="Heading2Char"/>
    <w:qFormat/>
    <w:rsid w:val="005047C2"/>
    <w:pPr>
      <w:keepLines/>
      <w:spacing w:before="240" w:after="120"/>
      <w:outlineLvl w:val="1"/>
    </w:pPr>
    <w:rPr>
      <w:sz w:val="28"/>
      <w:szCs w:val="40"/>
    </w:rPr>
  </w:style>
  <w:style w:type="paragraph" w:styleId="Heading3">
    <w:name w:val="heading 3"/>
    <w:basedOn w:val="HeadingBase"/>
    <w:next w:val="BodyText"/>
    <w:link w:val="Heading3Char"/>
    <w:qFormat/>
    <w:rsid w:val="005047C2"/>
    <w:pPr>
      <w:spacing w:before="180" w:after="120"/>
      <w:outlineLvl w:val="2"/>
    </w:pPr>
    <w:rPr>
      <w:spacing w:val="-10"/>
      <w:kern w:val="32"/>
    </w:rPr>
  </w:style>
  <w:style w:type="paragraph" w:styleId="Heading4">
    <w:name w:val="heading 4"/>
    <w:basedOn w:val="HeadingBase"/>
    <w:next w:val="BodyText"/>
    <w:link w:val="Heading4Char"/>
    <w:qFormat/>
    <w:rsid w:val="005047C2"/>
    <w:pPr>
      <w:spacing w:before="160" w:after="120"/>
      <w:outlineLvl w:val="3"/>
    </w:pPr>
    <w:rPr>
      <w:sz w:val="22"/>
    </w:rPr>
  </w:style>
  <w:style w:type="paragraph" w:styleId="Heading5">
    <w:name w:val="heading 5"/>
    <w:basedOn w:val="HeadingBase"/>
    <w:next w:val="Normal"/>
    <w:link w:val="Heading5Char"/>
    <w:qFormat/>
    <w:rsid w:val="005047C2"/>
    <w:pPr>
      <w:spacing w:before="80"/>
      <w:outlineLvl w:val="4"/>
    </w:pPr>
    <w:rPr>
      <w:color w:val="918585"/>
      <w:sz w:val="20"/>
    </w:rPr>
  </w:style>
  <w:style w:type="paragraph" w:styleId="Heading6">
    <w:name w:val="heading 6"/>
    <w:basedOn w:val="HeadingBase"/>
    <w:next w:val="Normal"/>
    <w:link w:val="Heading6Char"/>
    <w:qFormat/>
    <w:rsid w:val="005047C2"/>
    <w:pPr>
      <w:spacing w:before="60"/>
      <w:outlineLvl w:val="5"/>
    </w:pPr>
    <w:rPr>
      <w:color w:val="918585"/>
      <w:sz w:val="20"/>
    </w:rPr>
  </w:style>
  <w:style w:type="paragraph" w:styleId="Heading7">
    <w:name w:val="heading 7"/>
    <w:basedOn w:val="Normal"/>
    <w:next w:val="Normal"/>
    <w:link w:val="Heading7Char"/>
    <w:qFormat/>
    <w:rsid w:val="005047C2"/>
    <w:pPr>
      <w:ind w:left="720"/>
      <w:outlineLvl w:val="6"/>
    </w:pPr>
    <w:rPr>
      <w:i/>
    </w:rPr>
  </w:style>
  <w:style w:type="paragraph" w:styleId="Heading8">
    <w:name w:val="heading 8"/>
    <w:basedOn w:val="Normal"/>
    <w:next w:val="Normal"/>
    <w:link w:val="Heading8Char"/>
    <w:qFormat/>
    <w:rsid w:val="005047C2"/>
    <w:pPr>
      <w:ind w:left="720"/>
      <w:outlineLvl w:val="7"/>
    </w:pPr>
    <w:rPr>
      <w:i/>
    </w:rPr>
  </w:style>
  <w:style w:type="paragraph" w:styleId="Heading9">
    <w:name w:val="heading 9"/>
    <w:basedOn w:val="Normal"/>
    <w:next w:val="Normal"/>
    <w:link w:val="Heading9Char"/>
    <w:qFormat/>
    <w:rsid w:val="005047C2"/>
    <w:pPr>
      <w:ind w:left="720"/>
      <w:outlineLvl w:val="8"/>
    </w:pPr>
    <w:rPr>
      <w:i/>
    </w:rPr>
  </w:style>
  <w:style w:type="character" w:default="1" w:styleId="DefaultParagraphFont">
    <w:name w:val="Default Paragraph Font"/>
    <w:uiPriority w:val="1"/>
    <w:unhideWhenUsed/>
    <w:rsid w:val="00504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7C2"/>
  </w:style>
  <w:style w:type="character" w:customStyle="1" w:styleId="Heading1Char">
    <w:name w:val="Heading 1 Char"/>
    <w:basedOn w:val="DefaultParagraphFont"/>
    <w:link w:val="Heading1"/>
    <w:rsid w:val="005047C2"/>
    <w:rPr>
      <w:rFonts w:ascii="Times New Roman" w:eastAsia="Times New Roman" w:hAnsi="Times New Roman" w:cs="Times New Roman"/>
      <w:b/>
      <w:sz w:val="32"/>
      <w:szCs w:val="20"/>
      <w:lang w:eastAsia="en-US"/>
    </w:rPr>
  </w:style>
  <w:style w:type="paragraph" w:styleId="BodyText">
    <w:name w:val="Body Text"/>
    <w:basedOn w:val="Normal"/>
    <w:link w:val="BodyTextChar"/>
    <w:rsid w:val="005047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7C2"/>
    <w:rPr>
      <w:rFonts w:ascii="Times New Roman" w:eastAsia="Times New Roman" w:hAnsi="Times New Roman" w:cs="Times New Roman"/>
      <w:sz w:val="24"/>
      <w:lang w:eastAsia="en-US"/>
    </w:rPr>
  </w:style>
  <w:style w:type="paragraph" w:styleId="ListBullet">
    <w:name w:val="List Bullet"/>
    <w:basedOn w:val="List"/>
    <w:rsid w:val="005047C2"/>
    <w:pPr>
      <w:numPr>
        <w:numId w:val="12"/>
      </w:numPr>
      <w:tabs>
        <w:tab w:val="clear" w:pos="340"/>
      </w:tabs>
      <w:spacing w:before="40" w:after="40"/>
    </w:pPr>
  </w:style>
  <w:style w:type="character" w:customStyle="1" w:styleId="SpecialBold">
    <w:name w:val="Special Bold"/>
    <w:basedOn w:val="DefaultParagraphFont"/>
    <w:rsid w:val="005047C2"/>
    <w:rPr>
      <w:b/>
      <w:spacing w:val="0"/>
    </w:rPr>
  </w:style>
  <w:style w:type="paragraph" w:styleId="ListBullet2">
    <w:name w:val="List Bullet 2"/>
    <w:basedOn w:val="List2"/>
    <w:rsid w:val="005047C2"/>
    <w:pPr>
      <w:numPr>
        <w:numId w:val="13"/>
      </w:numPr>
      <w:tabs>
        <w:tab w:val="clear" w:pos="680"/>
      </w:tabs>
    </w:pPr>
  </w:style>
  <w:style w:type="paragraph" w:customStyle="1" w:styleId="SuperHeading">
    <w:name w:val="SuperHeading"/>
    <w:basedOn w:val="Normal"/>
    <w:rsid w:val="005047C2"/>
    <w:pPr>
      <w:spacing w:before="240" w:after="120"/>
      <w:outlineLvl w:val="0"/>
    </w:pPr>
    <w:rPr>
      <w:rFonts w:ascii="Times New Roman" w:hAnsi="Times New Roman"/>
      <w:b/>
      <w:sz w:val="32"/>
    </w:rPr>
  </w:style>
  <w:style w:type="paragraph" w:customStyle="1" w:styleId="AllowPageBreak">
    <w:name w:val="AllowPageBreak"/>
    <w:rsid w:val="005047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7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7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7C2"/>
    <w:rPr>
      <w:rFonts w:ascii="Courier New" w:eastAsia="Times New Roman" w:hAnsi="Courier New" w:cs="Times New Roman"/>
      <w:i/>
      <w:szCs w:val="20"/>
      <w:lang w:eastAsia="en-US"/>
    </w:rPr>
  </w:style>
  <w:style w:type="paragraph" w:customStyle="1" w:styleId="HeadingBase">
    <w:name w:val="Heading Base"/>
    <w:rsid w:val="00504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7C2"/>
    <w:pPr>
      <w:tabs>
        <w:tab w:val="right" w:leader="dot" w:pos="9072"/>
      </w:tabs>
      <w:ind w:left="567"/>
    </w:pPr>
    <w:rPr>
      <w:szCs w:val="22"/>
    </w:rPr>
  </w:style>
  <w:style w:type="paragraph" w:customStyle="1" w:styleId="TOCBase">
    <w:name w:val="TOC Base"/>
    <w:rsid w:val="00504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7C2"/>
    <w:pPr>
      <w:tabs>
        <w:tab w:val="right" w:leader="dot" w:pos="9072"/>
      </w:tabs>
      <w:spacing w:before="40" w:after="40"/>
      <w:ind w:left="284"/>
    </w:pPr>
    <w:rPr>
      <w:rFonts w:ascii="Times New Roman" w:hAnsi="Times New Roman"/>
    </w:rPr>
  </w:style>
  <w:style w:type="paragraph" w:styleId="TOC1">
    <w:name w:val="toc 1"/>
    <w:basedOn w:val="TOCBase"/>
    <w:next w:val="Normal"/>
    <w:rsid w:val="005047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7C2"/>
    <w:rPr>
      <w:rFonts w:ascii="Times New Roman" w:eastAsia="Times New Roman" w:hAnsi="Times New Roman" w:cs="Times New Roman"/>
      <w:sz w:val="16"/>
      <w:lang w:eastAsia="en-US"/>
    </w:rPr>
  </w:style>
  <w:style w:type="paragraph" w:styleId="Title">
    <w:name w:val="Title"/>
    <w:basedOn w:val="HeadingBase"/>
    <w:link w:val="TitleChar"/>
    <w:qFormat/>
    <w:rsid w:val="005047C2"/>
    <w:pPr>
      <w:spacing w:before="5040"/>
      <w:jc w:val="center"/>
    </w:pPr>
    <w:rPr>
      <w:sz w:val="48"/>
      <w:szCs w:val="72"/>
      <w:lang w:val="en-US"/>
    </w:rPr>
  </w:style>
  <w:style w:type="character" w:customStyle="1" w:styleId="TitleChar">
    <w:name w:val="Title Char"/>
    <w:basedOn w:val="DefaultParagraphFont"/>
    <w:link w:val="Title"/>
    <w:rsid w:val="00504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7C2"/>
    <w:pPr>
      <w:tabs>
        <w:tab w:val="left" w:pos="3600"/>
        <w:tab w:val="left" w:pos="3958"/>
      </w:tabs>
    </w:pPr>
  </w:style>
  <w:style w:type="paragraph" w:styleId="List">
    <w:name w:val="List"/>
    <w:basedOn w:val="BodyText"/>
    <w:next w:val="BodyText"/>
    <w:rsid w:val="005047C2"/>
    <w:pPr>
      <w:tabs>
        <w:tab w:val="left" w:pos="340"/>
      </w:tabs>
      <w:spacing w:before="60" w:after="60"/>
      <w:ind w:left="340" w:hanging="340"/>
    </w:pPr>
  </w:style>
  <w:style w:type="paragraph" w:customStyle="1" w:styleId="Note">
    <w:name w:val="Note"/>
    <w:basedOn w:val="BodyText"/>
    <w:rsid w:val="00504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7C2"/>
    <w:pPr>
      <w:framePr w:wrap="auto" w:hAnchor="text" w:y="6049"/>
    </w:pPr>
    <w:rPr>
      <w:color w:val="000000"/>
      <w:sz w:val="40"/>
    </w:rPr>
  </w:style>
  <w:style w:type="paragraph" w:customStyle="1" w:styleId="TOCTitle">
    <w:name w:val="TOCTitle"/>
    <w:basedOn w:val="Heading1"/>
    <w:rsid w:val="005047C2"/>
    <w:pPr>
      <w:spacing w:after="240"/>
      <w:jc w:val="center"/>
      <w:outlineLvl w:val="9"/>
    </w:pPr>
    <w:rPr>
      <w:caps/>
    </w:rPr>
  </w:style>
  <w:style w:type="paragraph" w:customStyle="1" w:styleId="Version">
    <w:name w:val="Version"/>
    <w:rsid w:val="005047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7C2"/>
    <w:pPr>
      <w:keepNext w:val="0"/>
      <w:tabs>
        <w:tab w:val="right" w:pos="4176"/>
      </w:tabs>
      <w:ind w:left="198" w:hanging="198"/>
    </w:pPr>
    <w:rPr>
      <w:rFonts w:ascii="Garamond" w:hAnsi="Garamond"/>
    </w:rPr>
  </w:style>
  <w:style w:type="paragraph" w:styleId="IndexHeading">
    <w:name w:val="index heading"/>
    <w:basedOn w:val="Normal"/>
    <w:next w:val="Index1"/>
    <w:semiHidden/>
    <w:rsid w:val="005047C2"/>
    <w:pPr>
      <w:spacing w:before="120" w:after="120"/>
    </w:pPr>
    <w:rPr>
      <w:rFonts w:ascii="Arial" w:hAnsi="Arial"/>
      <w:b/>
      <w:color w:val="918585"/>
      <w:sz w:val="24"/>
    </w:rPr>
  </w:style>
  <w:style w:type="paragraph" w:styleId="Header">
    <w:name w:val="header"/>
    <w:basedOn w:val="Normal"/>
    <w:link w:val="HeaderChar"/>
    <w:rsid w:val="00504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7C2"/>
    <w:rPr>
      <w:rFonts w:ascii="Times New Roman" w:eastAsia="Times New Roman" w:hAnsi="Times New Roman" w:cs="Times New Roman"/>
      <w:sz w:val="16"/>
      <w:szCs w:val="20"/>
      <w:lang w:val="en-GB" w:eastAsia="en-US"/>
    </w:rPr>
  </w:style>
  <w:style w:type="paragraph" w:customStyle="1" w:styleId="Chapter">
    <w:name w:val="Chapter"/>
    <w:basedOn w:val="Normal"/>
    <w:rsid w:val="005047C2"/>
    <w:pPr>
      <w:spacing w:before="240"/>
    </w:pPr>
    <w:rPr>
      <w:rFonts w:ascii="Times New Roman" w:hAnsi="Times New Roman"/>
      <w:smallCaps/>
      <w:spacing w:val="80"/>
      <w:sz w:val="28"/>
    </w:rPr>
  </w:style>
  <w:style w:type="paragraph" w:customStyle="1" w:styleId="InChapter">
    <w:name w:val="InChapter"/>
    <w:basedOn w:val="Heading3"/>
    <w:rsid w:val="005047C2"/>
    <w:pPr>
      <w:spacing w:after="240"/>
      <w:outlineLvl w:val="9"/>
    </w:pPr>
    <w:rPr>
      <w:noProof/>
    </w:rPr>
  </w:style>
  <w:style w:type="paragraph" w:styleId="Index2">
    <w:name w:val="index 2"/>
    <w:basedOn w:val="Normal"/>
    <w:next w:val="Normal"/>
    <w:semiHidden/>
    <w:rsid w:val="005047C2"/>
    <w:pPr>
      <w:tabs>
        <w:tab w:val="right" w:pos="4176"/>
      </w:tabs>
      <w:ind w:left="568" w:hanging="284"/>
    </w:pPr>
    <w:rPr>
      <w:rFonts w:ascii="Garamond" w:hAnsi="Garamond"/>
    </w:rPr>
  </w:style>
  <w:style w:type="paragraph" w:customStyle="1" w:styleId="Byline">
    <w:name w:val="Byline"/>
    <w:rsid w:val="00504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7C2"/>
    <w:pPr>
      <w:tabs>
        <w:tab w:val="clear" w:pos="3600"/>
        <w:tab w:val="clear" w:pos="3958"/>
      </w:tabs>
      <w:jc w:val="right"/>
    </w:pPr>
  </w:style>
  <w:style w:type="character" w:styleId="Emphasis">
    <w:name w:val="Emphasis"/>
    <w:basedOn w:val="DefaultParagraphFont"/>
    <w:qFormat/>
    <w:rsid w:val="005047C2"/>
    <w:rPr>
      <w:i/>
    </w:rPr>
  </w:style>
  <w:style w:type="paragraph" w:styleId="Caption">
    <w:name w:val="caption"/>
    <w:basedOn w:val="BodyText"/>
    <w:next w:val="Normal"/>
    <w:qFormat/>
    <w:rsid w:val="005047C2"/>
    <w:pPr>
      <w:framePr w:w="2268" w:hSpace="181" w:vSpace="181" w:wrap="around" w:vAnchor="text" w:hAnchor="page" w:x="1135" w:y="285" w:anchorLock="1"/>
    </w:pPr>
    <w:rPr>
      <w:i/>
    </w:rPr>
  </w:style>
  <w:style w:type="paragraph" w:customStyle="1" w:styleId="MiniTOCTitle">
    <w:name w:val="MiniTOCTitle"/>
    <w:basedOn w:val="Heading4"/>
    <w:rsid w:val="005047C2"/>
    <w:pPr>
      <w:spacing w:before="240"/>
      <w:outlineLvl w:val="9"/>
    </w:pPr>
    <w:rPr>
      <w:noProof/>
      <w:sz w:val="24"/>
    </w:rPr>
  </w:style>
  <w:style w:type="paragraph" w:customStyle="1" w:styleId="MiniTOCItem">
    <w:name w:val="MiniTOCItem"/>
    <w:basedOn w:val="ListBullet"/>
    <w:rsid w:val="005047C2"/>
    <w:pPr>
      <w:numPr>
        <w:numId w:val="0"/>
      </w:numPr>
      <w:tabs>
        <w:tab w:val="right" w:leader="dot" w:pos="6521"/>
      </w:tabs>
      <w:spacing w:before="0" w:after="0"/>
    </w:pPr>
  </w:style>
  <w:style w:type="paragraph" w:customStyle="1" w:styleId="TOFTitle">
    <w:name w:val="TOFTitle"/>
    <w:basedOn w:val="TOCTitle"/>
    <w:rsid w:val="005047C2"/>
  </w:style>
  <w:style w:type="paragraph" w:styleId="TableofFigures">
    <w:name w:val="table of figures"/>
    <w:basedOn w:val="Normal"/>
    <w:next w:val="Normal"/>
    <w:semiHidden/>
    <w:rsid w:val="005047C2"/>
    <w:pPr>
      <w:tabs>
        <w:tab w:val="right" w:leader="dot" w:pos="9072"/>
      </w:tabs>
      <w:ind w:left="970" w:hanging="403"/>
    </w:pPr>
    <w:rPr>
      <w:rFonts w:ascii="Times New Roman" w:hAnsi="Times New Roman"/>
      <w:b/>
    </w:rPr>
  </w:style>
  <w:style w:type="paragraph" w:styleId="ListNumber">
    <w:name w:val="List Number"/>
    <w:basedOn w:val="List"/>
    <w:rsid w:val="005047C2"/>
    <w:pPr>
      <w:numPr>
        <w:numId w:val="15"/>
      </w:numPr>
      <w:tabs>
        <w:tab w:val="clear" w:pos="340"/>
      </w:tabs>
    </w:pPr>
  </w:style>
  <w:style w:type="character" w:customStyle="1" w:styleId="WingdingSymbols">
    <w:name w:val="Wingding Symbols"/>
    <w:rsid w:val="005047C2"/>
    <w:rPr>
      <w:rFonts w:ascii="Wingdings" w:hAnsi="Wingdings"/>
    </w:rPr>
  </w:style>
  <w:style w:type="paragraph" w:customStyle="1" w:styleId="TableHeading">
    <w:name w:val="Table Heading"/>
    <w:basedOn w:val="HeadingBase"/>
    <w:rsid w:val="005047C2"/>
    <w:pPr>
      <w:keepLines/>
      <w:pBdr>
        <w:bottom w:val="single" w:sz="6" w:space="1" w:color="918585"/>
      </w:pBdr>
      <w:spacing w:before="240"/>
    </w:pPr>
  </w:style>
  <w:style w:type="character" w:customStyle="1" w:styleId="HotSpot">
    <w:name w:val="HotSpot"/>
    <w:rsid w:val="005047C2"/>
    <w:rPr>
      <w:color w:val="0033CC"/>
      <w:u w:val="none"/>
    </w:rPr>
  </w:style>
  <w:style w:type="paragraph" w:customStyle="1" w:styleId="BodyTextRight">
    <w:name w:val="Body Text Right"/>
    <w:basedOn w:val="BodyText"/>
    <w:rsid w:val="005047C2"/>
    <w:pPr>
      <w:spacing w:before="0" w:after="0"/>
      <w:jc w:val="right"/>
    </w:pPr>
  </w:style>
  <w:style w:type="paragraph" w:styleId="Index3">
    <w:name w:val="index 3"/>
    <w:basedOn w:val="ListNumber2"/>
    <w:next w:val="Normal"/>
    <w:semiHidden/>
    <w:rsid w:val="005047C2"/>
    <w:pPr>
      <w:numPr>
        <w:numId w:val="0"/>
      </w:numPr>
      <w:tabs>
        <w:tab w:val="right" w:leader="dot" w:pos="4176"/>
      </w:tabs>
    </w:pPr>
  </w:style>
  <w:style w:type="paragraph" w:styleId="ListNumber2">
    <w:name w:val="List Number 2"/>
    <w:basedOn w:val="List2"/>
    <w:rsid w:val="005047C2"/>
    <w:pPr>
      <w:numPr>
        <w:numId w:val="10"/>
      </w:numPr>
      <w:tabs>
        <w:tab w:val="clear" w:pos="1060"/>
      </w:tabs>
    </w:pPr>
  </w:style>
  <w:style w:type="paragraph" w:customStyle="1" w:styleId="MarginNote">
    <w:name w:val="Margin Note"/>
    <w:basedOn w:val="BodyText"/>
    <w:rsid w:val="00504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7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7C2"/>
    <w:rPr>
      <w:sz w:val="32"/>
    </w:rPr>
  </w:style>
  <w:style w:type="paragraph" w:customStyle="1" w:styleId="HeadingProcedure">
    <w:name w:val="Heading Procedure"/>
    <w:basedOn w:val="HeadingBase"/>
    <w:next w:val="Normal"/>
    <w:rsid w:val="005047C2"/>
    <w:pPr>
      <w:tabs>
        <w:tab w:val="left" w:pos="0"/>
      </w:tabs>
      <w:spacing w:before="120" w:after="60"/>
    </w:pPr>
    <w:rPr>
      <w:i/>
      <w:color w:val="918585"/>
      <w:sz w:val="22"/>
    </w:rPr>
  </w:style>
  <w:style w:type="paragraph" w:customStyle="1" w:styleId="TableBodyText">
    <w:name w:val="Table Body Text"/>
    <w:basedOn w:val="BodyText"/>
    <w:rsid w:val="005047C2"/>
    <w:pPr>
      <w:spacing w:before="60" w:after="60"/>
    </w:pPr>
  </w:style>
  <w:style w:type="paragraph" w:styleId="ListContinue">
    <w:name w:val="List Continue"/>
    <w:basedOn w:val="List"/>
    <w:rsid w:val="005047C2"/>
    <w:pPr>
      <w:ind w:firstLine="0"/>
    </w:pPr>
  </w:style>
  <w:style w:type="paragraph" w:customStyle="1" w:styleId="ListNote">
    <w:name w:val="List Note"/>
    <w:basedOn w:val="List"/>
    <w:rsid w:val="005047C2"/>
    <w:pPr>
      <w:pBdr>
        <w:top w:val="single" w:sz="6" w:space="2" w:color="918585"/>
        <w:bottom w:val="single" w:sz="6" w:space="2" w:color="918585"/>
      </w:pBdr>
      <w:tabs>
        <w:tab w:val="left" w:pos="1021"/>
      </w:tabs>
      <w:ind w:firstLine="0"/>
    </w:pPr>
  </w:style>
  <w:style w:type="paragraph" w:customStyle="1" w:styleId="Warning">
    <w:name w:val="Warning"/>
    <w:basedOn w:val="BodyText"/>
    <w:rsid w:val="005047C2"/>
    <w:pPr>
      <w:shd w:val="clear" w:color="auto" w:fill="D9D9D9"/>
      <w:tabs>
        <w:tab w:val="left" w:pos="992"/>
      </w:tabs>
      <w:ind w:left="119" w:right="119"/>
    </w:pPr>
    <w:rPr>
      <w:sz w:val="20"/>
    </w:rPr>
  </w:style>
  <w:style w:type="paragraph" w:customStyle="1" w:styleId="MarginIcons">
    <w:name w:val="Margin Icons"/>
    <w:basedOn w:val="BodyText"/>
    <w:rsid w:val="00504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7C2"/>
    <w:rPr>
      <w:rFonts w:ascii="Courier New" w:hAnsi="Courier New"/>
    </w:rPr>
  </w:style>
  <w:style w:type="paragraph" w:customStyle="1" w:styleId="NoteBullet">
    <w:name w:val="Note Bullet"/>
    <w:basedOn w:val="Note"/>
    <w:rsid w:val="005047C2"/>
    <w:pPr>
      <w:tabs>
        <w:tab w:val="clear" w:pos="680"/>
      </w:tabs>
      <w:spacing w:before="60" w:after="60"/>
    </w:pPr>
  </w:style>
  <w:style w:type="paragraph" w:customStyle="1" w:styleId="SubHeading2">
    <w:name w:val="SubHeading2"/>
    <w:basedOn w:val="HeadingBase"/>
    <w:rsid w:val="005047C2"/>
    <w:pPr>
      <w:spacing w:before="240" w:after="60"/>
    </w:pPr>
    <w:rPr>
      <w:sz w:val="20"/>
    </w:rPr>
  </w:style>
  <w:style w:type="paragraph" w:customStyle="1" w:styleId="SubHeading1">
    <w:name w:val="SubHeading1"/>
    <w:basedOn w:val="HeadingBase"/>
    <w:rsid w:val="005047C2"/>
    <w:pPr>
      <w:spacing w:before="240" w:after="60"/>
    </w:pPr>
    <w:rPr>
      <w:color w:val="918585"/>
      <w:sz w:val="22"/>
    </w:rPr>
  </w:style>
  <w:style w:type="paragraph" w:customStyle="1" w:styleId="SideHeading">
    <w:name w:val="Side Heading"/>
    <w:basedOn w:val="HeadingBase"/>
    <w:rsid w:val="00504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7C2"/>
    <w:pPr>
      <w:tabs>
        <w:tab w:val="num" w:pos="360"/>
      </w:tabs>
    </w:pPr>
  </w:style>
  <w:style w:type="paragraph" w:styleId="PlainText">
    <w:name w:val="Plain Text"/>
    <w:basedOn w:val="Normal"/>
    <w:link w:val="PlainTextChar"/>
    <w:rsid w:val="005047C2"/>
    <w:rPr>
      <w:sz w:val="20"/>
    </w:rPr>
  </w:style>
  <w:style w:type="character" w:customStyle="1" w:styleId="PlainTextChar">
    <w:name w:val="Plain Text Char"/>
    <w:basedOn w:val="DefaultParagraphFont"/>
    <w:link w:val="PlainText"/>
    <w:rsid w:val="005047C2"/>
    <w:rPr>
      <w:rFonts w:ascii="Courier New" w:eastAsia="Times New Roman" w:hAnsi="Courier New" w:cs="Times New Roman"/>
      <w:sz w:val="20"/>
      <w:szCs w:val="20"/>
      <w:lang w:eastAsia="en-US"/>
    </w:rPr>
  </w:style>
  <w:style w:type="character" w:customStyle="1" w:styleId="MenuOption">
    <w:name w:val="Menu Option"/>
    <w:basedOn w:val="DefaultParagraphFont"/>
    <w:rsid w:val="005047C2"/>
    <w:rPr>
      <w:b/>
      <w:smallCaps/>
    </w:rPr>
  </w:style>
  <w:style w:type="paragraph" w:customStyle="1" w:styleId="TableListNumber">
    <w:name w:val="Table List Number"/>
    <w:basedOn w:val="ListNumber"/>
    <w:rsid w:val="005047C2"/>
    <w:pPr>
      <w:numPr>
        <w:numId w:val="0"/>
      </w:numPr>
    </w:pPr>
  </w:style>
  <w:style w:type="paragraph" w:styleId="TOC4">
    <w:name w:val="toc 4"/>
    <w:basedOn w:val="TOCBase"/>
    <w:next w:val="Normal"/>
    <w:semiHidden/>
    <w:rsid w:val="005047C2"/>
    <w:pPr>
      <w:tabs>
        <w:tab w:val="right" w:leader="dot" w:pos="9071"/>
      </w:tabs>
      <w:ind w:left="1701"/>
    </w:pPr>
  </w:style>
  <w:style w:type="paragraph" w:customStyle="1" w:styleId="ListAlpha">
    <w:name w:val="List Alpha"/>
    <w:basedOn w:val="List"/>
    <w:rsid w:val="005047C2"/>
    <w:pPr>
      <w:numPr>
        <w:numId w:val="9"/>
      </w:numPr>
    </w:pPr>
  </w:style>
  <w:style w:type="paragraph" w:customStyle="1" w:styleId="ListAlpha2">
    <w:name w:val="List Alpha 2"/>
    <w:basedOn w:val="List2"/>
    <w:rsid w:val="005047C2"/>
    <w:pPr>
      <w:numPr>
        <w:numId w:val="8"/>
      </w:numPr>
    </w:pPr>
  </w:style>
  <w:style w:type="paragraph" w:styleId="List2">
    <w:name w:val="List 2"/>
    <w:basedOn w:val="BodyText"/>
    <w:rsid w:val="005047C2"/>
    <w:pPr>
      <w:tabs>
        <w:tab w:val="left" w:pos="680"/>
      </w:tabs>
      <w:spacing w:before="60" w:after="60"/>
      <w:ind w:left="680" w:hanging="340"/>
    </w:pPr>
  </w:style>
  <w:style w:type="paragraph" w:styleId="List3">
    <w:name w:val="List 3"/>
    <w:basedOn w:val="BodyText"/>
    <w:rsid w:val="005047C2"/>
    <w:pPr>
      <w:tabs>
        <w:tab w:val="left" w:pos="1021"/>
      </w:tabs>
      <w:spacing w:before="60" w:after="60"/>
      <w:ind w:left="1020" w:hanging="340"/>
    </w:pPr>
  </w:style>
  <w:style w:type="paragraph" w:styleId="List4">
    <w:name w:val="List 4"/>
    <w:basedOn w:val="BodyText"/>
    <w:rsid w:val="005047C2"/>
    <w:pPr>
      <w:tabs>
        <w:tab w:val="left" w:pos="1361"/>
      </w:tabs>
      <w:spacing w:before="60" w:after="60"/>
      <w:ind w:left="1361" w:hanging="340"/>
    </w:pPr>
  </w:style>
  <w:style w:type="paragraph" w:styleId="List5">
    <w:name w:val="List 5"/>
    <w:basedOn w:val="BodyText"/>
    <w:rsid w:val="005047C2"/>
    <w:pPr>
      <w:tabs>
        <w:tab w:val="left" w:pos="1701"/>
      </w:tabs>
      <w:spacing w:before="60" w:after="60"/>
      <w:ind w:left="1701" w:hanging="340"/>
    </w:pPr>
  </w:style>
  <w:style w:type="paragraph" w:styleId="ListBullet3">
    <w:name w:val="List Bullet 3"/>
    <w:basedOn w:val="List3"/>
    <w:rsid w:val="005047C2"/>
    <w:pPr>
      <w:numPr>
        <w:numId w:val="14"/>
      </w:numPr>
      <w:tabs>
        <w:tab w:val="clear" w:pos="1021"/>
      </w:tabs>
      <w:ind w:left="1037" w:hanging="357"/>
    </w:pPr>
  </w:style>
  <w:style w:type="paragraph" w:styleId="ListBullet4">
    <w:name w:val="List Bullet 4"/>
    <w:basedOn w:val="List4"/>
    <w:rsid w:val="005047C2"/>
    <w:pPr>
      <w:numPr>
        <w:numId w:val="3"/>
      </w:numPr>
      <w:tabs>
        <w:tab w:val="clear" w:pos="1361"/>
      </w:tabs>
    </w:pPr>
  </w:style>
  <w:style w:type="paragraph" w:styleId="ListBullet5">
    <w:name w:val="List Bullet 5"/>
    <w:basedOn w:val="List5"/>
    <w:rsid w:val="005047C2"/>
    <w:pPr>
      <w:numPr>
        <w:numId w:val="4"/>
      </w:numPr>
    </w:pPr>
  </w:style>
  <w:style w:type="paragraph" w:styleId="ListContinue2">
    <w:name w:val="List Continue 2"/>
    <w:basedOn w:val="List2"/>
    <w:rsid w:val="005047C2"/>
    <w:pPr>
      <w:ind w:firstLine="0"/>
    </w:pPr>
  </w:style>
  <w:style w:type="paragraph" w:styleId="ListContinue3">
    <w:name w:val="List Continue 3"/>
    <w:basedOn w:val="List3"/>
    <w:rsid w:val="005047C2"/>
    <w:pPr>
      <w:ind w:left="1021" w:firstLine="0"/>
    </w:pPr>
  </w:style>
  <w:style w:type="paragraph" w:styleId="ListContinue4">
    <w:name w:val="List Continue 4"/>
    <w:basedOn w:val="List4"/>
    <w:rsid w:val="005047C2"/>
    <w:pPr>
      <w:ind w:firstLine="0"/>
    </w:pPr>
  </w:style>
  <w:style w:type="paragraph" w:styleId="ListContinue5">
    <w:name w:val="List Continue 5"/>
    <w:basedOn w:val="List5"/>
    <w:rsid w:val="005047C2"/>
    <w:pPr>
      <w:ind w:firstLine="0"/>
    </w:pPr>
  </w:style>
  <w:style w:type="paragraph" w:styleId="ListNumber3">
    <w:name w:val="List Number 3"/>
    <w:basedOn w:val="List3"/>
    <w:rsid w:val="005047C2"/>
    <w:pPr>
      <w:numPr>
        <w:numId w:val="5"/>
      </w:numPr>
    </w:pPr>
  </w:style>
  <w:style w:type="paragraph" w:styleId="ListNumber4">
    <w:name w:val="List Number 4"/>
    <w:basedOn w:val="List4"/>
    <w:rsid w:val="005047C2"/>
    <w:pPr>
      <w:numPr>
        <w:numId w:val="6"/>
      </w:numPr>
    </w:pPr>
  </w:style>
  <w:style w:type="paragraph" w:styleId="ListNumber5">
    <w:name w:val="List Number 5"/>
    <w:basedOn w:val="List5"/>
    <w:rsid w:val="005047C2"/>
    <w:pPr>
      <w:numPr>
        <w:numId w:val="7"/>
      </w:numPr>
    </w:pPr>
  </w:style>
  <w:style w:type="paragraph" w:styleId="BlockText">
    <w:name w:val="Block Text"/>
    <w:basedOn w:val="Normal"/>
    <w:rsid w:val="005047C2"/>
    <w:pPr>
      <w:spacing w:after="120"/>
      <w:ind w:left="1440" w:right="1440"/>
    </w:pPr>
  </w:style>
  <w:style w:type="character" w:customStyle="1" w:styleId="Subscript">
    <w:name w:val="Subscript"/>
    <w:basedOn w:val="DefaultParagraphFont"/>
    <w:rsid w:val="005047C2"/>
    <w:rPr>
      <w:sz w:val="16"/>
      <w:vertAlign w:val="subscript"/>
    </w:rPr>
  </w:style>
  <w:style w:type="character" w:customStyle="1" w:styleId="Superscript">
    <w:name w:val="Superscript"/>
    <w:basedOn w:val="DefaultParagraphFont"/>
    <w:rsid w:val="005047C2"/>
    <w:rPr>
      <w:sz w:val="16"/>
      <w:vertAlign w:val="superscript"/>
    </w:rPr>
  </w:style>
  <w:style w:type="character" w:customStyle="1" w:styleId="Symbols">
    <w:name w:val="Symbols"/>
    <w:basedOn w:val="DefaultParagraphFont"/>
    <w:rsid w:val="005047C2"/>
    <w:rPr>
      <w:rFonts w:ascii="Symbol" w:hAnsi="Symbol"/>
    </w:rPr>
  </w:style>
  <w:style w:type="character" w:customStyle="1" w:styleId="MenuOptions">
    <w:name w:val="Menu Options"/>
    <w:basedOn w:val="DefaultParagraphFont"/>
    <w:rsid w:val="005047C2"/>
    <w:rPr>
      <w:rFonts w:ascii="Arial Narrow" w:hAnsi="Arial Narrow"/>
      <w:smallCaps/>
    </w:rPr>
  </w:style>
  <w:style w:type="character" w:customStyle="1" w:styleId="Buttons">
    <w:name w:val="Buttons"/>
    <w:basedOn w:val="DefaultParagraphFont"/>
    <w:rsid w:val="005047C2"/>
    <w:rPr>
      <w:b/>
    </w:rPr>
  </w:style>
  <w:style w:type="character" w:customStyle="1" w:styleId="Underlined">
    <w:name w:val="Underlined"/>
    <w:basedOn w:val="DefaultParagraphFont"/>
    <w:rsid w:val="005047C2"/>
    <w:rPr>
      <w:u w:val="single"/>
    </w:rPr>
  </w:style>
  <w:style w:type="paragraph" w:customStyle="1" w:styleId="TableBodyTextRight">
    <w:name w:val="Table Body Text Right"/>
    <w:basedOn w:val="TableBodyText"/>
    <w:rsid w:val="005047C2"/>
    <w:pPr>
      <w:widowControl w:val="0"/>
      <w:autoSpaceDE w:val="0"/>
      <w:autoSpaceDN w:val="0"/>
      <w:adjustRightInd w:val="0"/>
      <w:jc w:val="right"/>
    </w:pPr>
    <w:rPr>
      <w:rFonts w:cs="Arial"/>
      <w:szCs w:val="18"/>
    </w:rPr>
  </w:style>
  <w:style w:type="paragraph" w:customStyle="1" w:styleId="CopyrightText">
    <w:name w:val="Copyright Text"/>
    <w:basedOn w:val="BodyText"/>
    <w:rsid w:val="005047C2"/>
    <w:rPr>
      <w:sz w:val="18"/>
    </w:rPr>
  </w:style>
  <w:style w:type="paragraph" w:customStyle="1" w:styleId="BodySmallRight">
    <w:name w:val="Body Small Right"/>
    <w:basedOn w:val="BodyTextRight"/>
    <w:rsid w:val="005047C2"/>
    <w:rPr>
      <w:sz w:val="18"/>
      <w:szCs w:val="18"/>
    </w:rPr>
  </w:style>
  <w:style w:type="paragraph" w:customStyle="1" w:styleId="MarginEdition">
    <w:name w:val="Margin Edition"/>
    <w:basedOn w:val="MarginNote"/>
    <w:rsid w:val="005047C2"/>
    <w:pPr>
      <w:spacing w:before="0" w:after="0"/>
    </w:pPr>
    <w:rPr>
      <w:rFonts w:ascii="Times New Roman" w:hAnsi="Times New Roman"/>
      <w:color w:val="999999"/>
    </w:rPr>
  </w:style>
  <w:style w:type="paragraph" w:customStyle="1" w:styleId="Spacer">
    <w:name w:val="Spacer"/>
    <w:basedOn w:val="Normal"/>
    <w:rsid w:val="005047C2"/>
    <w:rPr>
      <w:sz w:val="2"/>
      <w:szCs w:val="2"/>
    </w:rPr>
  </w:style>
  <w:style w:type="character" w:customStyle="1" w:styleId="Small">
    <w:name w:val="Small"/>
    <w:basedOn w:val="DefaultParagraphFont"/>
    <w:rsid w:val="005047C2"/>
    <w:rPr>
      <w:sz w:val="16"/>
    </w:rPr>
  </w:style>
  <w:style w:type="paragraph" w:customStyle="1" w:styleId="WideTable">
    <w:name w:val="Wide Table"/>
    <w:basedOn w:val="Normal"/>
    <w:rsid w:val="005047C2"/>
    <w:pPr>
      <w:ind w:left="-1418"/>
    </w:pPr>
    <w:rPr>
      <w:sz w:val="2"/>
      <w:szCs w:val="2"/>
    </w:rPr>
  </w:style>
  <w:style w:type="character" w:styleId="PageNumber">
    <w:name w:val="page number"/>
    <w:basedOn w:val="DefaultParagraphFont"/>
    <w:rsid w:val="005047C2"/>
  </w:style>
  <w:style w:type="paragraph" w:styleId="Quote">
    <w:name w:val="Quote"/>
    <w:basedOn w:val="Heading1"/>
    <w:link w:val="QuoteChar"/>
    <w:qFormat/>
    <w:rsid w:val="005047C2"/>
    <w:rPr>
      <w:b w:val="0"/>
      <w:sz w:val="72"/>
      <w:szCs w:val="72"/>
      <w:lang w:val="en-NZ"/>
    </w:rPr>
  </w:style>
  <w:style w:type="character" w:customStyle="1" w:styleId="QuoteChar">
    <w:name w:val="Quote Char"/>
    <w:basedOn w:val="DefaultParagraphFont"/>
    <w:link w:val="Quote"/>
    <w:rsid w:val="00504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7C2"/>
    <w:pPr>
      <w:pageBreakBefore/>
    </w:pPr>
  </w:style>
  <w:style w:type="paragraph" w:customStyle="1" w:styleId="Border">
    <w:name w:val="Border"/>
    <w:basedOn w:val="Normal"/>
    <w:qFormat/>
    <w:rsid w:val="00504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7C2"/>
    <w:rPr>
      <w:b/>
      <w:bCs/>
      <w:i/>
      <w:iCs/>
      <w:color w:val="auto"/>
    </w:rPr>
  </w:style>
  <w:style w:type="paragraph" w:styleId="IntenseQuote">
    <w:name w:val="Intense Quote"/>
    <w:basedOn w:val="Normal"/>
    <w:next w:val="Normal"/>
    <w:link w:val="IntenseQuoteChar"/>
    <w:uiPriority w:val="30"/>
    <w:qFormat/>
    <w:rsid w:val="00504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7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7C2"/>
    <w:rPr>
      <w:smallCaps/>
      <w:color w:val="auto"/>
      <w:u w:val="single"/>
    </w:rPr>
  </w:style>
  <w:style w:type="character" w:styleId="IntenseReference">
    <w:name w:val="Intense Reference"/>
    <w:basedOn w:val="DefaultParagraphFont"/>
    <w:uiPriority w:val="32"/>
    <w:qFormat/>
    <w:rsid w:val="005047C2"/>
    <w:rPr>
      <w:b/>
      <w:bCs/>
      <w:smallCaps/>
      <w:color w:val="auto"/>
      <w:spacing w:val="5"/>
      <w:u w:val="single"/>
    </w:rPr>
  </w:style>
  <w:style w:type="paragraph" w:customStyle="1" w:styleId="2ColumnHeading">
    <w:name w:val="2Column Heading"/>
    <w:basedOn w:val="BodyText"/>
    <w:qFormat/>
    <w:rsid w:val="005047C2"/>
    <w:pPr>
      <w:spacing w:after="60"/>
      <w:ind w:left="-2268"/>
    </w:pPr>
    <w:rPr>
      <w:b/>
    </w:rPr>
  </w:style>
  <w:style w:type="paragraph" w:customStyle="1" w:styleId="Heading1TOC">
    <w:name w:val="Heading1 TOC"/>
    <w:basedOn w:val="Normal"/>
    <w:qFormat/>
    <w:rsid w:val="005047C2"/>
    <w:pPr>
      <w:spacing w:before="240" w:after="120"/>
    </w:pPr>
    <w:rPr>
      <w:rFonts w:ascii="Times New Roman" w:hAnsi="Times New Roman"/>
      <w:b/>
      <w:sz w:val="32"/>
    </w:rPr>
  </w:style>
  <w:style w:type="paragraph" w:customStyle="1" w:styleId="Heading2TOC">
    <w:name w:val="Heading2 TOC"/>
    <w:basedOn w:val="Normal"/>
    <w:qFormat/>
    <w:rsid w:val="005047C2"/>
    <w:pPr>
      <w:spacing w:before="240" w:after="60"/>
    </w:pPr>
    <w:rPr>
      <w:rFonts w:ascii="Times New Roman" w:hAnsi="Times New Roman"/>
      <w:b/>
      <w:sz w:val="28"/>
    </w:rPr>
  </w:style>
  <w:style w:type="character" w:customStyle="1" w:styleId="Underline">
    <w:name w:val="Underline"/>
    <w:basedOn w:val="DefaultParagraphFont"/>
    <w:qFormat/>
    <w:rsid w:val="005047C2"/>
    <w:rPr>
      <w:u w:val="single"/>
    </w:rPr>
  </w:style>
  <w:style w:type="character" w:customStyle="1" w:styleId="BoldandItalics">
    <w:name w:val="Bold and Italics"/>
    <w:qFormat/>
    <w:rsid w:val="005047C2"/>
    <w:rPr>
      <w:b/>
      <w:i/>
      <w:u w:val="none"/>
    </w:rPr>
  </w:style>
  <w:style w:type="paragraph" w:styleId="BalloonText">
    <w:name w:val="Balloon Text"/>
    <w:basedOn w:val="Normal"/>
    <w:link w:val="BalloonTextChar"/>
    <w:rsid w:val="005047C2"/>
    <w:rPr>
      <w:rFonts w:ascii="Tahoma" w:hAnsi="Tahoma" w:cs="Tahoma"/>
      <w:sz w:val="16"/>
      <w:szCs w:val="16"/>
    </w:rPr>
  </w:style>
  <w:style w:type="character" w:customStyle="1" w:styleId="BalloonTextChar">
    <w:name w:val="Balloon Text Char"/>
    <w:basedOn w:val="DefaultParagraphFont"/>
    <w:link w:val="BalloonText"/>
    <w:rsid w:val="005047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7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7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7C2"/>
    <w:rPr>
      <w:b/>
      <w:color w:val="660033"/>
      <w:spacing w:val="0"/>
    </w:rPr>
  </w:style>
  <w:style w:type="paragraph" w:customStyle="1" w:styleId="Nameditemlist">
    <w:name w:val="Named item list"/>
    <w:basedOn w:val="BodyText"/>
    <w:qFormat/>
    <w:rsid w:val="005047C2"/>
    <w:pPr>
      <w:tabs>
        <w:tab w:val="left" w:pos="2835"/>
      </w:tabs>
      <w:ind w:left="2835" w:hanging="2835"/>
    </w:pPr>
  </w:style>
  <w:style w:type="paragraph" w:customStyle="1" w:styleId="BodyTextnopadding">
    <w:name w:val="Body Text no padding"/>
    <w:basedOn w:val="BodyText"/>
    <w:qFormat/>
    <w:rsid w:val="005047C2"/>
    <w:pPr>
      <w:spacing w:before="0" w:after="0"/>
    </w:pPr>
  </w:style>
  <w:style w:type="paragraph" w:customStyle="1" w:styleId="BodyTextBold">
    <w:name w:val="Body Text Bold"/>
    <w:basedOn w:val="BodyText"/>
    <w:qFormat/>
    <w:rsid w:val="005047C2"/>
    <w:rPr>
      <w:b/>
    </w:rPr>
  </w:style>
  <w:style w:type="character" w:styleId="Hyperlink">
    <w:name w:val="Hyperlink"/>
    <w:basedOn w:val="DefaultParagraphFont"/>
    <w:uiPriority w:val="99"/>
    <w:unhideWhenUsed/>
    <w:rsid w:val="00E508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1496</Words>
  <Characters>9231</Characters>
  <Application>Microsoft Office Word</Application>
  <DocSecurity>0</DocSecurity>
  <Lines>318</Lines>
  <Paragraphs>178</Paragraphs>
  <ScaleCrop>false</ScaleCrop>
  <Company>Author-it Software Corporation Ltd.</Company>
  <LinksUpToDate>false</LinksUpToDate>
  <CharactersWithSpaces>10549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MSS014002 Evaluate sustainability impact of a work or process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2025-03-01T23:29:00Z</dcterms:created>
  <dcterms:modified xsi:type="dcterms:W3CDTF">2025-03-01T23:29:00Z</dcterms:modified>
</cp:coreProperties>
</file>