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1CC" w:rsidP="00DC21CC">
      <w:pPr>
        <w:pStyle w:val="Title"/>
      </w:pPr>
      <w:r>
        <w:fldChar w:fldCharType="begin"/>
      </w:r>
      <w:r>
        <w:instrText xml:space="preserve"> TITLE   \* MERGEFORMAT </w:instrText>
      </w:r>
      <w:r>
        <w:fldChar w:fldCharType="separate"/>
      </w:r>
      <w:r>
        <w:t>MSS014001 Improve sustainability through readily implementable change</w:t>
      </w:r>
      <w:r>
        <w:fldChar w:fldCharType="end"/>
      </w:r>
    </w:p>
    <w:p w:rsidR="00DC21CC" w:rsidP="00DC21CC">
      <w:pPr>
        <w:pStyle w:val="Version"/>
        <w:sectPr w:rsidSect="00B14A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AD5" w:rsidP="00B14AD5">
      <w:pPr>
        <w:pStyle w:val="SuperHeading"/>
      </w:pPr>
      <w:r w:rsidRPr="00B14AD5">
        <w:t>MSS014001 Improve sustainability through readily implementable change</w:t>
      </w:r>
    </w:p>
    <w:p w:rsidR="00000000" w:rsidRPr="00B14AD5" w:rsidP="00B14AD5">
      <w:pPr>
        <w:pStyle w:val="Heading1"/>
      </w:pPr>
      <w:bookmarkStart w:id="1" w:name="O_922792"/>
      <w:bookmarkEnd w:id="1"/>
      <w:r w:rsidRPr="00B14AD5">
        <w:t>Modification History</w:t>
      </w:r>
    </w:p>
    <w:p w:rsidR="00DC21CC" w:rsidP="00B14AD5">
      <w:pPr>
        <w:pStyle w:val="BodyText"/>
      </w:pPr>
      <w:r w:rsidRPr="00B14AD5">
        <w:t xml:space="preserve">Release 1. Supersedes and is equivalent to MSS014001A Improve sustainability through readily implementable change. </w:t>
      </w:r>
    </w:p>
    <w:p w:rsidR="00DC21CC" w:rsidP="00B14AD5">
      <w:pPr>
        <w:pStyle w:val="BodyText"/>
      </w:pPr>
    </w:p>
    <w:p w:rsidR="00000000" w:rsidRPr="00B14AD5" w:rsidP="00B14AD5">
      <w:pPr>
        <w:pStyle w:val="Heading1"/>
      </w:pPr>
      <w:bookmarkStart w:id="2" w:name="O_922800"/>
      <w:bookmarkEnd w:id="2"/>
      <w:r w:rsidRPr="00B14AD5">
        <w:t>Application</w:t>
      </w:r>
    </w:p>
    <w:p w:rsidR="00000000" w:rsidRPr="00B14AD5" w:rsidP="00B14AD5">
      <w:pPr>
        <w:pStyle w:val="BodyText"/>
      </w:pPr>
      <w:r w:rsidRPr="00B14AD5">
        <w:t>This unit of competency covers identifying and implementing readily implementable changes to production or operation procedures to improve sustainability in an organisation or related value chain (e.g. supplier of goods or services or customer) organisatio</w:t>
      </w:r>
      <w:r w:rsidRPr="00B14AD5">
        <w:t>ns.</w:t>
      </w:r>
    </w:p>
    <w:p w:rsidR="00000000" w:rsidRPr="00B14AD5" w:rsidP="00B14AD5">
      <w:pPr>
        <w:pStyle w:val="BodyText"/>
      </w:pPr>
    </w:p>
    <w:p w:rsidR="00000000" w:rsidRPr="00B14AD5" w:rsidP="00B14AD5">
      <w:pPr>
        <w:pStyle w:val="BodyText"/>
      </w:pPr>
      <w:r w:rsidRPr="00B14AD5">
        <w:t>This unit applies inside organisations and their value chains. The unit has been developed with manufacturing operations as a focus. However because of the range of organisations in a typical manufacturing value chain it may also be applied to other t</w:t>
      </w:r>
      <w:r w:rsidRPr="00B14AD5">
        <w:t xml:space="preserve">ypes of organisations.  </w:t>
      </w:r>
    </w:p>
    <w:p w:rsidR="00000000" w:rsidRPr="00B14AD5" w:rsidP="00B14AD5">
      <w:pPr>
        <w:pStyle w:val="BodyText"/>
      </w:pPr>
    </w:p>
    <w:p w:rsidR="00000000" w:rsidRPr="00B14AD5" w:rsidP="00B14AD5">
      <w:pPr>
        <w:pStyle w:val="BodyText"/>
      </w:pPr>
      <w:r w:rsidRPr="00B14AD5">
        <w:t xml:space="preserve">The unit covers the identification and implementation of changes to operational procedures to improve sustainability. These changes can often be attempted without substantial prior analysis or planning and are often characterised </w:t>
      </w:r>
      <w:r w:rsidRPr="00B14AD5">
        <w:t>by the colloquial term as ‘low hanging fruit’.</w:t>
      </w:r>
    </w:p>
    <w:p w:rsidR="00000000" w:rsidRPr="00B14AD5" w:rsidP="00B14AD5">
      <w:pPr>
        <w:pStyle w:val="BodyText"/>
      </w:pPr>
    </w:p>
    <w:p w:rsidR="00000000" w:rsidRPr="00B14AD5" w:rsidP="00B14AD5">
      <w:pPr>
        <w:pStyle w:val="BodyText"/>
      </w:pPr>
      <w:r w:rsidRPr="00B14AD5">
        <w:t>This unit applies to individuals with work area responsibilities such as team leaders, maintenance staff, technicians and others who have some sustainability responsibility as part of their job.</w:t>
      </w:r>
    </w:p>
    <w:p w:rsidR="00000000" w:rsidRPr="00B14AD5" w:rsidP="00B14AD5">
      <w:pPr>
        <w:pStyle w:val="BodyText"/>
      </w:pPr>
    </w:p>
    <w:p w:rsidR="00000000" w:rsidRPr="00B14AD5" w:rsidP="00B14AD5">
      <w:pPr>
        <w:pStyle w:val="BodyText"/>
      </w:pPr>
      <w:r w:rsidRPr="00B14AD5">
        <w:t>Measurements</w:t>
      </w:r>
      <w:r w:rsidRPr="00B14AD5">
        <w:t xml:space="preserve"> covered by this unit are related to measuring the immediate impact of changes on the equipment or area of operation. </w:t>
      </w:r>
    </w:p>
    <w:p w:rsidR="00000000" w:rsidRPr="00B14AD5" w:rsidP="00B14AD5">
      <w:pPr>
        <w:pStyle w:val="BodyText"/>
      </w:pPr>
    </w:p>
    <w:p w:rsidR="00000000" w:rsidRPr="00B14AD5" w:rsidP="00B14AD5">
      <w:pPr>
        <w:pStyle w:val="BodyText"/>
      </w:pPr>
      <w:r w:rsidRPr="00B14AD5">
        <w:t>The measurement of emissions or other environmental impact is not covered by this unit, although the use of relevant data arising from s</w:t>
      </w:r>
      <w:r w:rsidRPr="00B14AD5">
        <w:t>uch measurements may be appropriate.</w:t>
      </w:r>
    </w:p>
    <w:p w:rsidR="00000000" w:rsidRPr="00B14AD5" w:rsidP="00B14AD5">
      <w:pPr>
        <w:pStyle w:val="BodyText"/>
      </w:pPr>
    </w:p>
    <w:p w:rsidR="00000000" w:rsidRPr="00B14AD5" w:rsidP="00B14AD5">
      <w:pPr>
        <w:pStyle w:val="BodyText"/>
      </w:pPr>
      <w:r w:rsidRPr="00B14AD5">
        <w:t>No licensing, legislative or certification requirements apply to this unit at the time of publication.</w:t>
      </w:r>
    </w:p>
    <w:p w:rsidR="00000000" w:rsidRPr="00B14AD5" w:rsidP="00B14AD5">
      <w:pPr>
        <w:pStyle w:val="AllowPageBreak"/>
      </w:pPr>
    </w:p>
    <w:p w:rsidR="00000000" w:rsidRPr="00B14AD5" w:rsidP="00B14AD5">
      <w:pPr>
        <w:pStyle w:val="Heading1"/>
      </w:pPr>
      <w:bookmarkStart w:id="3" w:name="O_922799"/>
      <w:bookmarkEnd w:id="3"/>
      <w:r w:rsidRPr="00B14AD5">
        <w:t>Pre-requisite Unit</w:t>
      </w:r>
    </w:p>
    <w:p w:rsidR="00000000" w:rsidRPr="00B14AD5" w:rsidP="00B14AD5">
      <w:pPr>
        <w:pStyle w:val="BodyText"/>
      </w:pPr>
      <w:r w:rsidRPr="00B14AD5">
        <w:t>Nil</w:t>
      </w:r>
    </w:p>
    <w:p w:rsidR="00000000" w:rsidRPr="00B14AD5" w:rsidP="00B14AD5">
      <w:pPr>
        <w:pStyle w:val="AllowPageBreak"/>
      </w:pPr>
    </w:p>
    <w:p w:rsidR="00000000" w:rsidRPr="00B14AD5" w:rsidP="00B14AD5">
      <w:pPr>
        <w:pStyle w:val="Heading1"/>
      </w:pPr>
      <w:bookmarkStart w:id="4" w:name="O_922798"/>
      <w:bookmarkEnd w:id="4"/>
      <w:r w:rsidRPr="00B14AD5">
        <w:t>Competency Field</w:t>
      </w:r>
    </w:p>
    <w:p w:rsidR="00000000" w:rsidRPr="00B14AD5" w:rsidP="00B14AD5">
      <w:pPr>
        <w:pStyle w:val="BodyText"/>
      </w:pPr>
      <w:r w:rsidRPr="00B14AD5">
        <w:t>Sustainable operations</w:t>
      </w:r>
    </w:p>
    <w:p w:rsidR="00000000" w:rsidRPr="00B14AD5" w:rsidP="00B14AD5">
      <w:pPr>
        <w:pStyle w:val="AllowPageBreak"/>
      </w:pPr>
    </w:p>
    <w:p w:rsidR="00000000" w:rsidRPr="00B14AD5" w:rsidP="00B14AD5">
      <w:pPr>
        <w:pStyle w:val="Heading1"/>
      </w:pPr>
      <w:bookmarkStart w:id="5" w:name="O_922797"/>
      <w:bookmarkEnd w:id="5"/>
      <w:r w:rsidRPr="00B14AD5">
        <w:t>U</w:t>
      </w:r>
      <w:r w:rsidRPr="00B14AD5">
        <w:t>nit Sector</w:t>
      </w:r>
    </w:p>
    <w:p w:rsidR="00000000" w:rsidRPr="00B14AD5" w:rsidP="00B14AD5">
      <w:pPr>
        <w:pStyle w:val="BodyText"/>
      </w:pPr>
      <w:r w:rsidRPr="00B14AD5">
        <w:t>Not applicable</w:t>
      </w:r>
    </w:p>
    <w:p w:rsidR="00000000" w:rsidRPr="00B14AD5" w:rsidP="00B14AD5">
      <w:pPr>
        <w:pStyle w:val="AllowPageBreak"/>
      </w:pPr>
    </w:p>
    <w:p w:rsidR="00000000" w:rsidRPr="00B14AD5" w:rsidP="00B14AD5">
      <w:pPr>
        <w:pStyle w:val="Heading1"/>
      </w:pPr>
      <w:bookmarkStart w:id="6" w:name="O_922796"/>
      <w:bookmarkEnd w:id="6"/>
      <w:r w:rsidRPr="00B14AD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14AD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Performance criteria describe the performance needed to demonstrate achievement of the element.</w:t>
            </w: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AD5" w:rsidP="00B14AD5">
            <w:pPr>
              <w:pStyle w:val="BodyText"/>
            </w:pPr>
            <w:r w:rsidRPr="00B14AD5">
              <w:t>1</w:t>
            </w:r>
          </w:p>
        </w:tc>
        <w:tc>
          <w:tcPr>
            <w:tcW w:w="1962" w:type="dxa"/>
            <w:vMerge w:val="restart"/>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rPr>
                <w:rStyle w:val="SpecialBold"/>
              </w:rPr>
              <w:t>Examine sustainability outcomes required</w:t>
            </w: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1.1</w:t>
            </w:r>
          </w:p>
        </w:tc>
        <w:tc>
          <w:tcPr>
            <w:tcW w:w="561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Identify drivers of sustainability change.</w:t>
            </w: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1.2</w:t>
            </w:r>
          </w:p>
        </w:tc>
        <w:tc>
          <w:tcPr>
            <w:tcW w:w="561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Define sustainability problem or need.</w:t>
            </w: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1.3</w:t>
            </w:r>
          </w:p>
        </w:tc>
        <w:tc>
          <w:tcPr>
            <w:tcW w:w="561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Consult with stakeholders on a range of possible ways of satisfying the need.</w:t>
            </w: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1.4</w:t>
            </w:r>
          </w:p>
        </w:tc>
        <w:tc>
          <w:tcPr>
            <w:tcW w:w="561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Agree possible acceptable ou</w:t>
            </w:r>
            <w:r w:rsidRPr="00B14AD5">
              <w:t>tcomes with key stakeholders.</w:t>
            </w:r>
          </w:p>
        </w:tc>
      </w:tr>
      <w:tr w:rsidTr="00B14AD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AD5" w:rsidP="00B14AD5">
            <w:pPr>
              <w:pStyle w:val="BodyText"/>
            </w:pPr>
            <w:r w:rsidRPr="00B14AD5">
              <w:t>2</w:t>
            </w:r>
          </w:p>
        </w:tc>
        <w:tc>
          <w:tcPr>
            <w:tcW w:w="1962" w:type="dxa"/>
            <w:vMerge w:val="restart"/>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rPr>
                <w:rStyle w:val="SpecialBold"/>
              </w:rPr>
              <w:t>Examine operations for readily implementable changes to improve sustainability</w:t>
            </w: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2.1</w:t>
            </w:r>
          </w:p>
        </w:tc>
        <w:tc>
          <w:tcPr>
            <w:tcW w:w="561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Identify current operational and maintenance standard procedures.</w:t>
            </w: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2.2</w:t>
            </w:r>
          </w:p>
        </w:tc>
        <w:tc>
          <w:tcPr>
            <w:tcW w:w="561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Identify potential sustainability issues in process.</w:t>
            </w: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2.3</w:t>
            </w:r>
          </w:p>
        </w:tc>
        <w:tc>
          <w:tcPr>
            <w:tcW w:w="561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Short-list potential sustainability issues which may be able to be easily eliminated or improved.</w:t>
            </w: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2.4</w:t>
            </w:r>
          </w:p>
        </w:tc>
        <w:tc>
          <w:tcPr>
            <w:tcW w:w="561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Rank short-listed sustainability issues by estimated benefit/cost.</w:t>
            </w: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2.5</w:t>
            </w:r>
          </w:p>
        </w:tc>
        <w:tc>
          <w:tcPr>
            <w:tcW w:w="561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Determine success factors to assess benefits of eliminating muda (waste).</w:t>
            </w:r>
          </w:p>
        </w:tc>
      </w:tr>
      <w:tr w:rsidTr="00B14AD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AD5" w:rsidP="00B14AD5">
            <w:pPr>
              <w:pStyle w:val="BodyText"/>
            </w:pPr>
            <w:r w:rsidRPr="00B14AD5">
              <w:t>3</w:t>
            </w:r>
          </w:p>
        </w:tc>
        <w:tc>
          <w:tcPr>
            <w:tcW w:w="1962" w:type="dxa"/>
            <w:vMerge w:val="restart"/>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rPr>
                <w:rStyle w:val="SpecialBold"/>
              </w:rPr>
              <w:t>Implement improvements</w:t>
            </w: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3.1</w:t>
            </w:r>
          </w:p>
        </w:tc>
        <w:tc>
          <w:tcPr>
            <w:tcW w:w="561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Develop implementation plan to deliver required outcomes.</w:t>
            </w: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3.2</w:t>
            </w:r>
          </w:p>
        </w:tc>
        <w:tc>
          <w:tcPr>
            <w:tcW w:w="561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Negotiate required resources with relevant stakeholders.</w:t>
            </w: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3.3</w:t>
            </w:r>
          </w:p>
        </w:tc>
        <w:tc>
          <w:tcPr>
            <w:tcW w:w="561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Negotiate timelines and measures/indicators of success with change stakeholders.</w:t>
            </w: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3.4</w:t>
            </w:r>
          </w:p>
        </w:tc>
        <w:tc>
          <w:tcPr>
            <w:tcW w:w="561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Acquire and deploy resources required to achieve agreed outcome.</w:t>
            </w: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3.5</w:t>
            </w:r>
          </w:p>
        </w:tc>
        <w:tc>
          <w:tcPr>
            <w:tcW w:w="561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 xml:space="preserve">Monitor implementation and take action as required to </w:t>
            </w:r>
            <w:r w:rsidRPr="00B14AD5">
              <w:t>achieve required outcome.</w:t>
            </w: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3.6</w:t>
            </w:r>
          </w:p>
        </w:tc>
        <w:tc>
          <w:tcPr>
            <w:tcW w:w="561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Renegotiate with relevant stakeholders as necessary.</w:t>
            </w:r>
          </w:p>
        </w:tc>
      </w:tr>
      <w:tr w:rsidTr="00B14AD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4AD5" w:rsidP="00B14AD5">
            <w:pPr>
              <w:pStyle w:val="BodyText"/>
            </w:pPr>
            <w:r w:rsidRPr="00B14AD5">
              <w:t>4</w:t>
            </w:r>
          </w:p>
        </w:tc>
        <w:tc>
          <w:tcPr>
            <w:tcW w:w="1962" w:type="dxa"/>
            <w:vMerge w:val="restart"/>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rPr>
                <w:rStyle w:val="SpecialBold"/>
              </w:rPr>
              <w:t>Recommend further improvements</w:t>
            </w: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4.1</w:t>
            </w:r>
          </w:p>
        </w:tc>
        <w:tc>
          <w:tcPr>
            <w:tcW w:w="561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Measure improvements actually obtained.</w:t>
            </w: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4.2</w:t>
            </w:r>
          </w:p>
        </w:tc>
        <w:tc>
          <w:tcPr>
            <w:tcW w:w="561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Identify non-compliances with planned improvements.</w:t>
            </w:r>
          </w:p>
        </w:tc>
      </w:tr>
      <w:tr w:rsidTr="00B14AD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4.3</w:t>
            </w:r>
          </w:p>
        </w:tc>
        <w:tc>
          <w:tcPr>
            <w:tcW w:w="5610" w:type="dxa"/>
            <w:tcBorders>
              <w:top w:val="nil"/>
              <w:left w:val="nil"/>
              <w:bottom w:val="nil"/>
              <w:right w:val="nil"/>
            </w:tcBorders>
            <w:tcMar>
              <w:top w:w="0" w:type="dxa"/>
              <w:left w:w="62" w:type="dxa"/>
              <w:bottom w:w="0" w:type="dxa"/>
              <w:right w:w="62" w:type="dxa"/>
            </w:tcMar>
          </w:tcPr>
          <w:p w:rsidR="00000000" w:rsidRPr="00B14AD5" w:rsidP="00B14AD5">
            <w:pPr>
              <w:pStyle w:val="BodyText"/>
            </w:pPr>
            <w:r w:rsidRPr="00B14AD5">
              <w:t>Determine additional improvements desirable.</w:t>
            </w:r>
          </w:p>
        </w:tc>
      </w:tr>
    </w:tbl>
    <w:p w:rsidR="00000000" w:rsidRPr="00B14AD5" w:rsidP="00B14AD5">
      <w:pPr>
        <w:pStyle w:val="BodyText"/>
      </w:pPr>
    </w:p>
    <w:p w:rsidR="00000000" w:rsidRPr="00B14AD5" w:rsidP="00B14AD5">
      <w:pPr>
        <w:pStyle w:val="AllowPageBreak"/>
      </w:pPr>
    </w:p>
    <w:p w:rsidR="00000000" w:rsidRPr="00B14AD5" w:rsidP="00B14AD5">
      <w:pPr>
        <w:pStyle w:val="Heading1"/>
      </w:pPr>
      <w:bookmarkStart w:id="7" w:name="O_922795"/>
      <w:bookmarkEnd w:id="7"/>
      <w:r w:rsidRPr="00B14AD5">
        <w:t>Foundation Skills</w:t>
      </w:r>
    </w:p>
    <w:p w:rsidR="00000000" w:rsidRPr="00B14AD5" w:rsidP="00B14AD5">
      <w:pPr>
        <w:pStyle w:val="BodyText"/>
      </w:pPr>
      <w:r w:rsidRPr="00B14AD5">
        <w:t>This section describes those required skills (language, literacy and numeracy) that are essential to performance.</w:t>
      </w:r>
    </w:p>
    <w:p w:rsidR="00000000" w:rsidRPr="00B14AD5" w:rsidP="00B14AD5">
      <w:pPr>
        <w:pStyle w:val="BodyText"/>
      </w:pPr>
    </w:p>
    <w:p w:rsidR="00000000" w:rsidRPr="00B14AD5" w:rsidP="00B14AD5">
      <w:pPr>
        <w:pStyle w:val="BodyText"/>
      </w:pPr>
      <w:r w:rsidRPr="00B14AD5">
        <w:t>Foundation skills essential to performance are explicit in the performance criteria of this unit of competency.</w:t>
      </w:r>
    </w:p>
    <w:p w:rsidR="00000000" w:rsidRPr="00B14AD5" w:rsidP="00B14AD5">
      <w:pPr>
        <w:pStyle w:val="AllowPageBreak"/>
      </w:pPr>
    </w:p>
    <w:p w:rsidR="00000000" w:rsidRPr="00B14AD5" w:rsidP="00B14AD5">
      <w:pPr>
        <w:pStyle w:val="Heading1"/>
      </w:pPr>
      <w:bookmarkStart w:id="8" w:name="O_922794"/>
      <w:bookmarkEnd w:id="8"/>
      <w:r w:rsidRPr="00B14AD5">
        <w:t>Range of Con</w:t>
      </w:r>
      <w:r w:rsidRPr="00B14AD5">
        <w:t>ditions</w:t>
      </w:r>
    </w:p>
    <w:tbl>
      <w:tblPr>
        <w:tblW w:w="0" w:type="auto"/>
        <w:tblLayout w:type="fixed"/>
        <w:tblCellMar>
          <w:left w:w="62" w:type="dxa"/>
          <w:right w:w="62" w:type="dxa"/>
        </w:tblCellMar>
        <w:tblLook w:val="0000"/>
      </w:tblPr>
      <w:tblGrid>
        <w:gridCol w:w="2241"/>
        <w:gridCol w:w="6831"/>
      </w:tblGrid>
      <w:tr w:rsidTr="00B14A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t>This field allows for different work environments and conditions that may affect performance. Essential operating conditions that may be present (depending on the work situation, needs of the candidate, accessibility of the item, and local industry</w:t>
            </w:r>
            <w:r w:rsidRPr="00B14AD5">
              <w:t xml:space="preserve"> and regional contexts) are included.</w:t>
            </w:r>
          </w:p>
        </w:tc>
      </w:tr>
      <w:tr w:rsidTr="00B14AD5">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rPr>
                <w:rStyle w:val="SpecialBold"/>
              </w:rPr>
              <w:t>Muda (waste) includes one or more of</w:t>
            </w:r>
          </w:p>
        </w:tc>
        <w:tc>
          <w:tcPr>
            <w:tcW w:w="6831" w:type="dxa"/>
            <w:tcBorders>
              <w:top w:val="nil"/>
              <w:left w:val="nil"/>
              <w:bottom w:val="nil"/>
              <w:right w:val="nil"/>
            </w:tcBorders>
            <w:tcMar>
              <w:top w:w="0" w:type="dxa"/>
              <w:left w:w="62" w:type="dxa"/>
              <w:bottom w:w="0" w:type="dxa"/>
              <w:right w:w="62" w:type="dxa"/>
            </w:tcMar>
          </w:tcPr>
          <w:p w:rsidR="00000000" w:rsidRPr="00B14AD5" w:rsidP="00B14AD5">
            <w:pPr>
              <w:pStyle w:val="ListBullet"/>
            </w:pPr>
            <w:r w:rsidRPr="00B14AD5">
              <w:t>overproduction</w:t>
            </w:r>
          </w:p>
          <w:p w:rsidR="00000000" w:rsidRPr="00B14AD5" w:rsidP="00B14AD5">
            <w:pPr>
              <w:pStyle w:val="ListBullet"/>
            </w:pPr>
            <w:r w:rsidRPr="00B14AD5">
              <w:t>delay/waiting</w:t>
            </w:r>
          </w:p>
          <w:p w:rsidR="00000000" w:rsidRPr="00B14AD5" w:rsidP="00B14AD5">
            <w:pPr>
              <w:pStyle w:val="ListBullet"/>
            </w:pPr>
            <w:r w:rsidRPr="00B14AD5">
              <w:t>transportation</w:t>
            </w:r>
          </w:p>
          <w:p w:rsidR="00000000" w:rsidRPr="00B14AD5" w:rsidP="00B14AD5">
            <w:pPr>
              <w:pStyle w:val="ListBullet"/>
            </w:pPr>
            <w:r w:rsidRPr="00B14AD5">
              <w:t>over processing</w:t>
            </w:r>
          </w:p>
          <w:p w:rsidR="00000000" w:rsidRPr="00B14AD5" w:rsidP="00B14AD5">
            <w:pPr>
              <w:pStyle w:val="ListBullet"/>
            </w:pPr>
            <w:r w:rsidRPr="00B14AD5">
              <w:t>excess inventory</w:t>
            </w:r>
          </w:p>
          <w:p w:rsidR="00000000" w:rsidRPr="00B14AD5" w:rsidP="00B14AD5">
            <w:pPr>
              <w:pStyle w:val="ListBullet"/>
            </w:pPr>
            <w:r w:rsidRPr="00B14AD5">
              <w:t>unnecessary motion</w:t>
            </w:r>
          </w:p>
          <w:p w:rsidR="00000000" w:rsidRPr="00B14AD5" w:rsidP="00B14AD5">
            <w:pPr>
              <w:pStyle w:val="ListBullet"/>
            </w:pPr>
            <w:r w:rsidRPr="00B14AD5">
              <w:t>defects and rework.</w:t>
            </w:r>
          </w:p>
          <w:p w:rsidR="00000000" w:rsidP="00B14AD5">
            <w:pPr>
              <w:pStyle w:val="BodyText"/>
              <w:rPr>
                <w:lang w:val="en-NZ"/>
              </w:rPr>
            </w:pPr>
          </w:p>
        </w:tc>
      </w:tr>
      <w:tr w:rsidTr="00B14AD5">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rPr>
                <w:rStyle w:val="SpecialBold"/>
              </w:rPr>
              <w:t>Documentation (paper, electronic or other) includes one or more of</w:t>
            </w:r>
          </w:p>
        </w:tc>
        <w:tc>
          <w:tcPr>
            <w:tcW w:w="6831" w:type="dxa"/>
            <w:tcBorders>
              <w:top w:val="nil"/>
              <w:left w:val="nil"/>
              <w:bottom w:val="nil"/>
              <w:right w:val="nil"/>
            </w:tcBorders>
            <w:tcMar>
              <w:top w:w="0" w:type="dxa"/>
              <w:left w:w="62" w:type="dxa"/>
              <w:bottom w:w="0" w:type="dxa"/>
              <w:right w:w="62" w:type="dxa"/>
            </w:tcMar>
          </w:tcPr>
          <w:p w:rsidR="00000000" w:rsidRPr="00B14AD5" w:rsidP="00B14AD5">
            <w:pPr>
              <w:pStyle w:val="ListBullet"/>
            </w:pPr>
            <w:r w:rsidRPr="00B14AD5">
              <w:t>standard operational procedures (SOPs)</w:t>
            </w:r>
          </w:p>
          <w:p w:rsidR="00000000" w:rsidRPr="00B14AD5" w:rsidP="00B14AD5">
            <w:pPr>
              <w:pStyle w:val="ListBullet"/>
            </w:pPr>
            <w:r w:rsidRPr="00B14AD5">
              <w:t>engineering drawings</w:t>
            </w:r>
          </w:p>
          <w:p w:rsidR="00000000" w:rsidRPr="00B14AD5" w:rsidP="00B14AD5">
            <w:pPr>
              <w:pStyle w:val="ListBullet"/>
            </w:pPr>
            <w:r w:rsidRPr="00B14AD5">
              <w:t>other sketches and diagrams</w:t>
            </w:r>
          </w:p>
          <w:p w:rsidR="00000000" w:rsidRPr="00B14AD5" w:rsidP="00B14AD5">
            <w:pPr>
              <w:pStyle w:val="ListBullet"/>
            </w:pPr>
            <w:r w:rsidRPr="00B14AD5">
              <w:t>specifications and manuals</w:t>
            </w:r>
          </w:p>
          <w:p w:rsidR="00000000" w:rsidRPr="00B14AD5" w:rsidP="00B14AD5">
            <w:pPr>
              <w:pStyle w:val="ListBullet"/>
            </w:pPr>
            <w:r w:rsidRPr="00B14AD5">
              <w:t>training and assessment manuals.</w:t>
            </w:r>
          </w:p>
          <w:p w:rsidR="00000000" w:rsidP="00B14AD5">
            <w:pPr>
              <w:pStyle w:val="BodyText"/>
              <w:rPr>
                <w:lang w:val="en-NZ"/>
              </w:rPr>
            </w:pPr>
          </w:p>
        </w:tc>
      </w:tr>
      <w:tr w:rsidTr="00B14AD5">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rPr>
                <w:rStyle w:val="SpecialBold"/>
              </w:rPr>
              <w:t xml:space="preserve">Drivers of change include one or more </w:t>
            </w:r>
            <w:r w:rsidRPr="00B14AD5">
              <w:rPr>
                <w:rStyle w:val="SpecialBold"/>
              </w:rPr>
              <w:t>of</w:t>
            </w:r>
          </w:p>
        </w:tc>
        <w:tc>
          <w:tcPr>
            <w:tcW w:w="6831" w:type="dxa"/>
            <w:tcBorders>
              <w:top w:val="nil"/>
              <w:left w:val="nil"/>
              <w:bottom w:val="nil"/>
              <w:right w:val="nil"/>
            </w:tcBorders>
            <w:tcMar>
              <w:top w:w="0" w:type="dxa"/>
              <w:left w:w="62" w:type="dxa"/>
              <w:bottom w:w="0" w:type="dxa"/>
              <w:right w:w="62" w:type="dxa"/>
            </w:tcMar>
          </w:tcPr>
          <w:p w:rsidR="00000000" w:rsidRPr="00B14AD5" w:rsidP="00B14AD5">
            <w:pPr>
              <w:pStyle w:val="ListBullet"/>
            </w:pPr>
            <w:r w:rsidRPr="00B14AD5">
              <w:t>a crisis related to current sustainability performance</w:t>
            </w:r>
          </w:p>
          <w:p w:rsidR="00000000" w:rsidRPr="00B14AD5" w:rsidP="00B14AD5">
            <w:pPr>
              <w:pStyle w:val="ListBullet"/>
            </w:pPr>
            <w:r w:rsidRPr="00B14AD5">
              <w:t>regulatory requirements</w:t>
            </w:r>
          </w:p>
          <w:p w:rsidR="00000000" w:rsidRPr="00B14AD5" w:rsidP="00B14AD5">
            <w:pPr>
              <w:pStyle w:val="ListBullet"/>
            </w:pPr>
            <w:r w:rsidRPr="00B14AD5">
              <w:t>demands from customers</w:t>
            </w:r>
          </w:p>
          <w:p w:rsidR="00000000" w:rsidRPr="00B14AD5" w:rsidP="00B14AD5">
            <w:pPr>
              <w:pStyle w:val="ListBullet"/>
            </w:pPr>
            <w:r w:rsidRPr="00B14AD5">
              <w:t>community pressure</w:t>
            </w:r>
          </w:p>
          <w:p w:rsidR="00000000" w:rsidRPr="00B14AD5" w:rsidP="00B14AD5">
            <w:pPr>
              <w:pStyle w:val="ListBullet"/>
            </w:pPr>
            <w:r w:rsidRPr="00B14AD5">
              <w:t>organisation commitment to improve sustainability</w:t>
            </w:r>
          </w:p>
          <w:p w:rsidR="00000000" w:rsidRPr="00B14AD5" w:rsidP="00B14AD5">
            <w:pPr>
              <w:pStyle w:val="ListBullet"/>
            </w:pPr>
            <w:r w:rsidRPr="00B14AD5">
              <w:t>other demand for change on the organisation.</w:t>
            </w:r>
          </w:p>
          <w:p w:rsidR="00000000" w:rsidP="00B14AD5">
            <w:pPr>
              <w:pStyle w:val="BodyText"/>
              <w:rPr>
                <w:lang w:val="en-NZ"/>
              </w:rPr>
            </w:pPr>
          </w:p>
        </w:tc>
      </w:tr>
      <w:tr w:rsidTr="00B14AD5">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14AD5">
            <w:pPr>
              <w:pStyle w:val="BodyText"/>
              <w:rPr>
                <w:lang w:val="en-NZ"/>
              </w:rPr>
            </w:pPr>
            <w:r w:rsidRPr="00B14AD5">
              <w:rPr>
                <w:rStyle w:val="SpecialBold"/>
              </w:rPr>
              <w:t>Sustainability problems include one or more of</w:t>
            </w:r>
          </w:p>
        </w:tc>
        <w:tc>
          <w:tcPr>
            <w:tcW w:w="6831" w:type="dxa"/>
            <w:tcBorders>
              <w:top w:val="nil"/>
              <w:left w:val="nil"/>
              <w:bottom w:val="nil"/>
              <w:right w:val="nil"/>
            </w:tcBorders>
            <w:tcMar>
              <w:top w:w="0" w:type="dxa"/>
              <w:left w:w="62" w:type="dxa"/>
              <w:bottom w:w="0" w:type="dxa"/>
              <w:right w:w="62" w:type="dxa"/>
            </w:tcMar>
          </w:tcPr>
          <w:p w:rsidR="00000000" w:rsidRPr="00B14AD5" w:rsidP="00B14AD5">
            <w:pPr>
              <w:pStyle w:val="ListBullet"/>
            </w:pPr>
            <w:r w:rsidRPr="00B14AD5">
              <w:t>problems with procedures, process or equipment</w:t>
            </w:r>
          </w:p>
          <w:p w:rsidR="00000000" w:rsidRPr="00B14AD5" w:rsidP="00B14AD5">
            <w:pPr>
              <w:pStyle w:val="ListBullet"/>
            </w:pPr>
            <w:r w:rsidRPr="00B14AD5">
              <w:t>problems with materials including material waste and disposal of waste materials</w:t>
            </w:r>
          </w:p>
          <w:p w:rsidR="00000000" w:rsidRPr="00B14AD5" w:rsidP="00B14AD5">
            <w:pPr>
              <w:pStyle w:val="ListBullet"/>
            </w:pPr>
            <w:r w:rsidRPr="00B14AD5">
              <w:t>problems with energy consumption</w:t>
            </w:r>
          </w:p>
          <w:p w:rsidR="00000000" w:rsidRPr="00B14AD5" w:rsidP="00B14AD5">
            <w:pPr>
              <w:pStyle w:val="ListBullet"/>
            </w:pPr>
            <w:r w:rsidRPr="00B14AD5">
              <w:t>problems with resource use including water</w:t>
            </w:r>
          </w:p>
          <w:p w:rsidR="00000000" w:rsidRPr="00B14AD5" w:rsidP="00B14AD5">
            <w:pPr>
              <w:pStyle w:val="ListBullet"/>
            </w:pPr>
            <w:r w:rsidRPr="00B14AD5">
              <w:t>prob</w:t>
            </w:r>
            <w:r w:rsidRPr="00B14AD5">
              <w:t>lems with culture or employee skills and knowledge</w:t>
            </w:r>
          </w:p>
          <w:p w:rsidR="00000000" w:rsidRPr="00B14AD5" w:rsidP="00B14AD5">
            <w:pPr>
              <w:pStyle w:val="ListBullet"/>
            </w:pPr>
            <w:r w:rsidRPr="00B14AD5">
              <w:t>problems with design or specification.</w:t>
            </w:r>
          </w:p>
          <w:p w:rsidR="00000000" w:rsidRPr="00B14AD5" w:rsidP="00B14AD5">
            <w:pPr>
              <w:pStyle w:val="BodyText"/>
            </w:pPr>
          </w:p>
        </w:tc>
      </w:tr>
    </w:tbl>
    <w:p w:rsidR="00000000" w:rsidRPr="00B14AD5" w:rsidP="00B14AD5">
      <w:pPr>
        <w:pStyle w:val="BodyText"/>
      </w:pPr>
    </w:p>
    <w:p w:rsidR="00000000" w:rsidRPr="00B14AD5" w:rsidP="00B14AD5">
      <w:pPr>
        <w:pStyle w:val="AllowPageBreak"/>
      </w:pPr>
    </w:p>
    <w:p w:rsidR="00000000" w:rsidRPr="00B14AD5" w:rsidP="00B14AD5">
      <w:pPr>
        <w:pStyle w:val="Heading1"/>
      </w:pPr>
      <w:bookmarkStart w:id="9" w:name="O_922793"/>
      <w:bookmarkEnd w:id="9"/>
      <w:r w:rsidRPr="00B14AD5">
        <w:t>Unit Mapping Information</w:t>
      </w:r>
    </w:p>
    <w:p w:rsidR="00000000" w:rsidRPr="00B14AD5" w:rsidP="00B14AD5">
      <w:pPr>
        <w:pStyle w:val="BodyText"/>
      </w:pPr>
      <w:r w:rsidRPr="00B14AD5">
        <w:t xml:space="preserve">Release 1. Supersedes and is equivalent to MSS014001A Improve sustainability through readily implementable change. </w:t>
      </w:r>
    </w:p>
    <w:p w:rsidR="00000000" w:rsidRPr="00B14AD5" w:rsidP="00B14AD5">
      <w:pPr>
        <w:pStyle w:val="AllowPageBreak"/>
      </w:pPr>
    </w:p>
    <w:p w:rsidR="00000000" w:rsidRPr="00B14AD5" w:rsidP="00B14AD5">
      <w:pPr>
        <w:pStyle w:val="Heading1"/>
      </w:pPr>
      <w:bookmarkStart w:id="10" w:name="O_922786"/>
      <w:bookmarkEnd w:id="10"/>
      <w:r w:rsidRPr="00B14AD5">
        <w:t>Links</w:t>
      </w:r>
    </w:p>
    <w:p w:rsidR="00000000" w:rsidRPr="00B14AD5" w:rsidP="00B14AD5">
      <w:pPr>
        <w:pStyle w:val="BodyText"/>
      </w:pPr>
      <w:r w:rsidRPr="00B14AD5">
        <w:t>MSA Training Package Implementation Guides - http://mskills.org.au/training-packages/info/</w:t>
      </w:r>
    </w:p>
    <w:p w:rsidR="00000000" w:rsidRPr="00B14AD5" w:rsidP="00B14AD5"/>
    <w:sectPr w:rsidSect="00B14A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D5" w:rsidRPr="00DC21CC" w:rsidP="00DC21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CC" w:rsidP="00B14A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C21CC" w:rsidP="00B14AD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21CC" w:rsidP="00B14A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D5" w:rsidRPr="00DC21CC" w:rsidP="00DC21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A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1CC" w:rsidRPr="002D2AF8" w:rsidP="00B14AD5">
    <w:pPr>
      <w:pStyle w:val="Header"/>
      <w:framePr w:wrap="around"/>
    </w:pPr>
    <w:r>
      <w:fldChar w:fldCharType="begin"/>
    </w:r>
    <w:r>
      <w:instrText xml:space="preserve"> TITLE   \* MERGEFORMAT </w:instrText>
    </w:r>
    <w:r>
      <w:fldChar w:fldCharType="separate"/>
    </w:r>
    <w:r>
      <w:t>MSS014001 Improve sustainability through readily implementable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C21CC" w:rsidP="00B14A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ACC8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80C6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A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AD5"/>
    <w:pPr>
      <w:spacing w:before="360" w:after="60"/>
      <w:outlineLvl w:val="0"/>
    </w:pPr>
    <w:rPr>
      <w:sz w:val="32"/>
    </w:rPr>
  </w:style>
  <w:style w:type="paragraph" w:styleId="Heading2">
    <w:name w:val="heading 2"/>
    <w:basedOn w:val="HeadingBase"/>
    <w:next w:val="BodyText"/>
    <w:link w:val="Heading2Char"/>
    <w:qFormat/>
    <w:rsid w:val="00B14AD5"/>
    <w:pPr>
      <w:keepLines/>
      <w:spacing w:before="240" w:after="120"/>
      <w:outlineLvl w:val="1"/>
    </w:pPr>
    <w:rPr>
      <w:sz w:val="28"/>
      <w:szCs w:val="40"/>
    </w:rPr>
  </w:style>
  <w:style w:type="paragraph" w:styleId="Heading3">
    <w:name w:val="heading 3"/>
    <w:basedOn w:val="HeadingBase"/>
    <w:next w:val="BodyText"/>
    <w:link w:val="Heading3Char"/>
    <w:qFormat/>
    <w:rsid w:val="00B14AD5"/>
    <w:pPr>
      <w:spacing w:before="180" w:after="120"/>
      <w:outlineLvl w:val="2"/>
    </w:pPr>
    <w:rPr>
      <w:spacing w:val="-10"/>
      <w:kern w:val="32"/>
    </w:rPr>
  </w:style>
  <w:style w:type="paragraph" w:styleId="Heading4">
    <w:name w:val="heading 4"/>
    <w:basedOn w:val="HeadingBase"/>
    <w:next w:val="BodyText"/>
    <w:link w:val="Heading4Char"/>
    <w:qFormat/>
    <w:rsid w:val="00B14AD5"/>
    <w:pPr>
      <w:spacing w:before="160" w:after="120"/>
      <w:outlineLvl w:val="3"/>
    </w:pPr>
    <w:rPr>
      <w:sz w:val="22"/>
    </w:rPr>
  </w:style>
  <w:style w:type="paragraph" w:styleId="Heading5">
    <w:name w:val="heading 5"/>
    <w:basedOn w:val="HeadingBase"/>
    <w:next w:val="Normal"/>
    <w:link w:val="Heading5Char"/>
    <w:qFormat/>
    <w:rsid w:val="00B14AD5"/>
    <w:pPr>
      <w:spacing w:before="80"/>
      <w:outlineLvl w:val="4"/>
    </w:pPr>
    <w:rPr>
      <w:color w:val="918585"/>
      <w:sz w:val="20"/>
    </w:rPr>
  </w:style>
  <w:style w:type="paragraph" w:styleId="Heading6">
    <w:name w:val="heading 6"/>
    <w:basedOn w:val="HeadingBase"/>
    <w:next w:val="Normal"/>
    <w:link w:val="Heading6Char"/>
    <w:qFormat/>
    <w:rsid w:val="00B14AD5"/>
    <w:pPr>
      <w:spacing w:before="60"/>
      <w:outlineLvl w:val="5"/>
    </w:pPr>
    <w:rPr>
      <w:color w:val="918585"/>
      <w:sz w:val="20"/>
    </w:rPr>
  </w:style>
  <w:style w:type="paragraph" w:styleId="Heading7">
    <w:name w:val="heading 7"/>
    <w:basedOn w:val="Normal"/>
    <w:next w:val="Normal"/>
    <w:link w:val="Heading7Char"/>
    <w:qFormat/>
    <w:rsid w:val="00B14AD5"/>
    <w:pPr>
      <w:ind w:left="720"/>
      <w:outlineLvl w:val="6"/>
    </w:pPr>
    <w:rPr>
      <w:i/>
    </w:rPr>
  </w:style>
  <w:style w:type="paragraph" w:styleId="Heading8">
    <w:name w:val="heading 8"/>
    <w:basedOn w:val="Normal"/>
    <w:next w:val="Normal"/>
    <w:link w:val="Heading8Char"/>
    <w:qFormat/>
    <w:rsid w:val="00B14AD5"/>
    <w:pPr>
      <w:ind w:left="720"/>
      <w:outlineLvl w:val="7"/>
    </w:pPr>
    <w:rPr>
      <w:i/>
    </w:rPr>
  </w:style>
  <w:style w:type="paragraph" w:styleId="Heading9">
    <w:name w:val="heading 9"/>
    <w:basedOn w:val="Normal"/>
    <w:next w:val="Normal"/>
    <w:link w:val="Heading9Char"/>
    <w:qFormat/>
    <w:rsid w:val="00B14AD5"/>
    <w:pPr>
      <w:ind w:left="720"/>
      <w:outlineLvl w:val="8"/>
    </w:pPr>
    <w:rPr>
      <w:i/>
    </w:rPr>
  </w:style>
  <w:style w:type="character" w:default="1" w:styleId="DefaultParagraphFont">
    <w:name w:val="Default Paragraph Font"/>
    <w:uiPriority w:val="1"/>
    <w:unhideWhenUsed/>
    <w:rsid w:val="00B14A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AD5"/>
  </w:style>
  <w:style w:type="character" w:customStyle="1" w:styleId="Heading1Char">
    <w:name w:val="Heading 1 Char"/>
    <w:basedOn w:val="DefaultParagraphFont"/>
    <w:link w:val="Heading1"/>
    <w:rsid w:val="00B14AD5"/>
    <w:rPr>
      <w:rFonts w:ascii="Times New Roman" w:eastAsia="Times New Roman" w:hAnsi="Times New Roman" w:cs="Times New Roman"/>
      <w:b/>
      <w:sz w:val="32"/>
      <w:szCs w:val="20"/>
      <w:lang w:eastAsia="en-US"/>
    </w:rPr>
  </w:style>
  <w:style w:type="paragraph" w:styleId="BodyText">
    <w:name w:val="Body Text"/>
    <w:basedOn w:val="Normal"/>
    <w:link w:val="BodyTextChar"/>
    <w:rsid w:val="00B14A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4AD5"/>
    <w:rPr>
      <w:rFonts w:ascii="Times New Roman" w:eastAsia="Times New Roman" w:hAnsi="Times New Roman" w:cs="Times New Roman"/>
      <w:sz w:val="24"/>
      <w:lang w:eastAsia="en-US"/>
    </w:rPr>
  </w:style>
  <w:style w:type="paragraph" w:styleId="ListBullet">
    <w:name w:val="List Bullet"/>
    <w:basedOn w:val="List"/>
    <w:rsid w:val="00B14AD5"/>
    <w:pPr>
      <w:numPr>
        <w:numId w:val="12"/>
      </w:numPr>
      <w:tabs>
        <w:tab w:val="clear" w:pos="340"/>
      </w:tabs>
      <w:spacing w:before="40" w:after="40"/>
    </w:pPr>
  </w:style>
  <w:style w:type="character" w:customStyle="1" w:styleId="SpecialBold">
    <w:name w:val="Special Bold"/>
    <w:basedOn w:val="DefaultParagraphFont"/>
    <w:rsid w:val="00B14AD5"/>
    <w:rPr>
      <w:b/>
      <w:spacing w:val="0"/>
    </w:rPr>
  </w:style>
  <w:style w:type="paragraph" w:customStyle="1" w:styleId="SuperHeading">
    <w:name w:val="SuperHeading"/>
    <w:basedOn w:val="Normal"/>
    <w:rsid w:val="00B14AD5"/>
    <w:pPr>
      <w:spacing w:before="240" w:after="120"/>
      <w:outlineLvl w:val="0"/>
    </w:pPr>
    <w:rPr>
      <w:rFonts w:ascii="Times New Roman" w:hAnsi="Times New Roman"/>
      <w:b/>
      <w:sz w:val="32"/>
    </w:rPr>
  </w:style>
  <w:style w:type="paragraph" w:customStyle="1" w:styleId="AllowPageBreak">
    <w:name w:val="AllowPageBreak"/>
    <w:rsid w:val="00B14A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A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A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A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A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A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A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A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AD5"/>
    <w:rPr>
      <w:rFonts w:ascii="Courier New" w:eastAsia="Times New Roman" w:hAnsi="Courier New" w:cs="Times New Roman"/>
      <w:i/>
      <w:szCs w:val="20"/>
      <w:lang w:eastAsia="en-US"/>
    </w:rPr>
  </w:style>
  <w:style w:type="paragraph" w:customStyle="1" w:styleId="HeadingBase">
    <w:name w:val="Heading Base"/>
    <w:rsid w:val="00B14A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AD5"/>
    <w:pPr>
      <w:tabs>
        <w:tab w:val="right" w:leader="dot" w:pos="9072"/>
      </w:tabs>
      <w:ind w:left="567"/>
    </w:pPr>
    <w:rPr>
      <w:szCs w:val="22"/>
    </w:rPr>
  </w:style>
  <w:style w:type="paragraph" w:customStyle="1" w:styleId="TOCBase">
    <w:name w:val="TOC Base"/>
    <w:rsid w:val="00B14A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AD5"/>
    <w:pPr>
      <w:tabs>
        <w:tab w:val="right" w:leader="dot" w:pos="9072"/>
      </w:tabs>
      <w:spacing w:before="40" w:after="40"/>
      <w:ind w:left="284"/>
    </w:pPr>
    <w:rPr>
      <w:rFonts w:ascii="Times New Roman" w:hAnsi="Times New Roman"/>
    </w:rPr>
  </w:style>
  <w:style w:type="paragraph" w:styleId="TOC1">
    <w:name w:val="toc 1"/>
    <w:basedOn w:val="TOCBase"/>
    <w:next w:val="Normal"/>
    <w:rsid w:val="00B14A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A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AD5"/>
    <w:rPr>
      <w:rFonts w:ascii="Times New Roman" w:eastAsia="Times New Roman" w:hAnsi="Times New Roman" w:cs="Times New Roman"/>
      <w:sz w:val="16"/>
      <w:lang w:eastAsia="en-US"/>
    </w:rPr>
  </w:style>
  <w:style w:type="paragraph" w:styleId="Title">
    <w:name w:val="Title"/>
    <w:basedOn w:val="HeadingBase"/>
    <w:link w:val="TitleChar"/>
    <w:qFormat/>
    <w:rsid w:val="00B14AD5"/>
    <w:pPr>
      <w:spacing w:before="5040"/>
      <w:jc w:val="center"/>
    </w:pPr>
    <w:rPr>
      <w:sz w:val="48"/>
      <w:szCs w:val="72"/>
      <w:lang w:val="en-US"/>
    </w:rPr>
  </w:style>
  <w:style w:type="character" w:customStyle="1" w:styleId="TitleChar">
    <w:name w:val="Title Char"/>
    <w:basedOn w:val="DefaultParagraphFont"/>
    <w:link w:val="Title"/>
    <w:rsid w:val="00B14A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AD5"/>
    <w:pPr>
      <w:tabs>
        <w:tab w:val="left" w:pos="3600"/>
        <w:tab w:val="left" w:pos="3958"/>
      </w:tabs>
    </w:pPr>
  </w:style>
  <w:style w:type="paragraph" w:styleId="List">
    <w:name w:val="List"/>
    <w:basedOn w:val="BodyText"/>
    <w:next w:val="BodyText"/>
    <w:rsid w:val="00B14AD5"/>
    <w:pPr>
      <w:tabs>
        <w:tab w:val="left" w:pos="340"/>
      </w:tabs>
      <w:spacing w:before="60" w:after="60"/>
      <w:ind w:left="340" w:hanging="340"/>
    </w:pPr>
  </w:style>
  <w:style w:type="paragraph" w:customStyle="1" w:styleId="Note">
    <w:name w:val="Note"/>
    <w:basedOn w:val="BodyText"/>
    <w:rsid w:val="00B14A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AD5"/>
    <w:pPr>
      <w:framePr w:wrap="auto" w:hAnchor="text" w:y="6049"/>
    </w:pPr>
    <w:rPr>
      <w:color w:val="000000"/>
      <w:sz w:val="40"/>
    </w:rPr>
  </w:style>
  <w:style w:type="paragraph" w:customStyle="1" w:styleId="TOCTitle">
    <w:name w:val="TOCTitle"/>
    <w:basedOn w:val="Heading1"/>
    <w:rsid w:val="00B14AD5"/>
    <w:pPr>
      <w:spacing w:after="240"/>
      <w:jc w:val="center"/>
      <w:outlineLvl w:val="9"/>
    </w:pPr>
    <w:rPr>
      <w:caps/>
    </w:rPr>
  </w:style>
  <w:style w:type="paragraph" w:customStyle="1" w:styleId="Version">
    <w:name w:val="Version"/>
    <w:rsid w:val="00B14A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4AD5"/>
    <w:pPr>
      <w:numPr>
        <w:numId w:val="13"/>
      </w:numPr>
      <w:tabs>
        <w:tab w:val="clear" w:pos="680"/>
      </w:tabs>
    </w:pPr>
  </w:style>
  <w:style w:type="paragraph" w:styleId="Index1">
    <w:name w:val="index 1"/>
    <w:basedOn w:val="Normal"/>
    <w:next w:val="Normal"/>
    <w:semiHidden/>
    <w:rsid w:val="00B14AD5"/>
    <w:pPr>
      <w:keepNext w:val="0"/>
      <w:tabs>
        <w:tab w:val="right" w:pos="4176"/>
      </w:tabs>
      <w:ind w:left="198" w:hanging="198"/>
    </w:pPr>
    <w:rPr>
      <w:rFonts w:ascii="Garamond" w:hAnsi="Garamond"/>
    </w:rPr>
  </w:style>
  <w:style w:type="paragraph" w:styleId="IndexHeading">
    <w:name w:val="index heading"/>
    <w:basedOn w:val="Normal"/>
    <w:next w:val="Index1"/>
    <w:semiHidden/>
    <w:rsid w:val="00B14AD5"/>
    <w:pPr>
      <w:spacing w:before="120" w:after="120"/>
    </w:pPr>
    <w:rPr>
      <w:rFonts w:ascii="Arial" w:hAnsi="Arial"/>
      <w:b/>
      <w:color w:val="918585"/>
      <w:sz w:val="24"/>
    </w:rPr>
  </w:style>
  <w:style w:type="paragraph" w:styleId="Header">
    <w:name w:val="header"/>
    <w:basedOn w:val="Normal"/>
    <w:link w:val="HeaderChar"/>
    <w:rsid w:val="00B14A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AD5"/>
    <w:rPr>
      <w:rFonts w:ascii="Times New Roman" w:eastAsia="Times New Roman" w:hAnsi="Times New Roman" w:cs="Times New Roman"/>
      <w:sz w:val="16"/>
      <w:szCs w:val="20"/>
      <w:lang w:val="en-GB" w:eastAsia="en-US"/>
    </w:rPr>
  </w:style>
  <w:style w:type="paragraph" w:customStyle="1" w:styleId="Chapter">
    <w:name w:val="Chapter"/>
    <w:basedOn w:val="Normal"/>
    <w:rsid w:val="00B14AD5"/>
    <w:pPr>
      <w:spacing w:before="240"/>
    </w:pPr>
    <w:rPr>
      <w:rFonts w:ascii="Times New Roman" w:hAnsi="Times New Roman"/>
      <w:smallCaps/>
      <w:spacing w:val="80"/>
      <w:sz w:val="28"/>
    </w:rPr>
  </w:style>
  <w:style w:type="paragraph" w:customStyle="1" w:styleId="InChapter">
    <w:name w:val="InChapter"/>
    <w:basedOn w:val="Heading3"/>
    <w:rsid w:val="00B14AD5"/>
    <w:pPr>
      <w:spacing w:after="240"/>
      <w:outlineLvl w:val="9"/>
    </w:pPr>
    <w:rPr>
      <w:noProof/>
    </w:rPr>
  </w:style>
  <w:style w:type="paragraph" w:styleId="Index2">
    <w:name w:val="index 2"/>
    <w:basedOn w:val="Normal"/>
    <w:next w:val="Normal"/>
    <w:semiHidden/>
    <w:rsid w:val="00B14AD5"/>
    <w:pPr>
      <w:tabs>
        <w:tab w:val="right" w:pos="4176"/>
      </w:tabs>
      <w:ind w:left="568" w:hanging="284"/>
    </w:pPr>
    <w:rPr>
      <w:rFonts w:ascii="Garamond" w:hAnsi="Garamond"/>
    </w:rPr>
  </w:style>
  <w:style w:type="paragraph" w:customStyle="1" w:styleId="Byline">
    <w:name w:val="Byline"/>
    <w:rsid w:val="00B14A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AD5"/>
    <w:pPr>
      <w:tabs>
        <w:tab w:val="clear" w:pos="3600"/>
        <w:tab w:val="clear" w:pos="3958"/>
      </w:tabs>
      <w:jc w:val="right"/>
    </w:pPr>
  </w:style>
  <w:style w:type="character" w:styleId="Emphasis">
    <w:name w:val="Emphasis"/>
    <w:basedOn w:val="DefaultParagraphFont"/>
    <w:qFormat/>
    <w:rsid w:val="00B14AD5"/>
    <w:rPr>
      <w:i/>
    </w:rPr>
  </w:style>
  <w:style w:type="paragraph" w:styleId="Caption">
    <w:name w:val="caption"/>
    <w:basedOn w:val="BodyText"/>
    <w:next w:val="Normal"/>
    <w:qFormat/>
    <w:rsid w:val="00B14AD5"/>
    <w:pPr>
      <w:framePr w:w="2268" w:hSpace="181" w:vSpace="181" w:wrap="around" w:vAnchor="text" w:hAnchor="page" w:x="1135" w:y="285" w:anchorLock="1"/>
    </w:pPr>
    <w:rPr>
      <w:i/>
    </w:rPr>
  </w:style>
  <w:style w:type="paragraph" w:customStyle="1" w:styleId="MiniTOCTitle">
    <w:name w:val="MiniTOCTitle"/>
    <w:basedOn w:val="Heading4"/>
    <w:rsid w:val="00B14AD5"/>
    <w:pPr>
      <w:spacing w:before="240"/>
      <w:outlineLvl w:val="9"/>
    </w:pPr>
    <w:rPr>
      <w:noProof/>
      <w:sz w:val="24"/>
    </w:rPr>
  </w:style>
  <w:style w:type="paragraph" w:customStyle="1" w:styleId="MiniTOCItem">
    <w:name w:val="MiniTOCItem"/>
    <w:basedOn w:val="ListBullet"/>
    <w:rsid w:val="00B14AD5"/>
    <w:pPr>
      <w:numPr>
        <w:numId w:val="0"/>
      </w:numPr>
      <w:tabs>
        <w:tab w:val="right" w:leader="dot" w:pos="6521"/>
      </w:tabs>
      <w:spacing w:before="0" w:after="0"/>
    </w:pPr>
  </w:style>
  <w:style w:type="paragraph" w:customStyle="1" w:styleId="TOFTitle">
    <w:name w:val="TOFTitle"/>
    <w:basedOn w:val="TOCTitle"/>
    <w:rsid w:val="00B14AD5"/>
  </w:style>
  <w:style w:type="paragraph" w:styleId="TableofFigures">
    <w:name w:val="table of figures"/>
    <w:basedOn w:val="Normal"/>
    <w:next w:val="Normal"/>
    <w:semiHidden/>
    <w:rsid w:val="00B14AD5"/>
    <w:pPr>
      <w:tabs>
        <w:tab w:val="right" w:leader="dot" w:pos="9072"/>
      </w:tabs>
      <w:ind w:left="970" w:hanging="403"/>
    </w:pPr>
    <w:rPr>
      <w:rFonts w:ascii="Times New Roman" w:hAnsi="Times New Roman"/>
      <w:b/>
    </w:rPr>
  </w:style>
  <w:style w:type="paragraph" w:styleId="ListNumber">
    <w:name w:val="List Number"/>
    <w:basedOn w:val="List"/>
    <w:rsid w:val="00B14AD5"/>
    <w:pPr>
      <w:numPr>
        <w:numId w:val="10"/>
      </w:numPr>
    </w:pPr>
  </w:style>
  <w:style w:type="character" w:customStyle="1" w:styleId="WingdingSymbols">
    <w:name w:val="Wingding Symbols"/>
    <w:rsid w:val="00B14AD5"/>
    <w:rPr>
      <w:rFonts w:ascii="Wingdings" w:hAnsi="Wingdings"/>
    </w:rPr>
  </w:style>
  <w:style w:type="paragraph" w:customStyle="1" w:styleId="TableHeading">
    <w:name w:val="Table Heading"/>
    <w:basedOn w:val="HeadingBase"/>
    <w:rsid w:val="00B14AD5"/>
    <w:pPr>
      <w:keepLines/>
      <w:pBdr>
        <w:bottom w:val="single" w:sz="6" w:space="1" w:color="918585"/>
      </w:pBdr>
      <w:spacing w:before="240"/>
    </w:pPr>
  </w:style>
  <w:style w:type="character" w:customStyle="1" w:styleId="HotSpot">
    <w:name w:val="HotSpot"/>
    <w:rsid w:val="00B14AD5"/>
    <w:rPr>
      <w:color w:val="0033CC"/>
      <w:u w:val="none"/>
    </w:rPr>
  </w:style>
  <w:style w:type="paragraph" w:customStyle="1" w:styleId="BodyTextRight">
    <w:name w:val="Body Text Right"/>
    <w:basedOn w:val="BodyText"/>
    <w:rsid w:val="00B14AD5"/>
    <w:pPr>
      <w:spacing w:before="0" w:after="0"/>
      <w:jc w:val="right"/>
    </w:pPr>
  </w:style>
  <w:style w:type="paragraph" w:styleId="Index3">
    <w:name w:val="index 3"/>
    <w:basedOn w:val="ListNumber2"/>
    <w:next w:val="Normal"/>
    <w:semiHidden/>
    <w:rsid w:val="00B14AD5"/>
    <w:pPr>
      <w:numPr>
        <w:numId w:val="0"/>
      </w:numPr>
      <w:tabs>
        <w:tab w:val="right" w:leader="dot" w:pos="4176"/>
      </w:tabs>
    </w:pPr>
  </w:style>
  <w:style w:type="paragraph" w:styleId="ListNumber2">
    <w:name w:val="List Number 2"/>
    <w:basedOn w:val="List2"/>
    <w:rsid w:val="00B14AD5"/>
    <w:pPr>
      <w:numPr>
        <w:numId w:val="9"/>
      </w:numPr>
      <w:tabs>
        <w:tab w:val="clear" w:pos="1060"/>
      </w:tabs>
    </w:pPr>
  </w:style>
  <w:style w:type="paragraph" w:customStyle="1" w:styleId="MarginNote">
    <w:name w:val="Margin Note"/>
    <w:basedOn w:val="BodyText"/>
    <w:rsid w:val="00B14A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A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A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AD5"/>
    <w:rPr>
      <w:sz w:val="32"/>
    </w:rPr>
  </w:style>
  <w:style w:type="paragraph" w:customStyle="1" w:styleId="HeadingProcedure">
    <w:name w:val="Heading Procedure"/>
    <w:basedOn w:val="HeadingBase"/>
    <w:next w:val="Normal"/>
    <w:rsid w:val="00B14AD5"/>
    <w:pPr>
      <w:tabs>
        <w:tab w:val="left" w:pos="0"/>
      </w:tabs>
      <w:spacing w:before="120" w:after="60"/>
    </w:pPr>
    <w:rPr>
      <w:i/>
      <w:color w:val="918585"/>
      <w:sz w:val="22"/>
    </w:rPr>
  </w:style>
  <w:style w:type="paragraph" w:customStyle="1" w:styleId="TableBodyText">
    <w:name w:val="Table Body Text"/>
    <w:basedOn w:val="BodyText"/>
    <w:rsid w:val="00B14AD5"/>
    <w:pPr>
      <w:spacing w:before="60" w:after="60"/>
    </w:pPr>
  </w:style>
  <w:style w:type="paragraph" w:styleId="ListContinue">
    <w:name w:val="List Continue"/>
    <w:basedOn w:val="List"/>
    <w:rsid w:val="00B14AD5"/>
    <w:pPr>
      <w:ind w:firstLine="0"/>
    </w:pPr>
  </w:style>
  <w:style w:type="paragraph" w:customStyle="1" w:styleId="ListNote">
    <w:name w:val="List Note"/>
    <w:basedOn w:val="List"/>
    <w:rsid w:val="00B14AD5"/>
    <w:pPr>
      <w:pBdr>
        <w:top w:val="single" w:sz="6" w:space="2" w:color="918585"/>
        <w:bottom w:val="single" w:sz="6" w:space="2" w:color="918585"/>
      </w:pBdr>
      <w:tabs>
        <w:tab w:val="left" w:pos="1021"/>
      </w:tabs>
      <w:ind w:firstLine="0"/>
    </w:pPr>
  </w:style>
  <w:style w:type="paragraph" w:customStyle="1" w:styleId="Warning">
    <w:name w:val="Warning"/>
    <w:basedOn w:val="BodyText"/>
    <w:rsid w:val="00B14AD5"/>
    <w:pPr>
      <w:shd w:val="clear" w:color="auto" w:fill="D9D9D9"/>
      <w:tabs>
        <w:tab w:val="left" w:pos="992"/>
      </w:tabs>
      <w:ind w:left="119" w:right="119"/>
    </w:pPr>
    <w:rPr>
      <w:sz w:val="20"/>
    </w:rPr>
  </w:style>
  <w:style w:type="paragraph" w:customStyle="1" w:styleId="MarginIcons">
    <w:name w:val="Margin Icons"/>
    <w:basedOn w:val="BodyText"/>
    <w:rsid w:val="00B14A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AD5"/>
    <w:rPr>
      <w:rFonts w:ascii="Courier New" w:hAnsi="Courier New"/>
    </w:rPr>
  </w:style>
  <w:style w:type="paragraph" w:customStyle="1" w:styleId="NoteBullet">
    <w:name w:val="Note Bullet"/>
    <w:basedOn w:val="Note"/>
    <w:rsid w:val="00B14AD5"/>
    <w:pPr>
      <w:tabs>
        <w:tab w:val="clear" w:pos="680"/>
      </w:tabs>
      <w:spacing w:before="60" w:after="60"/>
    </w:pPr>
  </w:style>
  <w:style w:type="paragraph" w:customStyle="1" w:styleId="SubHeading2">
    <w:name w:val="SubHeading2"/>
    <w:basedOn w:val="HeadingBase"/>
    <w:rsid w:val="00B14AD5"/>
    <w:pPr>
      <w:spacing w:before="240" w:after="60"/>
    </w:pPr>
    <w:rPr>
      <w:sz w:val="20"/>
    </w:rPr>
  </w:style>
  <w:style w:type="paragraph" w:customStyle="1" w:styleId="SubHeading1">
    <w:name w:val="SubHeading1"/>
    <w:basedOn w:val="HeadingBase"/>
    <w:rsid w:val="00B14AD5"/>
    <w:pPr>
      <w:spacing w:before="240" w:after="60"/>
    </w:pPr>
    <w:rPr>
      <w:color w:val="918585"/>
      <w:sz w:val="22"/>
    </w:rPr>
  </w:style>
  <w:style w:type="paragraph" w:customStyle="1" w:styleId="SideHeading">
    <w:name w:val="Side Heading"/>
    <w:basedOn w:val="HeadingBase"/>
    <w:rsid w:val="00B14A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AD5"/>
    <w:pPr>
      <w:tabs>
        <w:tab w:val="num" w:pos="360"/>
      </w:tabs>
    </w:pPr>
  </w:style>
  <w:style w:type="paragraph" w:styleId="PlainText">
    <w:name w:val="Plain Text"/>
    <w:basedOn w:val="Normal"/>
    <w:link w:val="PlainTextChar"/>
    <w:rsid w:val="00B14AD5"/>
    <w:rPr>
      <w:sz w:val="20"/>
    </w:rPr>
  </w:style>
  <w:style w:type="character" w:customStyle="1" w:styleId="PlainTextChar">
    <w:name w:val="Plain Text Char"/>
    <w:basedOn w:val="DefaultParagraphFont"/>
    <w:link w:val="PlainText"/>
    <w:rsid w:val="00B14AD5"/>
    <w:rPr>
      <w:rFonts w:ascii="Courier New" w:eastAsia="Times New Roman" w:hAnsi="Courier New" w:cs="Times New Roman"/>
      <w:sz w:val="20"/>
      <w:szCs w:val="20"/>
      <w:lang w:eastAsia="en-US"/>
    </w:rPr>
  </w:style>
  <w:style w:type="character" w:customStyle="1" w:styleId="MenuOption">
    <w:name w:val="Menu Option"/>
    <w:basedOn w:val="DefaultParagraphFont"/>
    <w:rsid w:val="00B14AD5"/>
    <w:rPr>
      <w:b/>
      <w:smallCaps/>
    </w:rPr>
  </w:style>
  <w:style w:type="paragraph" w:customStyle="1" w:styleId="TableListNumber">
    <w:name w:val="Table List Number"/>
    <w:basedOn w:val="ListNumber"/>
    <w:rsid w:val="00B14AD5"/>
    <w:pPr>
      <w:numPr>
        <w:numId w:val="0"/>
      </w:numPr>
    </w:pPr>
  </w:style>
  <w:style w:type="paragraph" w:styleId="TOC4">
    <w:name w:val="toc 4"/>
    <w:basedOn w:val="TOCBase"/>
    <w:next w:val="Normal"/>
    <w:semiHidden/>
    <w:rsid w:val="00B14AD5"/>
    <w:pPr>
      <w:tabs>
        <w:tab w:val="right" w:leader="dot" w:pos="9071"/>
      </w:tabs>
      <w:ind w:left="1701"/>
    </w:pPr>
  </w:style>
  <w:style w:type="paragraph" w:customStyle="1" w:styleId="ListAlpha">
    <w:name w:val="List Alpha"/>
    <w:basedOn w:val="List"/>
    <w:rsid w:val="00B14AD5"/>
    <w:pPr>
      <w:numPr>
        <w:numId w:val="8"/>
      </w:numPr>
    </w:pPr>
  </w:style>
  <w:style w:type="paragraph" w:customStyle="1" w:styleId="ListAlpha2">
    <w:name w:val="List Alpha 2"/>
    <w:basedOn w:val="List2"/>
    <w:rsid w:val="00B14AD5"/>
    <w:pPr>
      <w:numPr>
        <w:numId w:val="7"/>
      </w:numPr>
    </w:pPr>
  </w:style>
  <w:style w:type="paragraph" w:styleId="List2">
    <w:name w:val="List 2"/>
    <w:basedOn w:val="BodyText"/>
    <w:rsid w:val="00B14AD5"/>
    <w:pPr>
      <w:tabs>
        <w:tab w:val="left" w:pos="680"/>
      </w:tabs>
      <w:spacing w:before="60" w:after="60"/>
      <w:ind w:left="680" w:hanging="340"/>
    </w:pPr>
  </w:style>
  <w:style w:type="paragraph" w:styleId="List3">
    <w:name w:val="List 3"/>
    <w:basedOn w:val="BodyText"/>
    <w:rsid w:val="00B14AD5"/>
    <w:pPr>
      <w:tabs>
        <w:tab w:val="left" w:pos="1021"/>
      </w:tabs>
      <w:spacing w:before="60" w:after="60"/>
      <w:ind w:left="1020" w:hanging="340"/>
    </w:pPr>
  </w:style>
  <w:style w:type="paragraph" w:styleId="List4">
    <w:name w:val="List 4"/>
    <w:basedOn w:val="BodyText"/>
    <w:rsid w:val="00B14AD5"/>
    <w:pPr>
      <w:tabs>
        <w:tab w:val="left" w:pos="1361"/>
      </w:tabs>
      <w:spacing w:before="60" w:after="60"/>
      <w:ind w:left="1361" w:hanging="340"/>
    </w:pPr>
  </w:style>
  <w:style w:type="paragraph" w:styleId="List5">
    <w:name w:val="List 5"/>
    <w:basedOn w:val="BodyText"/>
    <w:rsid w:val="00B14AD5"/>
    <w:pPr>
      <w:tabs>
        <w:tab w:val="left" w:pos="1701"/>
      </w:tabs>
      <w:spacing w:before="60" w:after="60"/>
      <w:ind w:left="1701" w:hanging="340"/>
    </w:pPr>
  </w:style>
  <w:style w:type="paragraph" w:styleId="ListBullet3">
    <w:name w:val="List Bullet 3"/>
    <w:basedOn w:val="List3"/>
    <w:rsid w:val="00B14AD5"/>
    <w:pPr>
      <w:numPr>
        <w:numId w:val="14"/>
      </w:numPr>
      <w:tabs>
        <w:tab w:val="clear" w:pos="1021"/>
      </w:tabs>
      <w:ind w:left="1037" w:hanging="357"/>
    </w:pPr>
  </w:style>
  <w:style w:type="paragraph" w:styleId="ListBullet4">
    <w:name w:val="List Bullet 4"/>
    <w:basedOn w:val="List4"/>
    <w:rsid w:val="00B14AD5"/>
    <w:pPr>
      <w:numPr>
        <w:numId w:val="2"/>
      </w:numPr>
      <w:tabs>
        <w:tab w:val="clear" w:pos="1361"/>
      </w:tabs>
    </w:pPr>
  </w:style>
  <w:style w:type="paragraph" w:styleId="ListBullet5">
    <w:name w:val="List Bullet 5"/>
    <w:basedOn w:val="List5"/>
    <w:rsid w:val="00B14AD5"/>
    <w:pPr>
      <w:numPr>
        <w:numId w:val="3"/>
      </w:numPr>
    </w:pPr>
  </w:style>
  <w:style w:type="paragraph" w:styleId="ListContinue2">
    <w:name w:val="List Continue 2"/>
    <w:basedOn w:val="List2"/>
    <w:rsid w:val="00B14AD5"/>
    <w:pPr>
      <w:ind w:firstLine="0"/>
    </w:pPr>
  </w:style>
  <w:style w:type="paragraph" w:styleId="ListContinue3">
    <w:name w:val="List Continue 3"/>
    <w:basedOn w:val="List3"/>
    <w:rsid w:val="00B14AD5"/>
    <w:pPr>
      <w:ind w:left="1021" w:firstLine="0"/>
    </w:pPr>
  </w:style>
  <w:style w:type="paragraph" w:styleId="ListContinue4">
    <w:name w:val="List Continue 4"/>
    <w:basedOn w:val="List4"/>
    <w:rsid w:val="00B14AD5"/>
    <w:pPr>
      <w:ind w:firstLine="0"/>
    </w:pPr>
  </w:style>
  <w:style w:type="paragraph" w:styleId="ListContinue5">
    <w:name w:val="List Continue 5"/>
    <w:basedOn w:val="List5"/>
    <w:rsid w:val="00B14AD5"/>
    <w:pPr>
      <w:ind w:firstLine="0"/>
    </w:pPr>
  </w:style>
  <w:style w:type="paragraph" w:styleId="ListNumber3">
    <w:name w:val="List Number 3"/>
    <w:basedOn w:val="List3"/>
    <w:rsid w:val="00B14AD5"/>
    <w:pPr>
      <w:numPr>
        <w:numId w:val="4"/>
      </w:numPr>
    </w:pPr>
  </w:style>
  <w:style w:type="paragraph" w:styleId="ListNumber4">
    <w:name w:val="List Number 4"/>
    <w:basedOn w:val="List4"/>
    <w:rsid w:val="00B14AD5"/>
    <w:pPr>
      <w:numPr>
        <w:numId w:val="5"/>
      </w:numPr>
    </w:pPr>
  </w:style>
  <w:style w:type="paragraph" w:styleId="ListNumber5">
    <w:name w:val="List Number 5"/>
    <w:basedOn w:val="List5"/>
    <w:rsid w:val="00B14AD5"/>
    <w:pPr>
      <w:numPr>
        <w:numId w:val="6"/>
      </w:numPr>
    </w:pPr>
  </w:style>
  <w:style w:type="paragraph" w:styleId="BlockText">
    <w:name w:val="Block Text"/>
    <w:basedOn w:val="Normal"/>
    <w:rsid w:val="00B14AD5"/>
    <w:pPr>
      <w:spacing w:after="120"/>
      <w:ind w:left="1440" w:right="1440"/>
    </w:pPr>
  </w:style>
  <w:style w:type="character" w:customStyle="1" w:styleId="Subscript">
    <w:name w:val="Subscript"/>
    <w:basedOn w:val="DefaultParagraphFont"/>
    <w:rsid w:val="00B14AD5"/>
    <w:rPr>
      <w:sz w:val="16"/>
      <w:vertAlign w:val="subscript"/>
    </w:rPr>
  </w:style>
  <w:style w:type="character" w:customStyle="1" w:styleId="Superscript">
    <w:name w:val="Superscript"/>
    <w:basedOn w:val="DefaultParagraphFont"/>
    <w:rsid w:val="00B14AD5"/>
    <w:rPr>
      <w:sz w:val="16"/>
      <w:vertAlign w:val="superscript"/>
    </w:rPr>
  </w:style>
  <w:style w:type="character" w:customStyle="1" w:styleId="Symbols">
    <w:name w:val="Symbols"/>
    <w:basedOn w:val="DefaultParagraphFont"/>
    <w:rsid w:val="00B14AD5"/>
    <w:rPr>
      <w:rFonts w:ascii="Symbol" w:hAnsi="Symbol"/>
    </w:rPr>
  </w:style>
  <w:style w:type="character" w:customStyle="1" w:styleId="MenuOptions">
    <w:name w:val="Menu Options"/>
    <w:basedOn w:val="DefaultParagraphFont"/>
    <w:rsid w:val="00B14AD5"/>
    <w:rPr>
      <w:rFonts w:ascii="Arial Narrow" w:hAnsi="Arial Narrow"/>
      <w:smallCaps/>
    </w:rPr>
  </w:style>
  <w:style w:type="character" w:customStyle="1" w:styleId="Buttons">
    <w:name w:val="Buttons"/>
    <w:basedOn w:val="DefaultParagraphFont"/>
    <w:rsid w:val="00B14AD5"/>
    <w:rPr>
      <w:b/>
    </w:rPr>
  </w:style>
  <w:style w:type="character" w:customStyle="1" w:styleId="Underlined">
    <w:name w:val="Underlined"/>
    <w:basedOn w:val="DefaultParagraphFont"/>
    <w:rsid w:val="00B14AD5"/>
    <w:rPr>
      <w:u w:val="single"/>
    </w:rPr>
  </w:style>
  <w:style w:type="paragraph" w:customStyle="1" w:styleId="TableBodyTextRight">
    <w:name w:val="Table Body Text Right"/>
    <w:basedOn w:val="TableBodyText"/>
    <w:rsid w:val="00B14AD5"/>
    <w:pPr>
      <w:widowControl w:val="0"/>
      <w:autoSpaceDE w:val="0"/>
      <w:autoSpaceDN w:val="0"/>
      <w:adjustRightInd w:val="0"/>
      <w:jc w:val="right"/>
    </w:pPr>
    <w:rPr>
      <w:rFonts w:cs="Arial"/>
      <w:szCs w:val="18"/>
    </w:rPr>
  </w:style>
  <w:style w:type="paragraph" w:customStyle="1" w:styleId="CopyrightText">
    <w:name w:val="Copyright Text"/>
    <w:basedOn w:val="BodyText"/>
    <w:rsid w:val="00B14AD5"/>
    <w:rPr>
      <w:sz w:val="18"/>
    </w:rPr>
  </w:style>
  <w:style w:type="paragraph" w:customStyle="1" w:styleId="BodySmallRight">
    <w:name w:val="Body Small Right"/>
    <w:basedOn w:val="BodyTextRight"/>
    <w:rsid w:val="00B14AD5"/>
    <w:rPr>
      <w:sz w:val="18"/>
      <w:szCs w:val="18"/>
    </w:rPr>
  </w:style>
  <w:style w:type="paragraph" w:customStyle="1" w:styleId="MarginEdition">
    <w:name w:val="Margin Edition"/>
    <w:basedOn w:val="MarginNote"/>
    <w:rsid w:val="00B14AD5"/>
    <w:pPr>
      <w:spacing w:before="0" w:after="0"/>
    </w:pPr>
    <w:rPr>
      <w:rFonts w:ascii="Times New Roman" w:hAnsi="Times New Roman"/>
      <w:color w:val="999999"/>
    </w:rPr>
  </w:style>
  <w:style w:type="paragraph" w:customStyle="1" w:styleId="Spacer">
    <w:name w:val="Spacer"/>
    <w:basedOn w:val="Normal"/>
    <w:rsid w:val="00B14AD5"/>
    <w:rPr>
      <w:sz w:val="2"/>
      <w:szCs w:val="2"/>
    </w:rPr>
  </w:style>
  <w:style w:type="character" w:customStyle="1" w:styleId="Small">
    <w:name w:val="Small"/>
    <w:basedOn w:val="DefaultParagraphFont"/>
    <w:rsid w:val="00B14AD5"/>
    <w:rPr>
      <w:sz w:val="16"/>
    </w:rPr>
  </w:style>
  <w:style w:type="paragraph" w:customStyle="1" w:styleId="WideTable">
    <w:name w:val="Wide Table"/>
    <w:basedOn w:val="Normal"/>
    <w:rsid w:val="00B14AD5"/>
    <w:pPr>
      <w:ind w:left="-1418"/>
    </w:pPr>
    <w:rPr>
      <w:sz w:val="2"/>
      <w:szCs w:val="2"/>
    </w:rPr>
  </w:style>
  <w:style w:type="character" w:styleId="PageNumber">
    <w:name w:val="page number"/>
    <w:basedOn w:val="DefaultParagraphFont"/>
    <w:rsid w:val="00B14AD5"/>
  </w:style>
  <w:style w:type="paragraph" w:styleId="Quote">
    <w:name w:val="Quote"/>
    <w:basedOn w:val="Heading1"/>
    <w:link w:val="QuoteChar"/>
    <w:qFormat/>
    <w:rsid w:val="00B14AD5"/>
    <w:rPr>
      <w:b w:val="0"/>
      <w:sz w:val="72"/>
      <w:szCs w:val="72"/>
      <w:lang w:val="en-NZ"/>
    </w:rPr>
  </w:style>
  <w:style w:type="character" w:customStyle="1" w:styleId="QuoteChar">
    <w:name w:val="Quote Char"/>
    <w:basedOn w:val="DefaultParagraphFont"/>
    <w:link w:val="Quote"/>
    <w:rsid w:val="00B14A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AD5"/>
    <w:pPr>
      <w:pageBreakBefore/>
    </w:pPr>
  </w:style>
  <w:style w:type="paragraph" w:customStyle="1" w:styleId="Border">
    <w:name w:val="Border"/>
    <w:basedOn w:val="Normal"/>
    <w:qFormat/>
    <w:rsid w:val="00B14A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AD5"/>
    <w:rPr>
      <w:b/>
      <w:bCs/>
      <w:i/>
      <w:iCs/>
      <w:color w:val="auto"/>
    </w:rPr>
  </w:style>
  <w:style w:type="paragraph" w:styleId="IntenseQuote">
    <w:name w:val="Intense Quote"/>
    <w:basedOn w:val="Normal"/>
    <w:next w:val="Normal"/>
    <w:link w:val="IntenseQuoteChar"/>
    <w:uiPriority w:val="30"/>
    <w:qFormat/>
    <w:rsid w:val="00B14A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A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AD5"/>
    <w:rPr>
      <w:smallCaps/>
      <w:color w:val="auto"/>
      <w:u w:val="single"/>
    </w:rPr>
  </w:style>
  <w:style w:type="character" w:styleId="IntenseReference">
    <w:name w:val="Intense Reference"/>
    <w:basedOn w:val="DefaultParagraphFont"/>
    <w:uiPriority w:val="32"/>
    <w:qFormat/>
    <w:rsid w:val="00B14AD5"/>
    <w:rPr>
      <w:b/>
      <w:bCs/>
      <w:smallCaps/>
      <w:color w:val="auto"/>
      <w:spacing w:val="5"/>
      <w:u w:val="single"/>
    </w:rPr>
  </w:style>
  <w:style w:type="paragraph" w:customStyle="1" w:styleId="2ColumnHeading">
    <w:name w:val="2Column Heading"/>
    <w:basedOn w:val="BodyText"/>
    <w:qFormat/>
    <w:rsid w:val="00B14AD5"/>
    <w:pPr>
      <w:spacing w:after="60"/>
      <w:ind w:left="-2268"/>
    </w:pPr>
    <w:rPr>
      <w:b/>
    </w:rPr>
  </w:style>
  <w:style w:type="paragraph" w:customStyle="1" w:styleId="Heading1TOC">
    <w:name w:val="Heading1 TOC"/>
    <w:basedOn w:val="Normal"/>
    <w:qFormat/>
    <w:rsid w:val="00B14AD5"/>
    <w:pPr>
      <w:spacing w:before="240" w:after="120"/>
    </w:pPr>
    <w:rPr>
      <w:rFonts w:ascii="Times New Roman" w:hAnsi="Times New Roman"/>
      <w:b/>
      <w:sz w:val="32"/>
    </w:rPr>
  </w:style>
  <w:style w:type="paragraph" w:customStyle="1" w:styleId="Heading2TOC">
    <w:name w:val="Heading2 TOC"/>
    <w:basedOn w:val="Normal"/>
    <w:qFormat/>
    <w:rsid w:val="00B14AD5"/>
    <w:pPr>
      <w:spacing w:before="240" w:after="60"/>
    </w:pPr>
    <w:rPr>
      <w:rFonts w:ascii="Times New Roman" w:hAnsi="Times New Roman"/>
      <w:b/>
      <w:sz w:val="28"/>
    </w:rPr>
  </w:style>
  <w:style w:type="character" w:customStyle="1" w:styleId="Underline">
    <w:name w:val="Underline"/>
    <w:basedOn w:val="DefaultParagraphFont"/>
    <w:qFormat/>
    <w:rsid w:val="00B14AD5"/>
    <w:rPr>
      <w:u w:val="single"/>
    </w:rPr>
  </w:style>
  <w:style w:type="character" w:customStyle="1" w:styleId="BoldandItalics">
    <w:name w:val="Bold and Italics"/>
    <w:qFormat/>
    <w:rsid w:val="00B14AD5"/>
    <w:rPr>
      <w:b/>
      <w:i/>
      <w:u w:val="none"/>
    </w:rPr>
  </w:style>
  <w:style w:type="paragraph" w:styleId="BalloonText">
    <w:name w:val="Balloon Text"/>
    <w:basedOn w:val="Normal"/>
    <w:link w:val="BalloonTextChar"/>
    <w:rsid w:val="00B14AD5"/>
    <w:rPr>
      <w:rFonts w:ascii="Tahoma" w:hAnsi="Tahoma" w:cs="Tahoma"/>
      <w:sz w:val="16"/>
      <w:szCs w:val="16"/>
    </w:rPr>
  </w:style>
  <w:style w:type="character" w:customStyle="1" w:styleId="BalloonTextChar">
    <w:name w:val="Balloon Text Char"/>
    <w:basedOn w:val="DefaultParagraphFont"/>
    <w:link w:val="BalloonText"/>
    <w:rsid w:val="00B14A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A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4A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AD5"/>
    <w:rPr>
      <w:b/>
      <w:color w:val="660033"/>
      <w:spacing w:val="0"/>
    </w:rPr>
  </w:style>
  <w:style w:type="paragraph" w:customStyle="1" w:styleId="Nameditemlist">
    <w:name w:val="Named item list"/>
    <w:basedOn w:val="BodyText"/>
    <w:qFormat/>
    <w:rsid w:val="00B14A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4438</Characters>
  <Application>Microsoft Office Word</Application>
  <DocSecurity>0</DocSecurity>
  <Lines>211</Lines>
  <Paragraphs>103</Paragraphs>
  <ScaleCrop>false</ScaleCrop>
  <Company>Author-it Software Corporation Ltd.</Company>
  <LinksUpToDate>false</LinksUpToDate>
  <CharactersWithSpaces>5040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MSS014001 Improve sustainability through readily implementable change</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2016-06-22T09:01:00Z</dcterms:created>
  <dcterms:modified xsi:type="dcterms:W3CDTF">2016-06-22T09:01:00Z</dcterms:modified>
</cp:coreProperties>
</file>