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7158" w:rsidP="00C07158">
      <w:pPr>
        <w:pStyle w:val="Title"/>
      </w:pPr>
      <w:r>
        <w:fldChar w:fldCharType="begin"/>
      </w:r>
      <w:r>
        <w:instrText xml:space="preserve"> TITLE   \* MERGEFORMAT </w:instrText>
      </w:r>
      <w:r>
        <w:fldChar w:fldCharType="separate"/>
      </w:r>
      <w:r>
        <w:t>MSS014001 Improve sustainability through readily implementable change</w:t>
      </w:r>
      <w:r>
        <w:fldChar w:fldCharType="end"/>
      </w:r>
    </w:p>
    <w:p w:rsidR="00C07158" w:rsidP="00C07158">
      <w:pPr>
        <w:pStyle w:val="Version"/>
        <w:sectPr w:rsidSect="00012B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B5F" w:rsidP="00012B5F">
      <w:pPr>
        <w:pStyle w:val="SuperHeading"/>
      </w:pPr>
      <w:r w:rsidRPr="00012B5F">
        <w:t>MSS014001 Improve sustainability through readily implementable change</w:t>
      </w:r>
    </w:p>
    <w:p w:rsidR="00000000" w:rsidRPr="00012B5F" w:rsidP="00012B5F">
      <w:pPr>
        <w:pStyle w:val="Heading1"/>
      </w:pPr>
      <w:bookmarkStart w:id="1" w:name="O_922792"/>
      <w:bookmarkEnd w:id="1"/>
      <w:r w:rsidRPr="00012B5F">
        <w:t>Modification History</w:t>
      </w:r>
    </w:p>
    <w:p w:rsidR="00C07158" w:rsidP="00C07158">
      <w:pPr>
        <w:pStyle w:val="BodyText"/>
      </w:pPr>
      <w:r w:rsidRPr="00012B5F">
        <w:t xml:space="preserve">Release 1. Supersedes and is equivalent to MSS014001A Improve sustainability through readily implementable change. </w:t>
      </w:r>
    </w:p>
    <w:p w:rsidR="00000000" w:rsidRPr="00012B5F" w:rsidP="00012B5F">
      <w:pPr>
        <w:pStyle w:val="Heading1"/>
      </w:pPr>
      <w:bookmarkStart w:id="2" w:name="O_922800"/>
      <w:bookmarkEnd w:id="2"/>
      <w:r w:rsidRPr="00012B5F">
        <w:t>Application</w:t>
      </w:r>
    </w:p>
    <w:p w:rsidR="00000000" w:rsidRPr="00012B5F" w:rsidP="00C07158">
      <w:pPr>
        <w:pStyle w:val="BodyText"/>
      </w:pPr>
      <w:r w:rsidRPr="00012B5F">
        <w:t>This unit of competency covers identifying and implementing readily implementable changes to production or operation procedures to improve sustainability in an organisation or related value chain (e.g. supplier of goods or services or customer) organisatio</w:t>
      </w:r>
      <w:r w:rsidRPr="00012B5F">
        <w:t>ns.</w:t>
      </w:r>
    </w:p>
    <w:p w:rsidR="00000000" w:rsidRPr="00012B5F" w:rsidP="00C07158">
      <w:pPr>
        <w:pStyle w:val="BodyText"/>
      </w:pPr>
      <w:r w:rsidRPr="00012B5F">
        <w:t>This unit applies inside organisations and their value chains. The unit has been developed with manufacturing operations as a focus. However because of the range of organisations in a typical manufacturing value chain it may also be applied to other t</w:t>
      </w:r>
      <w:r w:rsidRPr="00012B5F">
        <w:t xml:space="preserve">ypes of organisations.  </w:t>
      </w:r>
    </w:p>
    <w:p w:rsidR="00000000" w:rsidRPr="00012B5F" w:rsidP="00C07158">
      <w:pPr>
        <w:pStyle w:val="BodyText"/>
      </w:pPr>
      <w:r w:rsidRPr="00012B5F">
        <w:t xml:space="preserve">The unit covers the identification and implementation of changes to operational procedures to improve sustainability. These changes can often be attempted without substantial prior analysis or planning and are often characterised </w:t>
      </w:r>
      <w:r w:rsidRPr="00012B5F">
        <w:t>by the colloquial term as ‘low hanging fruit’.</w:t>
      </w:r>
    </w:p>
    <w:p w:rsidR="00000000" w:rsidRPr="00012B5F" w:rsidP="00C07158">
      <w:pPr>
        <w:pStyle w:val="BodyText"/>
      </w:pPr>
      <w:r w:rsidRPr="00012B5F">
        <w:t>This unit applies to individuals with work area responsibilities such as team leaders, maintenance staff, technicians and others who have some sustainability responsibility as part of their job.</w:t>
      </w:r>
    </w:p>
    <w:p w:rsidR="00000000" w:rsidRPr="00012B5F" w:rsidP="00C07158">
      <w:pPr>
        <w:pStyle w:val="BodyText"/>
      </w:pPr>
      <w:r w:rsidRPr="00012B5F">
        <w:t>Measurements</w:t>
      </w:r>
      <w:r w:rsidRPr="00012B5F">
        <w:t xml:space="preserve"> covered by this unit are related to measuring the immediate impact of changes on the equipment or area of operation. </w:t>
      </w:r>
    </w:p>
    <w:p w:rsidR="00000000" w:rsidRPr="00012B5F" w:rsidP="00C07158">
      <w:pPr>
        <w:pStyle w:val="BodyText"/>
      </w:pPr>
      <w:r w:rsidRPr="00012B5F">
        <w:t>The measurement of emissions or other environmental impact is not covered by this unit, although the use of relevant data arising from s</w:t>
      </w:r>
      <w:r w:rsidRPr="00012B5F">
        <w:t>uch measurements may be appropriate.</w:t>
      </w:r>
    </w:p>
    <w:p w:rsidR="00000000" w:rsidRPr="00012B5F" w:rsidP="00C07158">
      <w:pPr>
        <w:pStyle w:val="BodyText"/>
      </w:pPr>
      <w:r w:rsidRPr="00012B5F">
        <w:t>No licensing, legislative or certification requirements apply to this unit at the time of publication.</w:t>
      </w:r>
    </w:p>
    <w:p w:rsidR="00000000" w:rsidRPr="00012B5F" w:rsidP="00012B5F">
      <w:pPr>
        <w:pStyle w:val="Heading1"/>
      </w:pPr>
      <w:bookmarkStart w:id="3" w:name="O_922799"/>
      <w:bookmarkEnd w:id="3"/>
      <w:r w:rsidRPr="00012B5F">
        <w:t>Pre-requisite Unit</w:t>
      </w:r>
    </w:p>
    <w:p w:rsidR="00000000" w:rsidRPr="00012B5F" w:rsidP="00C07158">
      <w:pPr>
        <w:pStyle w:val="BodyText"/>
      </w:pPr>
      <w:r w:rsidRPr="00012B5F">
        <w:t>Nil</w:t>
      </w:r>
    </w:p>
    <w:p w:rsidR="00000000" w:rsidRPr="00012B5F" w:rsidP="00012B5F">
      <w:pPr>
        <w:pStyle w:val="Heading1"/>
      </w:pPr>
      <w:bookmarkStart w:id="4" w:name="O_922798"/>
      <w:bookmarkEnd w:id="4"/>
      <w:r w:rsidRPr="00012B5F">
        <w:t>Competency Field</w:t>
      </w:r>
    </w:p>
    <w:p w:rsidR="00000000" w:rsidRPr="00012B5F" w:rsidP="00C07158">
      <w:pPr>
        <w:pStyle w:val="BodyText"/>
      </w:pPr>
      <w:r w:rsidRPr="00012B5F">
        <w:t>Sustainable operations</w:t>
      </w:r>
    </w:p>
    <w:p w:rsidR="00000000" w:rsidRPr="00012B5F" w:rsidP="00012B5F">
      <w:pPr>
        <w:pStyle w:val="Heading1"/>
      </w:pPr>
      <w:bookmarkStart w:id="5" w:name="O_922797"/>
      <w:bookmarkEnd w:id="5"/>
      <w:r w:rsidRPr="00012B5F">
        <w:t>U</w:t>
      </w:r>
      <w:r w:rsidRPr="00012B5F">
        <w:t>nit Sector</w:t>
      </w:r>
    </w:p>
    <w:p w:rsidR="00000000" w:rsidRPr="00012B5F" w:rsidP="00C07158">
      <w:pPr>
        <w:pStyle w:val="BodyText"/>
      </w:pPr>
      <w:r w:rsidRPr="00012B5F">
        <w:t>Not applicable</w:t>
      </w:r>
    </w:p>
    <w:p w:rsidR="00000000" w:rsidRPr="00012B5F" w:rsidP="00012B5F">
      <w:pPr>
        <w:pStyle w:val="Heading1"/>
      </w:pPr>
      <w:bookmarkStart w:id="6" w:name="O_922796"/>
      <w:bookmarkEnd w:id="6"/>
      <w:r w:rsidRPr="00012B5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12B5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Performance criteria describe the performance needed to demonstrate achievement of the element.</w:t>
            </w:r>
          </w:p>
        </w:tc>
      </w:tr>
      <w:tr w:rsidTr="00012B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2B5F" w:rsidP="00012B5F">
            <w:pPr>
              <w:pStyle w:val="BodyText"/>
            </w:pPr>
            <w:r w:rsidRPr="00012B5F">
              <w:t>1</w:t>
            </w:r>
          </w:p>
        </w:tc>
        <w:tc>
          <w:tcPr>
            <w:tcW w:w="1962" w:type="dxa"/>
            <w:vMerge w:val="restart"/>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rPr>
                <w:rStyle w:val="SpecialBold"/>
              </w:rPr>
              <w:t>Examine sustainability outcomes required</w:t>
            </w:r>
          </w:p>
        </w:tc>
        <w:tc>
          <w:tcPr>
            <w:tcW w:w="77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1.1</w:t>
            </w:r>
          </w:p>
        </w:tc>
        <w:tc>
          <w:tcPr>
            <w:tcW w:w="561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Identify drivers of sustainability change.</w:t>
            </w:r>
          </w:p>
        </w:tc>
      </w:tr>
      <w:tr w:rsidTr="00012B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1.2</w:t>
            </w:r>
          </w:p>
        </w:tc>
        <w:tc>
          <w:tcPr>
            <w:tcW w:w="561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Define sustainability problem or need.</w:t>
            </w:r>
          </w:p>
        </w:tc>
      </w:tr>
      <w:tr w:rsidTr="00012B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1.3</w:t>
            </w:r>
          </w:p>
        </w:tc>
        <w:tc>
          <w:tcPr>
            <w:tcW w:w="561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Consult with stakeholders on a range of possible ways of satisfying the need.</w:t>
            </w:r>
          </w:p>
        </w:tc>
      </w:tr>
      <w:tr w:rsidTr="00012B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1.4</w:t>
            </w:r>
          </w:p>
        </w:tc>
        <w:tc>
          <w:tcPr>
            <w:tcW w:w="561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Agree possible acceptable outcomes with key stakeholders.</w:t>
            </w:r>
          </w:p>
        </w:tc>
      </w:tr>
      <w:tr w:rsidTr="00012B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12B5F">
            <w:pPr>
              <w:pStyle w:val="BodyText"/>
              <w:rPr>
                <w:lang w:val="en-NZ"/>
              </w:rPr>
            </w:pPr>
          </w:p>
        </w:tc>
      </w:tr>
      <w:tr w:rsidTr="00012B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2B5F" w:rsidP="00012B5F">
            <w:pPr>
              <w:pStyle w:val="BodyText"/>
            </w:pPr>
            <w:r w:rsidRPr="00012B5F">
              <w:t>2</w:t>
            </w:r>
          </w:p>
        </w:tc>
        <w:tc>
          <w:tcPr>
            <w:tcW w:w="1962" w:type="dxa"/>
            <w:vMerge w:val="restart"/>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rPr>
                <w:rStyle w:val="SpecialBold"/>
              </w:rPr>
              <w:t>Examine operations for readily implementable changes to improve sustainability</w:t>
            </w:r>
          </w:p>
        </w:tc>
        <w:tc>
          <w:tcPr>
            <w:tcW w:w="77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2.1</w:t>
            </w:r>
          </w:p>
        </w:tc>
        <w:tc>
          <w:tcPr>
            <w:tcW w:w="561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Identify current operational and maintenance standard procedures.</w:t>
            </w:r>
          </w:p>
        </w:tc>
      </w:tr>
      <w:tr w:rsidTr="00012B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2.2</w:t>
            </w:r>
          </w:p>
        </w:tc>
        <w:tc>
          <w:tcPr>
            <w:tcW w:w="561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Identify potential sustainability issues in process.</w:t>
            </w:r>
          </w:p>
        </w:tc>
      </w:tr>
      <w:tr w:rsidTr="00012B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2.3</w:t>
            </w:r>
          </w:p>
        </w:tc>
        <w:tc>
          <w:tcPr>
            <w:tcW w:w="561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Short-list potential sustainability issues which may be able to be easily eliminated or improved.</w:t>
            </w:r>
          </w:p>
        </w:tc>
      </w:tr>
      <w:tr w:rsidTr="00012B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2.4</w:t>
            </w:r>
          </w:p>
        </w:tc>
        <w:tc>
          <w:tcPr>
            <w:tcW w:w="561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Rank short-listed sustainability issues by estimated benefit/cost.</w:t>
            </w:r>
          </w:p>
        </w:tc>
      </w:tr>
      <w:tr w:rsidTr="00012B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2.5</w:t>
            </w:r>
          </w:p>
        </w:tc>
        <w:tc>
          <w:tcPr>
            <w:tcW w:w="561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Determine success factors to assess benefits of eliminating muda (waste).</w:t>
            </w:r>
          </w:p>
        </w:tc>
      </w:tr>
      <w:tr w:rsidTr="00012B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12B5F">
            <w:pPr>
              <w:pStyle w:val="BodyText"/>
              <w:rPr>
                <w:lang w:val="en-NZ"/>
              </w:rPr>
            </w:pPr>
          </w:p>
        </w:tc>
      </w:tr>
      <w:tr w:rsidTr="00012B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2B5F" w:rsidP="00012B5F">
            <w:pPr>
              <w:pStyle w:val="BodyText"/>
            </w:pPr>
            <w:r w:rsidRPr="00012B5F">
              <w:t>3</w:t>
            </w:r>
          </w:p>
        </w:tc>
        <w:tc>
          <w:tcPr>
            <w:tcW w:w="1962" w:type="dxa"/>
            <w:vMerge w:val="restart"/>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rPr>
                <w:rStyle w:val="SpecialBold"/>
              </w:rPr>
              <w:t>Implement improvements</w:t>
            </w:r>
          </w:p>
        </w:tc>
        <w:tc>
          <w:tcPr>
            <w:tcW w:w="77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3.1</w:t>
            </w:r>
          </w:p>
        </w:tc>
        <w:tc>
          <w:tcPr>
            <w:tcW w:w="561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Develop implementation plan to deliver required outcomes.</w:t>
            </w:r>
          </w:p>
        </w:tc>
      </w:tr>
      <w:tr w:rsidTr="00012B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3.2</w:t>
            </w:r>
          </w:p>
        </w:tc>
        <w:tc>
          <w:tcPr>
            <w:tcW w:w="561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Negotiate required resources with relevant stakeholders.</w:t>
            </w:r>
          </w:p>
        </w:tc>
      </w:tr>
      <w:tr w:rsidTr="00012B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3.3</w:t>
            </w:r>
          </w:p>
        </w:tc>
        <w:tc>
          <w:tcPr>
            <w:tcW w:w="561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Negotiate timelines and measures/indicators of success with change stakeholders.</w:t>
            </w:r>
          </w:p>
        </w:tc>
      </w:tr>
      <w:tr w:rsidTr="00012B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3.4</w:t>
            </w:r>
          </w:p>
        </w:tc>
        <w:tc>
          <w:tcPr>
            <w:tcW w:w="561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Acquire and deploy resources required to achieve agreed outcome.</w:t>
            </w:r>
          </w:p>
        </w:tc>
      </w:tr>
      <w:tr w:rsidTr="00012B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3.5</w:t>
            </w:r>
          </w:p>
        </w:tc>
        <w:tc>
          <w:tcPr>
            <w:tcW w:w="561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Monitor implementation and take action as required to achieve required outcome.</w:t>
            </w:r>
          </w:p>
        </w:tc>
      </w:tr>
      <w:tr w:rsidTr="00012B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3.6</w:t>
            </w:r>
          </w:p>
        </w:tc>
        <w:tc>
          <w:tcPr>
            <w:tcW w:w="561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Renegotia</w:t>
            </w:r>
            <w:r w:rsidRPr="00012B5F">
              <w:t>te with relevant stakeholders as necessary.</w:t>
            </w:r>
          </w:p>
        </w:tc>
      </w:tr>
      <w:tr w:rsidTr="00012B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12B5F">
            <w:pPr>
              <w:pStyle w:val="BodyText"/>
              <w:rPr>
                <w:lang w:val="en-NZ"/>
              </w:rPr>
            </w:pPr>
          </w:p>
        </w:tc>
      </w:tr>
      <w:tr w:rsidTr="00012B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2B5F" w:rsidP="00012B5F">
            <w:pPr>
              <w:pStyle w:val="BodyText"/>
            </w:pPr>
            <w:r w:rsidRPr="00012B5F">
              <w:t>4</w:t>
            </w:r>
          </w:p>
        </w:tc>
        <w:tc>
          <w:tcPr>
            <w:tcW w:w="1962" w:type="dxa"/>
            <w:vMerge w:val="restart"/>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rPr>
                <w:rStyle w:val="SpecialBold"/>
              </w:rPr>
              <w:t>Recommend further improvements</w:t>
            </w:r>
          </w:p>
        </w:tc>
        <w:tc>
          <w:tcPr>
            <w:tcW w:w="77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4.1</w:t>
            </w:r>
          </w:p>
        </w:tc>
        <w:tc>
          <w:tcPr>
            <w:tcW w:w="561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Measure improvements actually obtained.</w:t>
            </w:r>
          </w:p>
        </w:tc>
      </w:tr>
      <w:tr w:rsidTr="00012B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4.2</w:t>
            </w:r>
          </w:p>
        </w:tc>
        <w:tc>
          <w:tcPr>
            <w:tcW w:w="561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Identify non-compliances with planned improvements.</w:t>
            </w:r>
          </w:p>
        </w:tc>
      </w:tr>
      <w:tr w:rsidTr="00012B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4.3</w:t>
            </w:r>
          </w:p>
        </w:tc>
        <w:tc>
          <w:tcPr>
            <w:tcW w:w="5610" w:type="dxa"/>
            <w:tcBorders>
              <w:top w:val="nil"/>
              <w:left w:val="nil"/>
              <w:bottom w:val="nil"/>
              <w:right w:val="nil"/>
            </w:tcBorders>
            <w:tcMar>
              <w:top w:w="0" w:type="dxa"/>
              <w:left w:w="62" w:type="dxa"/>
              <w:bottom w:w="0" w:type="dxa"/>
              <w:right w:w="62" w:type="dxa"/>
            </w:tcMar>
          </w:tcPr>
          <w:p w:rsidR="00000000" w:rsidRPr="00012B5F" w:rsidP="00012B5F">
            <w:pPr>
              <w:pStyle w:val="BodyText"/>
            </w:pPr>
            <w:r w:rsidRPr="00012B5F">
              <w:t>Determine additional improvements desirable.</w:t>
            </w:r>
          </w:p>
        </w:tc>
      </w:tr>
    </w:tbl>
    <w:p w:rsidR="00000000" w:rsidRPr="00012B5F" w:rsidP="00012B5F">
      <w:pPr>
        <w:pStyle w:val="BodyText"/>
      </w:pPr>
    </w:p>
    <w:p w:rsidR="00000000" w:rsidRPr="00012B5F" w:rsidP="00012B5F">
      <w:pPr>
        <w:pStyle w:val="AllowPageBreak"/>
      </w:pPr>
    </w:p>
    <w:p w:rsidR="00000000" w:rsidRPr="00012B5F" w:rsidP="00012B5F">
      <w:pPr>
        <w:pStyle w:val="Heading1"/>
      </w:pPr>
      <w:bookmarkStart w:id="7" w:name="O_922795"/>
      <w:bookmarkEnd w:id="7"/>
      <w:r w:rsidRPr="00012B5F">
        <w:t>Foundation Skills</w:t>
      </w:r>
    </w:p>
    <w:p w:rsidR="00000000" w:rsidRPr="00012B5F" w:rsidP="00C07158">
      <w:pPr>
        <w:pStyle w:val="BodyText"/>
      </w:pPr>
      <w:r w:rsidRPr="00012B5F">
        <w:t>This section describes those required skills (language, literacy and numeracy) that are essential to performance.</w:t>
      </w:r>
    </w:p>
    <w:p w:rsidR="00000000" w:rsidRPr="00012B5F" w:rsidP="00C07158">
      <w:pPr>
        <w:pStyle w:val="BodyText"/>
      </w:pPr>
      <w:r w:rsidRPr="00012B5F">
        <w:t>Foundation skills essential to performance are explicit in the performance criteria of this unit of competency.</w:t>
      </w:r>
    </w:p>
    <w:p w:rsidR="00000000" w:rsidRPr="00012B5F" w:rsidP="00012B5F">
      <w:pPr>
        <w:pStyle w:val="Heading1"/>
      </w:pPr>
      <w:bookmarkStart w:id="8" w:name="O_922794"/>
      <w:bookmarkEnd w:id="8"/>
      <w:r w:rsidRPr="00012B5F">
        <w:t>Range of Conditions</w:t>
      </w:r>
    </w:p>
    <w:tbl>
      <w:tblPr>
        <w:tblW w:w="0" w:type="auto"/>
        <w:tblLayout w:type="fixed"/>
        <w:tblCellMar>
          <w:left w:w="62" w:type="dxa"/>
          <w:right w:w="62" w:type="dxa"/>
        </w:tblCellMar>
        <w:tblLook w:val="0000"/>
      </w:tblPr>
      <w:tblGrid>
        <w:gridCol w:w="2241"/>
        <w:gridCol w:w="6831"/>
      </w:tblGrid>
      <w:tr w:rsidTr="00012B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t>This field allows for different work environments and conditions that may affect performance. Essential operating conditions that may be present (depending on the work situation, needs of the candidate, accessibility of th</w:t>
            </w:r>
            <w:r w:rsidRPr="00012B5F">
              <w:t>e item, and local industry and regional contexts) are included.</w:t>
            </w:r>
          </w:p>
        </w:tc>
      </w:tr>
      <w:tr w:rsidTr="00012B5F">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rPr>
                <w:rStyle w:val="SpecialBold"/>
              </w:rPr>
              <w:t>Muda (waste) includes one or more of</w:t>
            </w:r>
          </w:p>
        </w:tc>
        <w:tc>
          <w:tcPr>
            <w:tcW w:w="6831" w:type="dxa"/>
            <w:tcBorders>
              <w:top w:val="nil"/>
              <w:left w:val="nil"/>
              <w:bottom w:val="nil"/>
              <w:right w:val="nil"/>
            </w:tcBorders>
            <w:tcMar>
              <w:top w:w="0" w:type="dxa"/>
              <w:left w:w="62" w:type="dxa"/>
              <w:bottom w:w="0" w:type="dxa"/>
              <w:right w:w="62" w:type="dxa"/>
            </w:tcMar>
          </w:tcPr>
          <w:p w:rsidR="00000000" w:rsidRPr="00012B5F" w:rsidP="00012B5F">
            <w:pPr>
              <w:pStyle w:val="ListBullet"/>
            </w:pPr>
            <w:r w:rsidRPr="00012B5F">
              <w:t>overproduction</w:t>
            </w:r>
          </w:p>
          <w:p w:rsidR="00000000" w:rsidRPr="00012B5F" w:rsidP="00012B5F">
            <w:pPr>
              <w:pStyle w:val="ListBullet"/>
            </w:pPr>
            <w:r w:rsidRPr="00012B5F">
              <w:t>delay/waiting</w:t>
            </w:r>
          </w:p>
          <w:p w:rsidR="00000000" w:rsidRPr="00012B5F" w:rsidP="00012B5F">
            <w:pPr>
              <w:pStyle w:val="ListBullet"/>
            </w:pPr>
            <w:r w:rsidRPr="00012B5F">
              <w:t>transportation</w:t>
            </w:r>
          </w:p>
          <w:p w:rsidR="00000000" w:rsidRPr="00012B5F" w:rsidP="00012B5F">
            <w:pPr>
              <w:pStyle w:val="ListBullet"/>
            </w:pPr>
            <w:r w:rsidRPr="00012B5F">
              <w:t>over processing</w:t>
            </w:r>
          </w:p>
          <w:p w:rsidR="00000000" w:rsidRPr="00012B5F" w:rsidP="00012B5F">
            <w:pPr>
              <w:pStyle w:val="ListBullet"/>
            </w:pPr>
            <w:r w:rsidRPr="00012B5F">
              <w:t>excess inventory</w:t>
            </w:r>
          </w:p>
          <w:p w:rsidR="00000000" w:rsidRPr="00012B5F" w:rsidP="00012B5F">
            <w:pPr>
              <w:pStyle w:val="ListBullet"/>
            </w:pPr>
            <w:r w:rsidRPr="00012B5F">
              <w:t>unnecessary motion</w:t>
            </w:r>
          </w:p>
          <w:p w:rsidR="00000000" w:rsidRPr="00012B5F" w:rsidP="00012B5F">
            <w:pPr>
              <w:pStyle w:val="ListBullet"/>
            </w:pPr>
            <w:r w:rsidRPr="00012B5F">
              <w:t>defects and rework.</w:t>
            </w:r>
          </w:p>
          <w:p w:rsidR="00000000" w:rsidP="00012B5F">
            <w:pPr>
              <w:pStyle w:val="BodyText"/>
              <w:rPr>
                <w:lang w:val="en-NZ"/>
              </w:rPr>
            </w:pPr>
          </w:p>
        </w:tc>
      </w:tr>
      <w:tr w:rsidTr="00012B5F">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rPr>
                <w:rStyle w:val="SpecialBold"/>
              </w:rPr>
              <w:t xml:space="preserve">Documentation (paper, </w:t>
            </w:r>
            <w:r w:rsidRPr="00012B5F">
              <w:rPr>
                <w:rStyle w:val="SpecialBold"/>
              </w:rPr>
              <w:t>electronic or other) includes one or more of</w:t>
            </w:r>
          </w:p>
        </w:tc>
        <w:tc>
          <w:tcPr>
            <w:tcW w:w="6831" w:type="dxa"/>
            <w:tcBorders>
              <w:top w:val="nil"/>
              <w:left w:val="nil"/>
              <w:bottom w:val="nil"/>
              <w:right w:val="nil"/>
            </w:tcBorders>
            <w:tcMar>
              <w:top w:w="0" w:type="dxa"/>
              <w:left w:w="62" w:type="dxa"/>
              <w:bottom w:w="0" w:type="dxa"/>
              <w:right w:w="62" w:type="dxa"/>
            </w:tcMar>
          </w:tcPr>
          <w:p w:rsidR="00000000" w:rsidRPr="00012B5F" w:rsidP="00012B5F">
            <w:pPr>
              <w:pStyle w:val="ListBullet"/>
            </w:pPr>
            <w:r w:rsidRPr="00012B5F">
              <w:t>standard operational procedures (SOPs)</w:t>
            </w:r>
          </w:p>
          <w:p w:rsidR="00000000" w:rsidRPr="00012B5F" w:rsidP="00012B5F">
            <w:pPr>
              <w:pStyle w:val="ListBullet"/>
            </w:pPr>
            <w:r w:rsidRPr="00012B5F">
              <w:t>engineering drawings</w:t>
            </w:r>
          </w:p>
          <w:p w:rsidR="00000000" w:rsidRPr="00012B5F" w:rsidP="00012B5F">
            <w:pPr>
              <w:pStyle w:val="ListBullet"/>
            </w:pPr>
            <w:r w:rsidRPr="00012B5F">
              <w:t>other sketches and diagrams</w:t>
            </w:r>
          </w:p>
          <w:p w:rsidR="00000000" w:rsidRPr="00012B5F" w:rsidP="00012B5F">
            <w:pPr>
              <w:pStyle w:val="ListBullet"/>
            </w:pPr>
            <w:r w:rsidRPr="00012B5F">
              <w:t>specifications and manuals</w:t>
            </w:r>
          </w:p>
          <w:p w:rsidR="00000000" w:rsidRPr="00012B5F" w:rsidP="00012B5F">
            <w:pPr>
              <w:pStyle w:val="ListBullet"/>
            </w:pPr>
            <w:r w:rsidRPr="00012B5F">
              <w:t>training and assessment manuals.</w:t>
            </w:r>
          </w:p>
          <w:p w:rsidR="00000000" w:rsidP="00012B5F">
            <w:pPr>
              <w:pStyle w:val="BodyText"/>
              <w:rPr>
                <w:lang w:val="en-NZ"/>
              </w:rPr>
            </w:pPr>
          </w:p>
        </w:tc>
      </w:tr>
      <w:tr w:rsidTr="00012B5F">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rPr>
                <w:rStyle w:val="SpecialBold"/>
              </w:rPr>
              <w:t>Drivers of change include one or more of</w:t>
            </w:r>
          </w:p>
        </w:tc>
        <w:tc>
          <w:tcPr>
            <w:tcW w:w="6831" w:type="dxa"/>
            <w:tcBorders>
              <w:top w:val="nil"/>
              <w:left w:val="nil"/>
              <w:bottom w:val="nil"/>
              <w:right w:val="nil"/>
            </w:tcBorders>
            <w:tcMar>
              <w:top w:w="0" w:type="dxa"/>
              <w:left w:w="62" w:type="dxa"/>
              <w:bottom w:w="0" w:type="dxa"/>
              <w:right w:w="62" w:type="dxa"/>
            </w:tcMar>
          </w:tcPr>
          <w:p w:rsidR="00000000" w:rsidRPr="00012B5F" w:rsidP="00012B5F">
            <w:pPr>
              <w:pStyle w:val="ListBullet"/>
            </w:pPr>
            <w:r w:rsidRPr="00012B5F">
              <w:t>a crisis related t</w:t>
            </w:r>
            <w:r w:rsidRPr="00012B5F">
              <w:t>o current sustainability performance</w:t>
            </w:r>
          </w:p>
          <w:p w:rsidR="00000000" w:rsidRPr="00012B5F" w:rsidP="00012B5F">
            <w:pPr>
              <w:pStyle w:val="ListBullet"/>
            </w:pPr>
            <w:r w:rsidRPr="00012B5F">
              <w:t>regulatory requirements</w:t>
            </w:r>
          </w:p>
          <w:p w:rsidR="00000000" w:rsidRPr="00012B5F" w:rsidP="00012B5F">
            <w:pPr>
              <w:pStyle w:val="ListBullet"/>
            </w:pPr>
            <w:r w:rsidRPr="00012B5F">
              <w:t>demands from customers</w:t>
            </w:r>
          </w:p>
          <w:p w:rsidR="00000000" w:rsidRPr="00012B5F" w:rsidP="00012B5F">
            <w:pPr>
              <w:pStyle w:val="ListBullet"/>
            </w:pPr>
            <w:r w:rsidRPr="00012B5F">
              <w:t>community pressure</w:t>
            </w:r>
          </w:p>
          <w:p w:rsidR="00000000" w:rsidRPr="00012B5F" w:rsidP="00012B5F">
            <w:pPr>
              <w:pStyle w:val="ListBullet"/>
            </w:pPr>
            <w:r w:rsidRPr="00012B5F">
              <w:t>organisation commitment to improve sustainability</w:t>
            </w:r>
          </w:p>
          <w:p w:rsidR="00000000" w:rsidRPr="00012B5F" w:rsidP="00012B5F">
            <w:pPr>
              <w:pStyle w:val="ListBullet"/>
            </w:pPr>
            <w:r w:rsidRPr="00012B5F">
              <w:t>other demand for change on the organisation.</w:t>
            </w:r>
          </w:p>
          <w:p w:rsidR="00000000" w:rsidP="00012B5F">
            <w:pPr>
              <w:pStyle w:val="BodyText"/>
              <w:rPr>
                <w:lang w:val="en-NZ"/>
              </w:rPr>
            </w:pPr>
          </w:p>
        </w:tc>
      </w:tr>
      <w:tr w:rsidTr="00012B5F">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012B5F">
            <w:pPr>
              <w:pStyle w:val="BodyText"/>
              <w:rPr>
                <w:lang w:val="en-NZ"/>
              </w:rPr>
            </w:pPr>
            <w:r w:rsidRPr="00012B5F">
              <w:rPr>
                <w:rStyle w:val="SpecialBold"/>
              </w:rPr>
              <w:t>Sustainability problems include one or more of</w:t>
            </w:r>
          </w:p>
        </w:tc>
        <w:tc>
          <w:tcPr>
            <w:tcW w:w="6831" w:type="dxa"/>
            <w:tcBorders>
              <w:top w:val="nil"/>
              <w:left w:val="nil"/>
              <w:bottom w:val="nil"/>
              <w:right w:val="nil"/>
            </w:tcBorders>
            <w:tcMar>
              <w:top w:w="0" w:type="dxa"/>
              <w:left w:w="62" w:type="dxa"/>
              <w:bottom w:w="0" w:type="dxa"/>
              <w:right w:w="62" w:type="dxa"/>
            </w:tcMar>
          </w:tcPr>
          <w:p w:rsidR="00000000" w:rsidRPr="00012B5F" w:rsidP="00012B5F">
            <w:pPr>
              <w:pStyle w:val="ListBullet"/>
            </w:pPr>
            <w:r w:rsidRPr="00012B5F">
              <w:t>problems with procedures, process or equipment</w:t>
            </w:r>
          </w:p>
          <w:p w:rsidR="00000000" w:rsidRPr="00012B5F" w:rsidP="00012B5F">
            <w:pPr>
              <w:pStyle w:val="ListBullet"/>
            </w:pPr>
            <w:r w:rsidRPr="00012B5F">
              <w:t>problems with materials including material waste and disposal of waste materials</w:t>
            </w:r>
          </w:p>
          <w:p w:rsidR="00000000" w:rsidRPr="00012B5F" w:rsidP="00012B5F">
            <w:pPr>
              <w:pStyle w:val="ListBullet"/>
            </w:pPr>
            <w:r w:rsidRPr="00012B5F">
              <w:t>problems with energy consumption</w:t>
            </w:r>
          </w:p>
          <w:p w:rsidR="00000000" w:rsidRPr="00012B5F" w:rsidP="00012B5F">
            <w:pPr>
              <w:pStyle w:val="ListBullet"/>
            </w:pPr>
            <w:r w:rsidRPr="00012B5F">
              <w:t>problems with resource use including water</w:t>
            </w:r>
          </w:p>
          <w:p w:rsidR="00000000" w:rsidRPr="00012B5F" w:rsidP="00012B5F">
            <w:pPr>
              <w:pStyle w:val="ListBullet"/>
            </w:pPr>
            <w:r w:rsidRPr="00012B5F">
              <w:t>problems with culture or employee skills and knowled</w:t>
            </w:r>
            <w:r w:rsidRPr="00012B5F">
              <w:t>ge</w:t>
            </w:r>
          </w:p>
          <w:p w:rsidR="00000000" w:rsidRPr="00012B5F" w:rsidP="00012B5F">
            <w:pPr>
              <w:pStyle w:val="ListBullet"/>
            </w:pPr>
            <w:r w:rsidRPr="00012B5F">
              <w:t>problems with design or specification.</w:t>
            </w:r>
          </w:p>
          <w:p w:rsidR="00000000" w:rsidRPr="00012B5F" w:rsidP="00012B5F">
            <w:pPr>
              <w:pStyle w:val="BodyText"/>
            </w:pPr>
          </w:p>
        </w:tc>
      </w:tr>
    </w:tbl>
    <w:p w:rsidR="00000000" w:rsidRPr="00012B5F" w:rsidP="00012B5F">
      <w:pPr>
        <w:pStyle w:val="BodyText"/>
      </w:pPr>
    </w:p>
    <w:p w:rsidR="00000000" w:rsidRPr="00012B5F" w:rsidP="00012B5F">
      <w:pPr>
        <w:pStyle w:val="AllowPageBreak"/>
      </w:pPr>
    </w:p>
    <w:p w:rsidR="00000000" w:rsidRPr="00012B5F" w:rsidP="00012B5F">
      <w:pPr>
        <w:pStyle w:val="Heading1"/>
      </w:pPr>
      <w:bookmarkStart w:id="9" w:name="O_922793"/>
      <w:bookmarkEnd w:id="9"/>
      <w:r w:rsidRPr="00012B5F">
        <w:t>Unit Mapping Information</w:t>
      </w:r>
    </w:p>
    <w:p w:rsidR="00000000" w:rsidRPr="00012B5F" w:rsidP="00C07158">
      <w:pPr>
        <w:pStyle w:val="BodyText"/>
      </w:pPr>
      <w:r w:rsidRPr="00012B5F">
        <w:t xml:space="preserve">Release 1. Supersedes and is equivalent to MSS014001A Improve sustainability through readily implementable change. </w:t>
      </w:r>
    </w:p>
    <w:p w:rsidR="00000000" w:rsidRPr="00012B5F" w:rsidP="00012B5F">
      <w:pPr>
        <w:pStyle w:val="Heading1"/>
      </w:pPr>
      <w:bookmarkStart w:id="10" w:name="O_922786"/>
      <w:bookmarkEnd w:id="10"/>
      <w:r w:rsidRPr="00012B5F">
        <w:t>Links</w:t>
      </w:r>
    </w:p>
    <w:p w:rsidR="00000000" w:rsidRPr="00012B5F" w:rsidP="00C07158">
      <w:pPr>
        <w:pStyle w:val="BodyText"/>
      </w:pPr>
      <w:r w:rsidRPr="00012B5F">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863C45">
        <w:rPr>
          <w:rStyle w:val="Hyperlink"/>
        </w:rPr>
        <w:t>https://vetnet.gov.au/Pages/TrainingDocs.aspx?q=5b04f318-804f-4dc0-9463-c3fb9a3fe998</w:t>
      </w:r>
      <w:r>
        <w:fldChar w:fldCharType="end"/>
      </w:r>
    </w:p>
    <w:p w:rsidR="00000000" w:rsidRPr="00012B5F" w:rsidP="00C07158">
      <w:pPr>
        <w:pStyle w:val="BodyText"/>
        <w:sectPr w:rsidSect="00012B5F">
          <w:headerReference w:type="default" r:id="rId10"/>
          <w:footerReference w:type="default" r:id="rId11"/>
          <w:pgSz w:w="11908" w:h="16833"/>
          <w:pgMar w:top="1702" w:right="1418" w:bottom="1702" w:left="1418" w:header="992" w:footer="992" w:gutter="0"/>
          <w:cols w:space="720"/>
          <w:noEndnote/>
          <w:docGrid w:linePitch="299"/>
        </w:sectPr>
      </w:pPr>
    </w:p>
    <w:p w:rsidR="00000000" w:rsidRPr="00012B5F" w:rsidP="00012B5F">
      <w:pPr>
        <w:pStyle w:val="SuperHeading"/>
      </w:pPr>
      <w:r w:rsidRPr="00012B5F">
        <w:t>Assessment Requirements for MSS014001 Improve sustainability th</w:t>
      </w:r>
      <w:r w:rsidRPr="00012B5F">
        <w:t>rough readily implementable change</w:t>
      </w:r>
    </w:p>
    <w:p w:rsidR="00000000" w:rsidRPr="00012B5F" w:rsidP="00012B5F">
      <w:pPr>
        <w:pStyle w:val="Heading1"/>
      </w:pPr>
      <w:bookmarkStart w:id="11" w:name="O_922788"/>
      <w:bookmarkEnd w:id="11"/>
      <w:r w:rsidRPr="00012B5F">
        <w:t>Modification History</w:t>
      </w:r>
    </w:p>
    <w:p w:rsidR="00C07158" w:rsidP="00C07158">
      <w:pPr>
        <w:pStyle w:val="BodyText"/>
      </w:pPr>
      <w:r w:rsidRPr="00012B5F">
        <w:t xml:space="preserve">Release 1. Supersedes and is equivalent to MSS014001A Improve sustainability through readily implementable change. </w:t>
      </w:r>
    </w:p>
    <w:p w:rsidR="00000000" w:rsidRPr="00012B5F" w:rsidP="00012B5F">
      <w:pPr>
        <w:pStyle w:val="Heading1"/>
      </w:pPr>
      <w:bookmarkStart w:id="12" w:name="O_922791"/>
      <w:bookmarkEnd w:id="12"/>
      <w:r w:rsidRPr="00012B5F">
        <w:t>Performance Evidence</w:t>
      </w:r>
    </w:p>
    <w:p w:rsidR="00000000" w:rsidRPr="00012B5F" w:rsidP="00C07158">
      <w:pPr>
        <w:pStyle w:val="BodyText"/>
      </w:pPr>
      <w:r w:rsidRPr="00012B5F">
        <w:t>Evidence required to demonstrate competence in this unit must be relevant to and satisfy the requirements of the elements and performance criteria and include the ability, for three or more changes, to:</w:t>
      </w:r>
    </w:p>
    <w:p w:rsidR="00000000" w:rsidRPr="00012B5F" w:rsidP="00012B5F">
      <w:pPr>
        <w:pStyle w:val="ListBullet"/>
      </w:pPr>
      <w:r w:rsidRPr="00012B5F">
        <w:t>define a sustainability related need or problem with</w:t>
      </w:r>
      <w:r w:rsidRPr="00012B5F">
        <w:t xml:space="preserve">in current operations </w:t>
      </w:r>
    </w:p>
    <w:p w:rsidR="00000000" w:rsidRPr="00012B5F" w:rsidP="00012B5F">
      <w:pPr>
        <w:pStyle w:val="ListBullet"/>
      </w:pPr>
      <w:r w:rsidRPr="00012B5F">
        <w:t xml:space="preserve">identify muda (waste) </w:t>
      </w:r>
    </w:p>
    <w:p w:rsidR="00000000" w:rsidRPr="00012B5F" w:rsidP="00012B5F">
      <w:pPr>
        <w:pStyle w:val="ListBullet"/>
      </w:pPr>
      <w:r w:rsidRPr="00012B5F">
        <w:t>identify readily implemented changes</w:t>
      </w:r>
    </w:p>
    <w:p w:rsidR="00000000" w:rsidRPr="00012B5F" w:rsidP="00012B5F">
      <w:pPr>
        <w:pStyle w:val="ListBullet"/>
      </w:pPr>
      <w:r w:rsidRPr="00012B5F">
        <w:t>plan and implement readily implemented changes to achieve a sustainability related improvement.</w:t>
      </w:r>
    </w:p>
    <w:p w:rsidR="00000000" w:rsidRPr="00012B5F" w:rsidP="00012B5F">
      <w:pPr>
        <w:pStyle w:val="AllowPageBreak"/>
      </w:pPr>
    </w:p>
    <w:p w:rsidR="00000000" w:rsidRPr="00012B5F" w:rsidP="00012B5F">
      <w:pPr>
        <w:pStyle w:val="Heading1"/>
      </w:pPr>
      <w:bookmarkStart w:id="13" w:name="O_922790"/>
      <w:bookmarkEnd w:id="13"/>
      <w:r w:rsidRPr="00012B5F">
        <w:t>Knowledge Evidence</w:t>
      </w:r>
    </w:p>
    <w:p w:rsidR="00000000" w:rsidRPr="00012B5F" w:rsidP="00C07158">
      <w:pPr>
        <w:pStyle w:val="BodyText"/>
      </w:pPr>
      <w:r w:rsidRPr="00012B5F">
        <w:t>Must provide evidence that demonstrates knowledge relevant to their job role sufficient to fulfil their job role independently, including:</w:t>
      </w:r>
    </w:p>
    <w:p w:rsidR="00000000" w:rsidRPr="00012B5F" w:rsidP="00012B5F">
      <w:pPr>
        <w:pStyle w:val="ListBullet"/>
      </w:pPr>
      <w:r w:rsidRPr="00012B5F">
        <w:t>value chain concept and value chain participants to work area and the organisation more generally</w:t>
      </w:r>
    </w:p>
    <w:p w:rsidR="00000000" w:rsidRPr="00012B5F" w:rsidP="00012B5F">
      <w:pPr>
        <w:pStyle w:val="ListBullet"/>
      </w:pPr>
      <w:r w:rsidRPr="00012B5F">
        <w:t xml:space="preserve">value chain items </w:t>
      </w:r>
      <w:r w:rsidRPr="00012B5F">
        <w:t>where changes can be made</w:t>
      </w:r>
    </w:p>
    <w:p w:rsidR="00000000" w:rsidRPr="00012B5F" w:rsidP="00012B5F">
      <w:pPr>
        <w:pStyle w:val="ListBullet"/>
      </w:pPr>
      <w:r w:rsidRPr="00012B5F">
        <w:t>concept of muda (waste) used in lean</w:t>
      </w:r>
    </w:p>
    <w:p w:rsidR="00000000" w:rsidRPr="00012B5F" w:rsidP="00012B5F">
      <w:pPr>
        <w:pStyle w:val="ListBullet"/>
      </w:pPr>
      <w:r w:rsidRPr="00012B5F">
        <w:t>brainstorming techniques</w:t>
      </w:r>
    </w:p>
    <w:p w:rsidR="00000000" w:rsidRPr="00012B5F" w:rsidP="00012B5F">
      <w:pPr>
        <w:pStyle w:val="ListBullet"/>
      </w:pPr>
      <w:r w:rsidRPr="00012B5F">
        <w:t>benefit/cost analyses techniques</w:t>
      </w:r>
    </w:p>
    <w:p w:rsidR="00000000" w:rsidRPr="00012B5F" w:rsidP="00012B5F">
      <w:pPr>
        <w:pStyle w:val="ListBullet"/>
      </w:pPr>
      <w:r w:rsidRPr="00012B5F">
        <w:t>methods of quantifying both required outcomes and muda into comparable units of measure</w:t>
      </w:r>
    </w:p>
    <w:p w:rsidR="00000000" w:rsidRPr="00012B5F" w:rsidP="00012B5F">
      <w:pPr>
        <w:pStyle w:val="ListBullet"/>
      </w:pPr>
      <w:r w:rsidRPr="00012B5F">
        <w:t>project improvement planning/scheduling</w:t>
      </w:r>
    </w:p>
    <w:p w:rsidR="00000000" w:rsidRPr="00012B5F" w:rsidP="00012B5F">
      <w:pPr>
        <w:pStyle w:val="ListBullet"/>
      </w:pPr>
      <w:r w:rsidRPr="00012B5F">
        <w:t>process</w:t>
      </w:r>
      <w:r w:rsidRPr="00012B5F">
        <w:t xml:space="preserve"> monitoring and critical measures</w:t>
      </w:r>
    </w:p>
    <w:p w:rsidR="00000000" w:rsidRPr="00012B5F" w:rsidP="00012B5F">
      <w:pPr>
        <w:pStyle w:val="ListBullet"/>
      </w:pPr>
      <w:r w:rsidRPr="00012B5F">
        <w:t>relevant standards and regulations.</w:t>
      </w:r>
    </w:p>
    <w:p w:rsidR="00000000" w:rsidRPr="00012B5F" w:rsidP="00012B5F">
      <w:pPr>
        <w:pStyle w:val="AllowPageBreak"/>
      </w:pPr>
    </w:p>
    <w:p w:rsidR="00000000" w:rsidRPr="00012B5F" w:rsidP="00012B5F">
      <w:pPr>
        <w:pStyle w:val="Heading1"/>
      </w:pPr>
      <w:bookmarkStart w:id="14" w:name="O_922789"/>
      <w:bookmarkEnd w:id="14"/>
      <w:r w:rsidRPr="00012B5F">
        <w:t>Assessment Conditions</w:t>
      </w:r>
    </w:p>
    <w:p w:rsidR="00000000" w:rsidRPr="00012B5F" w:rsidP="00012B5F">
      <w:pPr>
        <w:pStyle w:val="ListBullet"/>
      </w:pPr>
      <w:r w:rsidRPr="00012B5F">
        <w:t xml:space="preserve">The unit should be assessed holistically and the judgement of competence shall be based on a holistic assessment of the evidence. </w:t>
      </w:r>
    </w:p>
    <w:p w:rsidR="00000000" w:rsidRPr="00012B5F" w:rsidP="00012B5F">
      <w:pPr>
        <w:pStyle w:val="ListBullet"/>
      </w:pPr>
      <w:r w:rsidRPr="00012B5F">
        <w:t xml:space="preserve">The collection </w:t>
      </w:r>
      <w:r w:rsidRPr="00012B5F">
        <w:t>of performance evidence is best done from a report and/or folio of evidence drawn from multiple smaller projects which together provide sufficient evidence of the requirements of all the elements and performance criteria.</w:t>
      </w:r>
    </w:p>
    <w:p w:rsidR="00000000" w:rsidRPr="00012B5F" w:rsidP="00012B5F">
      <w:pPr>
        <w:pStyle w:val="ListBullet"/>
      </w:pPr>
      <w:r w:rsidRPr="00012B5F">
        <w:t xml:space="preserve">A third party report, or similar, </w:t>
      </w:r>
      <w:r w:rsidRPr="00012B5F">
        <w:t>may be needed to testify to the work done by the individual, particularly when the project has been done as part of a project team.</w:t>
      </w:r>
    </w:p>
    <w:p w:rsidR="00000000" w:rsidRPr="00012B5F" w:rsidP="00012B5F">
      <w:pPr>
        <w:pStyle w:val="ListBullet"/>
      </w:pPr>
      <w:r w:rsidRPr="00012B5F">
        <w:t>Assessment should use real projects where opportunities for sustainability improvements are identified and their implementat</w:t>
      </w:r>
      <w:r w:rsidRPr="00012B5F">
        <w:t>ion occurs in an operational workplace.</w:t>
      </w:r>
    </w:p>
    <w:p w:rsidR="00000000" w:rsidRPr="00012B5F" w:rsidP="00012B5F">
      <w:pPr>
        <w:pStyle w:val="ListBullet"/>
      </w:pPr>
      <w:r w:rsidRPr="00012B5F">
        <w:t>Knowledge evidence may be collected concurrently with performance evidence or through an independent process such as workbooks, written assessments or interviews (provided a record is kept).</w:t>
      </w:r>
    </w:p>
    <w:p w:rsidR="00000000" w:rsidRPr="00012B5F" w:rsidP="00012B5F">
      <w:pPr>
        <w:pStyle w:val="ListBullet"/>
      </w:pPr>
      <w:r w:rsidRPr="00012B5F">
        <w:t xml:space="preserve">Assessment processes and techniques must be appropriate to the language, literacy and numeracy </w:t>
      </w:r>
      <w:r w:rsidRPr="00012B5F">
        <w:t>requirements of the work being performed and the needs of the candidate.</w:t>
      </w:r>
    </w:p>
    <w:p w:rsidR="00000000" w:rsidRPr="00012B5F" w:rsidP="00012B5F">
      <w:pPr>
        <w:pStyle w:val="ListBullet"/>
      </w:pPr>
      <w:r w:rsidRPr="00012B5F">
        <w:t>Conditions for assessment must include access to all tools, equipment, materials and doc</w:t>
      </w:r>
      <w:r w:rsidRPr="00012B5F">
        <w:t>umentation required including relevant workplace procedures, product and manufacturing specifications associated with this unit.</w:t>
      </w:r>
    </w:p>
    <w:p w:rsidR="00000000" w:rsidRPr="00012B5F" w:rsidP="00012B5F">
      <w:pPr>
        <w:pStyle w:val="ListBullet"/>
      </w:pPr>
      <w:r w:rsidRPr="00012B5F">
        <w:t>Foundation skills are integral to competent performance of the unit and should not be assessed separately.</w:t>
      </w:r>
    </w:p>
    <w:p w:rsidR="00000000" w:rsidRPr="00012B5F" w:rsidP="00012B5F">
      <w:pPr>
        <w:pStyle w:val="ListBullet"/>
      </w:pPr>
      <w:r w:rsidRPr="00012B5F">
        <w:t>Assessors must satis</w:t>
      </w:r>
      <w:r w:rsidRPr="00012B5F">
        <w:t xml:space="preserve">fy the assessor competency requirements that are in place at the time of the assessment as set by the VET regulator.  </w:t>
      </w:r>
    </w:p>
    <w:p w:rsidR="00000000" w:rsidRPr="00012B5F" w:rsidP="00012B5F">
      <w:pPr>
        <w:pStyle w:val="ListBullet"/>
      </w:pPr>
      <w:r w:rsidRPr="00012B5F">
        <w:t>The assessor must demonstrate both technical competency and currency.</w:t>
      </w:r>
    </w:p>
    <w:p w:rsidR="00000000" w:rsidRPr="00012B5F" w:rsidP="00012B5F">
      <w:pPr>
        <w:pStyle w:val="ListBullet"/>
      </w:pPr>
      <w:r w:rsidRPr="00012B5F">
        <w:t>Technical competence can be demonstrated through:</w:t>
      </w:r>
    </w:p>
    <w:p w:rsidR="00000000" w:rsidRPr="00012B5F" w:rsidP="00012B5F">
      <w:pPr>
        <w:pStyle w:val="ListBullet2"/>
      </w:pPr>
      <w:r w:rsidRPr="00012B5F">
        <w:t xml:space="preserve">relevant VET or </w:t>
      </w:r>
      <w:r w:rsidRPr="00012B5F">
        <w:t>other qualification/Statement of Attainment AND/OR</w:t>
      </w:r>
    </w:p>
    <w:p w:rsidR="00000000" w:rsidRPr="00012B5F" w:rsidP="00012B5F">
      <w:pPr>
        <w:pStyle w:val="ListBullet2"/>
      </w:pPr>
      <w:r w:rsidRPr="00012B5F">
        <w:t xml:space="preserve">relevant workplace experience </w:t>
      </w:r>
    </w:p>
    <w:p w:rsidR="00000000" w:rsidRPr="00012B5F" w:rsidP="00012B5F">
      <w:pPr>
        <w:pStyle w:val="ListBullet"/>
      </w:pPr>
      <w:r w:rsidRPr="00012B5F">
        <w:t>Currency can be demonstrated through:</w:t>
      </w:r>
    </w:p>
    <w:p w:rsidR="00000000" w:rsidRPr="00012B5F" w:rsidP="00012B5F">
      <w:pPr>
        <w:pStyle w:val="ListBullet2"/>
      </w:pPr>
      <w:r w:rsidRPr="00012B5F">
        <w:t>performing the competency being assessed as part of current employment OR</w:t>
      </w:r>
    </w:p>
    <w:p w:rsidR="00000000" w:rsidRPr="00012B5F" w:rsidP="00012B5F">
      <w:pPr>
        <w:pStyle w:val="ListBullet2"/>
      </w:pPr>
      <w:r w:rsidRPr="00012B5F">
        <w:t>having consulted with an organisation providing relevant env</w:t>
      </w:r>
      <w:r w:rsidRPr="00012B5F">
        <w:t>ironmental monitoring, management or technology services about performing the competency being assessed within the last twelve months.</w:t>
      </w:r>
    </w:p>
    <w:p w:rsidR="00000000" w:rsidRPr="00012B5F" w:rsidP="00012B5F">
      <w:pPr>
        <w:pStyle w:val="AllowPageBreak"/>
      </w:pPr>
    </w:p>
    <w:p w:rsidR="00000000" w:rsidRPr="00012B5F" w:rsidP="00012B5F">
      <w:pPr>
        <w:pStyle w:val="Heading1"/>
      </w:pPr>
      <w:bookmarkStart w:id="15" w:name="O_922787"/>
      <w:bookmarkEnd w:id="15"/>
      <w:r w:rsidRPr="00012B5F">
        <w:t>Links</w:t>
      </w:r>
    </w:p>
    <w:p w:rsidR="00000000" w:rsidRPr="00012B5F" w:rsidP="00C07158">
      <w:pPr>
        <w:pStyle w:val="BodyText"/>
      </w:pPr>
      <w:r w:rsidRPr="00012B5F">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863C45">
        <w:rPr>
          <w:rStyle w:val="Hyperlink"/>
        </w:rPr>
        <w:t>https://vetnet.gov.au/Pages/TrainingDocs.aspx?q=5b04f318-804f-4dc0-9463-c3fb9a3fe998</w:t>
      </w:r>
      <w:r>
        <w:fldChar w:fldCharType="end"/>
      </w:r>
    </w:p>
    <w:p w:rsidR="00000000" w:rsidRPr="00012B5F" w:rsidP="00012B5F"/>
    <w:sectPr w:rsidSect="00012B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B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B5F" w:rsidRPr="00C07158" w:rsidP="00C071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B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58" w:rsidP="00012B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07158" w:rsidP="00012B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07158" w:rsidP="00012B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B5F" w:rsidP="00012B5F">
    <w:pPr>
      <w:pStyle w:val="Footer"/>
      <w:framePr w:wrap="around"/>
    </w:pPr>
    <w:r>
      <w:fldChar w:fldCharType="begin"/>
    </w:r>
    <w:r>
      <w:instrText xml:space="preserve"> DOCPROPERTY  Subject  \* MERGEFORMAT </w:instrText>
    </w:r>
    <w:r>
      <w:fldChar w:fldCharType="separate"/>
    </w:r>
    <w:r w:rsidR="00C07158">
      <w:t>Approved</w:t>
    </w:r>
    <w:r w:rsidR="00C07158">
      <w:fldChar w:fldCharType="end"/>
    </w:r>
    <w:r>
      <w:tab/>
      <w:t xml:space="preserve">Page </w:t>
    </w:r>
    <w:r>
      <w:fldChar w:fldCharType="begin"/>
    </w:r>
    <w:r>
      <w:instrText xml:space="preserve"> PAGE  \* Arabic  \* MERGEFORMAT </w:instrText>
    </w:r>
    <w:r>
      <w:fldChar w:fldCharType="separate"/>
    </w:r>
    <w:r w:rsidR="00C0715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7158">
      <w:rPr>
        <w:noProof/>
      </w:rPr>
      <w:t>5</w:t>
    </w:r>
    <w:r>
      <w:rPr>
        <w:noProof/>
      </w:rPr>
      <w:fldChar w:fldCharType="end"/>
    </w:r>
  </w:p>
  <w:p w:rsidR="00012B5F" w:rsidP="00012B5F">
    <w:pPr>
      <w:pStyle w:val="Footer"/>
      <w:framePr w:wrap="around"/>
    </w:pPr>
    <w:r>
      <w:t xml:space="preserve">© Commonwealth of Australia, </w:t>
    </w:r>
    <w:r>
      <w:fldChar w:fldCharType="begin"/>
    </w:r>
    <w:r>
      <w:instrText xml:space="preserve"> DATE  \@ "yyyy"  \* MERGEFORMAT </w:instrText>
    </w:r>
    <w:r>
      <w:fldChar w:fldCharType="separate"/>
    </w:r>
    <w:r w:rsidR="00C07158">
      <w:rPr>
        <w:noProof/>
      </w:rPr>
      <w:t>2025</w:t>
    </w:r>
    <w:r>
      <w:fldChar w:fldCharType="end"/>
    </w:r>
    <w:r>
      <w:tab/>
    </w:r>
    <w:r>
      <w:fldChar w:fldCharType="begin"/>
    </w:r>
    <w:r>
      <w:instrText xml:space="preserve"> DOCPROPERTY  Author  \* MERGEFORMAT </w:instrText>
    </w:r>
    <w:r>
      <w:fldChar w:fldCharType="separate"/>
    </w:r>
    <w:r w:rsidR="00C07158">
      <w:t>Manufacturing Industry Skills Alliance</w:t>
    </w:r>
    <w:r w:rsidR="00C07158">
      <w:fldChar w:fldCharType="end"/>
    </w:r>
  </w:p>
  <w:p w:rsidR="00012B5F" w:rsidP="00012B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B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2B5F" w:rsidRPr="00C07158" w:rsidP="00C071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B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58" w:rsidRPr="002D2AF8" w:rsidP="00012B5F">
    <w:pPr>
      <w:pStyle w:val="Header"/>
      <w:framePr w:wrap="around"/>
    </w:pPr>
    <w:r>
      <w:fldChar w:fldCharType="begin"/>
    </w:r>
    <w:r>
      <w:instrText xml:space="preserve"> TITLE   \* MERGEFORMAT </w:instrText>
    </w:r>
    <w:r>
      <w:fldChar w:fldCharType="separate"/>
    </w:r>
    <w:r>
      <w:t>MSS014001 Improve sustainability through readily implementable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7158" w:rsidP="00012B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B5F" w:rsidRPr="002D2AF8" w:rsidP="00012B5F">
    <w:pPr>
      <w:pStyle w:val="Header"/>
      <w:framePr w:wrap="around"/>
    </w:pPr>
    <w:r>
      <w:fldChar w:fldCharType="begin"/>
    </w:r>
    <w:r>
      <w:instrText xml:space="preserve"> TITLE   \* MERGEFORMAT </w:instrText>
    </w:r>
    <w:r>
      <w:fldChar w:fldCharType="separate"/>
    </w:r>
    <w:r w:rsidR="00C07158">
      <w:t>MSS014001 Improve sustainability through readily implementable change</w:t>
    </w:r>
    <w:r w:rsidR="00C07158">
      <w:fldChar w:fldCharType="end"/>
    </w:r>
    <w:r>
      <w:tab/>
      <w:t xml:space="preserve">Date this document was generated: </w:t>
    </w:r>
    <w:r>
      <w:fldChar w:fldCharType="begin"/>
    </w:r>
    <w:r>
      <w:instrText xml:space="preserve"> CREATEDATE  \@ "d MMMM yyyy"  \* MERGEFORMAT </w:instrText>
    </w:r>
    <w:r>
      <w:fldChar w:fldCharType="separate"/>
    </w:r>
    <w:r w:rsidR="00C07158">
      <w:rPr>
        <w:noProof/>
      </w:rPr>
      <w:t>2 March 2025</w:t>
    </w:r>
    <w:r>
      <w:fldChar w:fldCharType="end"/>
    </w:r>
  </w:p>
  <w:p w:rsidR="00012B5F" w:rsidP="00012B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7C75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343E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BC71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B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2B5F"/>
    <w:pPr>
      <w:spacing w:before="360" w:after="60"/>
      <w:outlineLvl w:val="0"/>
    </w:pPr>
    <w:rPr>
      <w:sz w:val="32"/>
    </w:rPr>
  </w:style>
  <w:style w:type="paragraph" w:styleId="Heading2">
    <w:name w:val="heading 2"/>
    <w:basedOn w:val="HeadingBase"/>
    <w:next w:val="BodyText"/>
    <w:link w:val="Heading2Char"/>
    <w:qFormat/>
    <w:rsid w:val="00012B5F"/>
    <w:pPr>
      <w:keepLines/>
      <w:spacing w:before="240" w:after="120"/>
      <w:outlineLvl w:val="1"/>
    </w:pPr>
    <w:rPr>
      <w:sz w:val="28"/>
      <w:szCs w:val="40"/>
    </w:rPr>
  </w:style>
  <w:style w:type="paragraph" w:styleId="Heading3">
    <w:name w:val="heading 3"/>
    <w:basedOn w:val="HeadingBase"/>
    <w:next w:val="BodyText"/>
    <w:link w:val="Heading3Char"/>
    <w:qFormat/>
    <w:rsid w:val="00012B5F"/>
    <w:pPr>
      <w:spacing w:before="180" w:after="120"/>
      <w:outlineLvl w:val="2"/>
    </w:pPr>
    <w:rPr>
      <w:spacing w:val="-10"/>
      <w:kern w:val="32"/>
    </w:rPr>
  </w:style>
  <w:style w:type="paragraph" w:styleId="Heading4">
    <w:name w:val="heading 4"/>
    <w:basedOn w:val="HeadingBase"/>
    <w:next w:val="BodyText"/>
    <w:link w:val="Heading4Char"/>
    <w:qFormat/>
    <w:rsid w:val="00012B5F"/>
    <w:pPr>
      <w:spacing w:before="160" w:after="120"/>
      <w:outlineLvl w:val="3"/>
    </w:pPr>
    <w:rPr>
      <w:sz w:val="22"/>
    </w:rPr>
  </w:style>
  <w:style w:type="paragraph" w:styleId="Heading5">
    <w:name w:val="heading 5"/>
    <w:basedOn w:val="HeadingBase"/>
    <w:next w:val="Normal"/>
    <w:link w:val="Heading5Char"/>
    <w:qFormat/>
    <w:rsid w:val="00012B5F"/>
    <w:pPr>
      <w:spacing w:before="80"/>
      <w:outlineLvl w:val="4"/>
    </w:pPr>
    <w:rPr>
      <w:color w:val="918585"/>
      <w:sz w:val="20"/>
    </w:rPr>
  </w:style>
  <w:style w:type="paragraph" w:styleId="Heading6">
    <w:name w:val="heading 6"/>
    <w:basedOn w:val="HeadingBase"/>
    <w:next w:val="Normal"/>
    <w:link w:val="Heading6Char"/>
    <w:qFormat/>
    <w:rsid w:val="00012B5F"/>
    <w:pPr>
      <w:spacing w:before="60"/>
      <w:outlineLvl w:val="5"/>
    </w:pPr>
    <w:rPr>
      <w:color w:val="918585"/>
      <w:sz w:val="20"/>
    </w:rPr>
  </w:style>
  <w:style w:type="paragraph" w:styleId="Heading7">
    <w:name w:val="heading 7"/>
    <w:basedOn w:val="Normal"/>
    <w:next w:val="Normal"/>
    <w:link w:val="Heading7Char"/>
    <w:qFormat/>
    <w:rsid w:val="00012B5F"/>
    <w:pPr>
      <w:ind w:left="720"/>
      <w:outlineLvl w:val="6"/>
    </w:pPr>
    <w:rPr>
      <w:i/>
    </w:rPr>
  </w:style>
  <w:style w:type="paragraph" w:styleId="Heading8">
    <w:name w:val="heading 8"/>
    <w:basedOn w:val="Normal"/>
    <w:next w:val="Normal"/>
    <w:link w:val="Heading8Char"/>
    <w:qFormat/>
    <w:rsid w:val="00012B5F"/>
    <w:pPr>
      <w:ind w:left="720"/>
      <w:outlineLvl w:val="7"/>
    </w:pPr>
    <w:rPr>
      <w:i/>
    </w:rPr>
  </w:style>
  <w:style w:type="paragraph" w:styleId="Heading9">
    <w:name w:val="heading 9"/>
    <w:basedOn w:val="Normal"/>
    <w:next w:val="Normal"/>
    <w:link w:val="Heading9Char"/>
    <w:qFormat/>
    <w:rsid w:val="00012B5F"/>
    <w:pPr>
      <w:ind w:left="720"/>
      <w:outlineLvl w:val="8"/>
    </w:pPr>
    <w:rPr>
      <w:i/>
    </w:rPr>
  </w:style>
  <w:style w:type="character" w:default="1" w:styleId="DefaultParagraphFont">
    <w:name w:val="Default Paragraph Font"/>
    <w:uiPriority w:val="1"/>
    <w:unhideWhenUsed/>
    <w:rsid w:val="00012B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B5F"/>
  </w:style>
  <w:style w:type="character" w:customStyle="1" w:styleId="Heading1Char">
    <w:name w:val="Heading 1 Char"/>
    <w:basedOn w:val="DefaultParagraphFont"/>
    <w:link w:val="Heading1"/>
    <w:rsid w:val="00012B5F"/>
    <w:rPr>
      <w:rFonts w:ascii="Times New Roman" w:eastAsia="Times New Roman" w:hAnsi="Times New Roman" w:cs="Times New Roman"/>
      <w:b/>
      <w:sz w:val="32"/>
      <w:szCs w:val="20"/>
      <w:lang w:eastAsia="en-US"/>
    </w:rPr>
  </w:style>
  <w:style w:type="paragraph" w:styleId="BodyText">
    <w:name w:val="Body Text"/>
    <w:basedOn w:val="Normal"/>
    <w:link w:val="BodyTextChar"/>
    <w:rsid w:val="00012B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2B5F"/>
    <w:rPr>
      <w:rFonts w:ascii="Times New Roman" w:eastAsia="Times New Roman" w:hAnsi="Times New Roman" w:cs="Times New Roman"/>
      <w:sz w:val="24"/>
      <w:lang w:eastAsia="en-US"/>
    </w:rPr>
  </w:style>
  <w:style w:type="paragraph" w:styleId="ListBullet">
    <w:name w:val="List Bullet"/>
    <w:basedOn w:val="List"/>
    <w:rsid w:val="00012B5F"/>
    <w:pPr>
      <w:numPr>
        <w:numId w:val="12"/>
      </w:numPr>
      <w:tabs>
        <w:tab w:val="clear" w:pos="340"/>
      </w:tabs>
      <w:spacing w:before="40" w:after="40"/>
    </w:pPr>
  </w:style>
  <w:style w:type="character" w:customStyle="1" w:styleId="SpecialBold">
    <w:name w:val="Special Bold"/>
    <w:basedOn w:val="DefaultParagraphFont"/>
    <w:rsid w:val="00012B5F"/>
    <w:rPr>
      <w:b/>
      <w:spacing w:val="0"/>
    </w:rPr>
  </w:style>
  <w:style w:type="paragraph" w:styleId="ListBullet2">
    <w:name w:val="List Bullet 2"/>
    <w:basedOn w:val="List2"/>
    <w:rsid w:val="00012B5F"/>
    <w:pPr>
      <w:numPr>
        <w:numId w:val="13"/>
      </w:numPr>
      <w:tabs>
        <w:tab w:val="clear" w:pos="680"/>
      </w:tabs>
    </w:pPr>
  </w:style>
  <w:style w:type="paragraph" w:customStyle="1" w:styleId="SuperHeading">
    <w:name w:val="SuperHeading"/>
    <w:basedOn w:val="Normal"/>
    <w:rsid w:val="00012B5F"/>
    <w:pPr>
      <w:spacing w:before="240" w:after="120"/>
      <w:outlineLvl w:val="0"/>
    </w:pPr>
    <w:rPr>
      <w:rFonts w:ascii="Times New Roman" w:hAnsi="Times New Roman"/>
      <w:b/>
      <w:sz w:val="32"/>
    </w:rPr>
  </w:style>
  <w:style w:type="paragraph" w:customStyle="1" w:styleId="AllowPageBreak">
    <w:name w:val="AllowPageBreak"/>
    <w:rsid w:val="00012B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2B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B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B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B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B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B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2B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2B5F"/>
    <w:rPr>
      <w:rFonts w:ascii="Courier New" w:eastAsia="Times New Roman" w:hAnsi="Courier New" w:cs="Times New Roman"/>
      <w:i/>
      <w:szCs w:val="20"/>
      <w:lang w:eastAsia="en-US"/>
    </w:rPr>
  </w:style>
  <w:style w:type="paragraph" w:customStyle="1" w:styleId="HeadingBase">
    <w:name w:val="Heading Base"/>
    <w:rsid w:val="00012B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B5F"/>
    <w:pPr>
      <w:tabs>
        <w:tab w:val="right" w:leader="dot" w:pos="9072"/>
      </w:tabs>
      <w:ind w:left="567"/>
    </w:pPr>
    <w:rPr>
      <w:szCs w:val="22"/>
    </w:rPr>
  </w:style>
  <w:style w:type="paragraph" w:customStyle="1" w:styleId="TOCBase">
    <w:name w:val="TOC Base"/>
    <w:rsid w:val="00012B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B5F"/>
    <w:pPr>
      <w:tabs>
        <w:tab w:val="right" w:leader="dot" w:pos="9072"/>
      </w:tabs>
      <w:spacing w:before="40" w:after="40"/>
      <w:ind w:left="284"/>
    </w:pPr>
    <w:rPr>
      <w:rFonts w:ascii="Times New Roman" w:hAnsi="Times New Roman"/>
    </w:rPr>
  </w:style>
  <w:style w:type="paragraph" w:styleId="TOC1">
    <w:name w:val="toc 1"/>
    <w:basedOn w:val="TOCBase"/>
    <w:next w:val="Normal"/>
    <w:rsid w:val="00012B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2B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B5F"/>
    <w:rPr>
      <w:rFonts w:ascii="Times New Roman" w:eastAsia="Times New Roman" w:hAnsi="Times New Roman" w:cs="Times New Roman"/>
      <w:sz w:val="16"/>
      <w:lang w:eastAsia="en-US"/>
    </w:rPr>
  </w:style>
  <w:style w:type="paragraph" w:styleId="Title">
    <w:name w:val="Title"/>
    <w:basedOn w:val="HeadingBase"/>
    <w:link w:val="TitleChar"/>
    <w:qFormat/>
    <w:rsid w:val="00012B5F"/>
    <w:pPr>
      <w:spacing w:before="5040"/>
      <w:jc w:val="center"/>
    </w:pPr>
    <w:rPr>
      <w:sz w:val="48"/>
      <w:szCs w:val="72"/>
      <w:lang w:val="en-US"/>
    </w:rPr>
  </w:style>
  <w:style w:type="character" w:customStyle="1" w:styleId="TitleChar">
    <w:name w:val="Title Char"/>
    <w:basedOn w:val="DefaultParagraphFont"/>
    <w:link w:val="Title"/>
    <w:rsid w:val="00012B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B5F"/>
    <w:pPr>
      <w:tabs>
        <w:tab w:val="left" w:pos="3600"/>
        <w:tab w:val="left" w:pos="3958"/>
      </w:tabs>
    </w:pPr>
  </w:style>
  <w:style w:type="paragraph" w:styleId="List">
    <w:name w:val="List"/>
    <w:basedOn w:val="BodyText"/>
    <w:next w:val="BodyText"/>
    <w:rsid w:val="00012B5F"/>
    <w:pPr>
      <w:tabs>
        <w:tab w:val="left" w:pos="340"/>
      </w:tabs>
      <w:spacing w:before="60" w:after="60"/>
      <w:ind w:left="340" w:hanging="340"/>
    </w:pPr>
  </w:style>
  <w:style w:type="paragraph" w:customStyle="1" w:styleId="Note">
    <w:name w:val="Note"/>
    <w:basedOn w:val="BodyText"/>
    <w:rsid w:val="00012B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B5F"/>
    <w:pPr>
      <w:framePr w:wrap="auto" w:hAnchor="text" w:y="6049"/>
    </w:pPr>
    <w:rPr>
      <w:color w:val="000000"/>
      <w:sz w:val="40"/>
    </w:rPr>
  </w:style>
  <w:style w:type="paragraph" w:customStyle="1" w:styleId="TOCTitle">
    <w:name w:val="TOCTitle"/>
    <w:basedOn w:val="Heading1"/>
    <w:rsid w:val="00012B5F"/>
    <w:pPr>
      <w:spacing w:after="240"/>
      <w:jc w:val="center"/>
      <w:outlineLvl w:val="9"/>
    </w:pPr>
    <w:rPr>
      <w:caps/>
    </w:rPr>
  </w:style>
  <w:style w:type="paragraph" w:customStyle="1" w:styleId="Version">
    <w:name w:val="Version"/>
    <w:rsid w:val="00012B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2B5F"/>
    <w:pPr>
      <w:keepNext w:val="0"/>
      <w:tabs>
        <w:tab w:val="right" w:pos="4176"/>
      </w:tabs>
      <w:ind w:left="198" w:hanging="198"/>
    </w:pPr>
    <w:rPr>
      <w:rFonts w:ascii="Garamond" w:hAnsi="Garamond"/>
    </w:rPr>
  </w:style>
  <w:style w:type="paragraph" w:styleId="IndexHeading">
    <w:name w:val="index heading"/>
    <w:basedOn w:val="Normal"/>
    <w:next w:val="Index1"/>
    <w:semiHidden/>
    <w:rsid w:val="00012B5F"/>
    <w:pPr>
      <w:spacing w:before="120" w:after="120"/>
    </w:pPr>
    <w:rPr>
      <w:rFonts w:ascii="Arial" w:hAnsi="Arial"/>
      <w:b/>
      <w:color w:val="918585"/>
      <w:sz w:val="24"/>
    </w:rPr>
  </w:style>
  <w:style w:type="paragraph" w:styleId="Header">
    <w:name w:val="header"/>
    <w:basedOn w:val="Normal"/>
    <w:link w:val="HeaderChar"/>
    <w:rsid w:val="00012B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B5F"/>
    <w:rPr>
      <w:rFonts w:ascii="Times New Roman" w:eastAsia="Times New Roman" w:hAnsi="Times New Roman" w:cs="Times New Roman"/>
      <w:sz w:val="16"/>
      <w:szCs w:val="20"/>
      <w:lang w:val="en-GB" w:eastAsia="en-US"/>
    </w:rPr>
  </w:style>
  <w:style w:type="paragraph" w:customStyle="1" w:styleId="Chapter">
    <w:name w:val="Chapter"/>
    <w:basedOn w:val="Normal"/>
    <w:rsid w:val="00012B5F"/>
    <w:pPr>
      <w:spacing w:before="240"/>
    </w:pPr>
    <w:rPr>
      <w:rFonts w:ascii="Times New Roman" w:hAnsi="Times New Roman"/>
      <w:smallCaps/>
      <w:spacing w:val="80"/>
      <w:sz w:val="28"/>
    </w:rPr>
  </w:style>
  <w:style w:type="paragraph" w:customStyle="1" w:styleId="InChapter">
    <w:name w:val="InChapter"/>
    <w:basedOn w:val="Heading3"/>
    <w:rsid w:val="00012B5F"/>
    <w:pPr>
      <w:spacing w:after="240"/>
      <w:outlineLvl w:val="9"/>
    </w:pPr>
    <w:rPr>
      <w:noProof/>
    </w:rPr>
  </w:style>
  <w:style w:type="paragraph" w:styleId="Index2">
    <w:name w:val="index 2"/>
    <w:basedOn w:val="Normal"/>
    <w:next w:val="Normal"/>
    <w:semiHidden/>
    <w:rsid w:val="00012B5F"/>
    <w:pPr>
      <w:tabs>
        <w:tab w:val="right" w:pos="4176"/>
      </w:tabs>
      <w:ind w:left="568" w:hanging="284"/>
    </w:pPr>
    <w:rPr>
      <w:rFonts w:ascii="Garamond" w:hAnsi="Garamond"/>
    </w:rPr>
  </w:style>
  <w:style w:type="paragraph" w:customStyle="1" w:styleId="Byline">
    <w:name w:val="Byline"/>
    <w:rsid w:val="00012B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B5F"/>
    <w:pPr>
      <w:tabs>
        <w:tab w:val="clear" w:pos="3600"/>
        <w:tab w:val="clear" w:pos="3958"/>
      </w:tabs>
      <w:jc w:val="right"/>
    </w:pPr>
  </w:style>
  <w:style w:type="character" w:styleId="Emphasis">
    <w:name w:val="Emphasis"/>
    <w:basedOn w:val="DefaultParagraphFont"/>
    <w:qFormat/>
    <w:rsid w:val="00012B5F"/>
    <w:rPr>
      <w:i/>
    </w:rPr>
  </w:style>
  <w:style w:type="paragraph" w:styleId="Caption">
    <w:name w:val="caption"/>
    <w:basedOn w:val="BodyText"/>
    <w:next w:val="Normal"/>
    <w:qFormat/>
    <w:rsid w:val="00012B5F"/>
    <w:pPr>
      <w:framePr w:w="2268" w:hSpace="181" w:vSpace="181" w:wrap="around" w:vAnchor="text" w:hAnchor="page" w:x="1135" w:y="285" w:anchorLock="1"/>
    </w:pPr>
    <w:rPr>
      <w:i/>
    </w:rPr>
  </w:style>
  <w:style w:type="paragraph" w:customStyle="1" w:styleId="MiniTOCTitle">
    <w:name w:val="MiniTOCTitle"/>
    <w:basedOn w:val="Heading4"/>
    <w:rsid w:val="00012B5F"/>
    <w:pPr>
      <w:spacing w:before="240"/>
      <w:outlineLvl w:val="9"/>
    </w:pPr>
    <w:rPr>
      <w:noProof/>
      <w:sz w:val="24"/>
    </w:rPr>
  </w:style>
  <w:style w:type="paragraph" w:customStyle="1" w:styleId="MiniTOCItem">
    <w:name w:val="MiniTOCItem"/>
    <w:basedOn w:val="ListBullet"/>
    <w:rsid w:val="00012B5F"/>
    <w:pPr>
      <w:numPr>
        <w:numId w:val="0"/>
      </w:numPr>
      <w:tabs>
        <w:tab w:val="right" w:leader="dot" w:pos="6521"/>
      </w:tabs>
      <w:spacing w:before="0" w:after="0"/>
    </w:pPr>
  </w:style>
  <w:style w:type="paragraph" w:customStyle="1" w:styleId="TOFTitle">
    <w:name w:val="TOFTitle"/>
    <w:basedOn w:val="TOCTitle"/>
    <w:rsid w:val="00012B5F"/>
  </w:style>
  <w:style w:type="paragraph" w:styleId="TableofFigures">
    <w:name w:val="table of figures"/>
    <w:basedOn w:val="Normal"/>
    <w:next w:val="Normal"/>
    <w:semiHidden/>
    <w:rsid w:val="00012B5F"/>
    <w:pPr>
      <w:tabs>
        <w:tab w:val="right" w:leader="dot" w:pos="9072"/>
      </w:tabs>
      <w:ind w:left="970" w:hanging="403"/>
    </w:pPr>
    <w:rPr>
      <w:rFonts w:ascii="Times New Roman" w:hAnsi="Times New Roman"/>
      <w:b/>
    </w:rPr>
  </w:style>
  <w:style w:type="paragraph" w:styleId="ListNumber">
    <w:name w:val="List Number"/>
    <w:basedOn w:val="List"/>
    <w:rsid w:val="00012B5F"/>
    <w:pPr>
      <w:numPr>
        <w:numId w:val="15"/>
      </w:numPr>
      <w:tabs>
        <w:tab w:val="clear" w:pos="340"/>
      </w:tabs>
    </w:pPr>
  </w:style>
  <w:style w:type="character" w:customStyle="1" w:styleId="WingdingSymbols">
    <w:name w:val="Wingding Symbols"/>
    <w:rsid w:val="00012B5F"/>
    <w:rPr>
      <w:rFonts w:ascii="Wingdings" w:hAnsi="Wingdings"/>
    </w:rPr>
  </w:style>
  <w:style w:type="paragraph" w:customStyle="1" w:styleId="TableHeading">
    <w:name w:val="Table Heading"/>
    <w:basedOn w:val="HeadingBase"/>
    <w:rsid w:val="00012B5F"/>
    <w:pPr>
      <w:keepLines/>
      <w:pBdr>
        <w:bottom w:val="single" w:sz="6" w:space="1" w:color="918585"/>
      </w:pBdr>
      <w:spacing w:before="240"/>
    </w:pPr>
  </w:style>
  <w:style w:type="character" w:customStyle="1" w:styleId="HotSpot">
    <w:name w:val="HotSpot"/>
    <w:rsid w:val="00012B5F"/>
    <w:rPr>
      <w:color w:val="0033CC"/>
      <w:u w:val="none"/>
    </w:rPr>
  </w:style>
  <w:style w:type="paragraph" w:customStyle="1" w:styleId="BodyTextRight">
    <w:name w:val="Body Text Right"/>
    <w:basedOn w:val="BodyText"/>
    <w:rsid w:val="00012B5F"/>
    <w:pPr>
      <w:spacing w:before="0" w:after="0"/>
      <w:jc w:val="right"/>
    </w:pPr>
  </w:style>
  <w:style w:type="paragraph" w:styleId="Index3">
    <w:name w:val="index 3"/>
    <w:basedOn w:val="ListNumber2"/>
    <w:next w:val="Normal"/>
    <w:semiHidden/>
    <w:rsid w:val="00012B5F"/>
    <w:pPr>
      <w:numPr>
        <w:numId w:val="0"/>
      </w:numPr>
      <w:tabs>
        <w:tab w:val="right" w:leader="dot" w:pos="4176"/>
      </w:tabs>
    </w:pPr>
  </w:style>
  <w:style w:type="paragraph" w:styleId="ListNumber2">
    <w:name w:val="List Number 2"/>
    <w:basedOn w:val="List2"/>
    <w:rsid w:val="00012B5F"/>
    <w:pPr>
      <w:numPr>
        <w:numId w:val="10"/>
      </w:numPr>
      <w:tabs>
        <w:tab w:val="clear" w:pos="1060"/>
      </w:tabs>
    </w:pPr>
  </w:style>
  <w:style w:type="paragraph" w:customStyle="1" w:styleId="MarginNote">
    <w:name w:val="Margin Note"/>
    <w:basedOn w:val="BodyText"/>
    <w:rsid w:val="00012B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B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B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2B5F"/>
    <w:rPr>
      <w:sz w:val="32"/>
    </w:rPr>
  </w:style>
  <w:style w:type="paragraph" w:customStyle="1" w:styleId="HeadingProcedure">
    <w:name w:val="Heading Procedure"/>
    <w:basedOn w:val="HeadingBase"/>
    <w:next w:val="Normal"/>
    <w:rsid w:val="00012B5F"/>
    <w:pPr>
      <w:tabs>
        <w:tab w:val="left" w:pos="0"/>
      </w:tabs>
      <w:spacing w:before="120" w:after="60"/>
    </w:pPr>
    <w:rPr>
      <w:i/>
      <w:color w:val="918585"/>
      <w:sz w:val="22"/>
    </w:rPr>
  </w:style>
  <w:style w:type="paragraph" w:customStyle="1" w:styleId="TableBodyText">
    <w:name w:val="Table Body Text"/>
    <w:basedOn w:val="BodyText"/>
    <w:rsid w:val="00012B5F"/>
    <w:pPr>
      <w:spacing w:before="60" w:after="60"/>
    </w:pPr>
  </w:style>
  <w:style w:type="paragraph" w:styleId="ListContinue">
    <w:name w:val="List Continue"/>
    <w:basedOn w:val="List"/>
    <w:rsid w:val="00012B5F"/>
    <w:pPr>
      <w:ind w:firstLine="0"/>
    </w:pPr>
  </w:style>
  <w:style w:type="paragraph" w:customStyle="1" w:styleId="ListNote">
    <w:name w:val="List Note"/>
    <w:basedOn w:val="List"/>
    <w:rsid w:val="00012B5F"/>
    <w:pPr>
      <w:pBdr>
        <w:top w:val="single" w:sz="6" w:space="2" w:color="918585"/>
        <w:bottom w:val="single" w:sz="6" w:space="2" w:color="918585"/>
      </w:pBdr>
      <w:tabs>
        <w:tab w:val="left" w:pos="1021"/>
      </w:tabs>
      <w:ind w:firstLine="0"/>
    </w:pPr>
  </w:style>
  <w:style w:type="paragraph" w:customStyle="1" w:styleId="Warning">
    <w:name w:val="Warning"/>
    <w:basedOn w:val="BodyText"/>
    <w:rsid w:val="00012B5F"/>
    <w:pPr>
      <w:shd w:val="clear" w:color="auto" w:fill="D9D9D9"/>
      <w:tabs>
        <w:tab w:val="left" w:pos="992"/>
      </w:tabs>
      <w:ind w:left="119" w:right="119"/>
    </w:pPr>
    <w:rPr>
      <w:sz w:val="20"/>
    </w:rPr>
  </w:style>
  <w:style w:type="paragraph" w:customStyle="1" w:styleId="MarginIcons">
    <w:name w:val="Margin Icons"/>
    <w:basedOn w:val="BodyText"/>
    <w:rsid w:val="00012B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B5F"/>
    <w:rPr>
      <w:rFonts w:ascii="Courier New" w:hAnsi="Courier New"/>
    </w:rPr>
  </w:style>
  <w:style w:type="paragraph" w:customStyle="1" w:styleId="NoteBullet">
    <w:name w:val="Note Bullet"/>
    <w:basedOn w:val="Note"/>
    <w:rsid w:val="00012B5F"/>
    <w:pPr>
      <w:tabs>
        <w:tab w:val="clear" w:pos="680"/>
      </w:tabs>
      <w:spacing w:before="60" w:after="60"/>
    </w:pPr>
  </w:style>
  <w:style w:type="paragraph" w:customStyle="1" w:styleId="SubHeading2">
    <w:name w:val="SubHeading2"/>
    <w:basedOn w:val="HeadingBase"/>
    <w:rsid w:val="00012B5F"/>
    <w:pPr>
      <w:spacing w:before="240" w:after="60"/>
    </w:pPr>
    <w:rPr>
      <w:sz w:val="20"/>
    </w:rPr>
  </w:style>
  <w:style w:type="paragraph" w:customStyle="1" w:styleId="SubHeading1">
    <w:name w:val="SubHeading1"/>
    <w:basedOn w:val="HeadingBase"/>
    <w:rsid w:val="00012B5F"/>
    <w:pPr>
      <w:spacing w:before="240" w:after="60"/>
    </w:pPr>
    <w:rPr>
      <w:color w:val="918585"/>
      <w:sz w:val="22"/>
    </w:rPr>
  </w:style>
  <w:style w:type="paragraph" w:customStyle="1" w:styleId="SideHeading">
    <w:name w:val="Side Heading"/>
    <w:basedOn w:val="HeadingBase"/>
    <w:rsid w:val="00012B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B5F"/>
    <w:pPr>
      <w:tabs>
        <w:tab w:val="num" w:pos="360"/>
      </w:tabs>
    </w:pPr>
  </w:style>
  <w:style w:type="paragraph" w:styleId="PlainText">
    <w:name w:val="Plain Text"/>
    <w:basedOn w:val="Normal"/>
    <w:link w:val="PlainTextChar"/>
    <w:rsid w:val="00012B5F"/>
    <w:rPr>
      <w:sz w:val="20"/>
    </w:rPr>
  </w:style>
  <w:style w:type="character" w:customStyle="1" w:styleId="PlainTextChar">
    <w:name w:val="Plain Text Char"/>
    <w:basedOn w:val="DefaultParagraphFont"/>
    <w:link w:val="PlainText"/>
    <w:rsid w:val="00012B5F"/>
    <w:rPr>
      <w:rFonts w:ascii="Courier New" w:eastAsia="Times New Roman" w:hAnsi="Courier New" w:cs="Times New Roman"/>
      <w:sz w:val="20"/>
      <w:szCs w:val="20"/>
      <w:lang w:eastAsia="en-US"/>
    </w:rPr>
  </w:style>
  <w:style w:type="character" w:customStyle="1" w:styleId="MenuOption">
    <w:name w:val="Menu Option"/>
    <w:basedOn w:val="DefaultParagraphFont"/>
    <w:rsid w:val="00012B5F"/>
    <w:rPr>
      <w:b/>
      <w:smallCaps/>
    </w:rPr>
  </w:style>
  <w:style w:type="paragraph" w:customStyle="1" w:styleId="TableListNumber">
    <w:name w:val="Table List Number"/>
    <w:basedOn w:val="ListNumber"/>
    <w:rsid w:val="00012B5F"/>
    <w:pPr>
      <w:numPr>
        <w:numId w:val="0"/>
      </w:numPr>
    </w:pPr>
  </w:style>
  <w:style w:type="paragraph" w:styleId="TOC4">
    <w:name w:val="toc 4"/>
    <w:basedOn w:val="TOCBase"/>
    <w:next w:val="Normal"/>
    <w:semiHidden/>
    <w:rsid w:val="00012B5F"/>
    <w:pPr>
      <w:tabs>
        <w:tab w:val="right" w:leader="dot" w:pos="9071"/>
      </w:tabs>
      <w:ind w:left="1701"/>
    </w:pPr>
  </w:style>
  <w:style w:type="paragraph" w:customStyle="1" w:styleId="ListAlpha">
    <w:name w:val="List Alpha"/>
    <w:basedOn w:val="List"/>
    <w:rsid w:val="00012B5F"/>
    <w:pPr>
      <w:numPr>
        <w:numId w:val="9"/>
      </w:numPr>
    </w:pPr>
  </w:style>
  <w:style w:type="paragraph" w:customStyle="1" w:styleId="ListAlpha2">
    <w:name w:val="List Alpha 2"/>
    <w:basedOn w:val="List2"/>
    <w:rsid w:val="00012B5F"/>
    <w:pPr>
      <w:numPr>
        <w:numId w:val="8"/>
      </w:numPr>
    </w:pPr>
  </w:style>
  <w:style w:type="paragraph" w:styleId="List2">
    <w:name w:val="List 2"/>
    <w:basedOn w:val="BodyText"/>
    <w:rsid w:val="00012B5F"/>
    <w:pPr>
      <w:tabs>
        <w:tab w:val="left" w:pos="680"/>
      </w:tabs>
      <w:spacing w:before="60" w:after="60"/>
      <w:ind w:left="680" w:hanging="340"/>
    </w:pPr>
  </w:style>
  <w:style w:type="paragraph" w:styleId="List3">
    <w:name w:val="List 3"/>
    <w:basedOn w:val="BodyText"/>
    <w:rsid w:val="00012B5F"/>
    <w:pPr>
      <w:tabs>
        <w:tab w:val="left" w:pos="1021"/>
      </w:tabs>
      <w:spacing w:before="60" w:after="60"/>
      <w:ind w:left="1020" w:hanging="340"/>
    </w:pPr>
  </w:style>
  <w:style w:type="paragraph" w:styleId="List4">
    <w:name w:val="List 4"/>
    <w:basedOn w:val="BodyText"/>
    <w:rsid w:val="00012B5F"/>
    <w:pPr>
      <w:tabs>
        <w:tab w:val="left" w:pos="1361"/>
      </w:tabs>
      <w:spacing w:before="60" w:after="60"/>
      <w:ind w:left="1361" w:hanging="340"/>
    </w:pPr>
  </w:style>
  <w:style w:type="paragraph" w:styleId="List5">
    <w:name w:val="List 5"/>
    <w:basedOn w:val="BodyText"/>
    <w:rsid w:val="00012B5F"/>
    <w:pPr>
      <w:tabs>
        <w:tab w:val="left" w:pos="1701"/>
      </w:tabs>
      <w:spacing w:before="60" w:after="60"/>
      <w:ind w:left="1701" w:hanging="340"/>
    </w:pPr>
  </w:style>
  <w:style w:type="paragraph" w:styleId="ListBullet3">
    <w:name w:val="List Bullet 3"/>
    <w:basedOn w:val="List3"/>
    <w:rsid w:val="00012B5F"/>
    <w:pPr>
      <w:numPr>
        <w:numId w:val="14"/>
      </w:numPr>
      <w:tabs>
        <w:tab w:val="clear" w:pos="1021"/>
      </w:tabs>
      <w:ind w:left="1037" w:hanging="357"/>
    </w:pPr>
  </w:style>
  <w:style w:type="paragraph" w:styleId="ListBullet4">
    <w:name w:val="List Bullet 4"/>
    <w:basedOn w:val="List4"/>
    <w:rsid w:val="00012B5F"/>
    <w:pPr>
      <w:numPr>
        <w:numId w:val="3"/>
      </w:numPr>
      <w:tabs>
        <w:tab w:val="clear" w:pos="1361"/>
      </w:tabs>
    </w:pPr>
  </w:style>
  <w:style w:type="paragraph" w:styleId="ListBullet5">
    <w:name w:val="List Bullet 5"/>
    <w:basedOn w:val="List5"/>
    <w:rsid w:val="00012B5F"/>
    <w:pPr>
      <w:numPr>
        <w:numId w:val="4"/>
      </w:numPr>
    </w:pPr>
  </w:style>
  <w:style w:type="paragraph" w:styleId="ListContinue2">
    <w:name w:val="List Continue 2"/>
    <w:basedOn w:val="List2"/>
    <w:rsid w:val="00012B5F"/>
    <w:pPr>
      <w:ind w:firstLine="0"/>
    </w:pPr>
  </w:style>
  <w:style w:type="paragraph" w:styleId="ListContinue3">
    <w:name w:val="List Continue 3"/>
    <w:basedOn w:val="List3"/>
    <w:rsid w:val="00012B5F"/>
    <w:pPr>
      <w:ind w:left="1021" w:firstLine="0"/>
    </w:pPr>
  </w:style>
  <w:style w:type="paragraph" w:styleId="ListContinue4">
    <w:name w:val="List Continue 4"/>
    <w:basedOn w:val="List4"/>
    <w:rsid w:val="00012B5F"/>
    <w:pPr>
      <w:ind w:firstLine="0"/>
    </w:pPr>
  </w:style>
  <w:style w:type="paragraph" w:styleId="ListContinue5">
    <w:name w:val="List Continue 5"/>
    <w:basedOn w:val="List5"/>
    <w:rsid w:val="00012B5F"/>
    <w:pPr>
      <w:ind w:firstLine="0"/>
    </w:pPr>
  </w:style>
  <w:style w:type="paragraph" w:styleId="ListNumber3">
    <w:name w:val="List Number 3"/>
    <w:basedOn w:val="List3"/>
    <w:rsid w:val="00012B5F"/>
    <w:pPr>
      <w:numPr>
        <w:numId w:val="5"/>
      </w:numPr>
    </w:pPr>
  </w:style>
  <w:style w:type="paragraph" w:styleId="ListNumber4">
    <w:name w:val="List Number 4"/>
    <w:basedOn w:val="List4"/>
    <w:rsid w:val="00012B5F"/>
    <w:pPr>
      <w:numPr>
        <w:numId w:val="6"/>
      </w:numPr>
    </w:pPr>
  </w:style>
  <w:style w:type="paragraph" w:styleId="ListNumber5">
    <w:name w:val="List Number 5"/>
    <w:basedOn w:val="List5"/>
    <w:rsid w:val="00012B5F"/>
    <w:pPr>
      <w:numPr>
        <w:numId w:val="7"/>
      </w:numPr>
    </w:pPr>
  </w:style>
  <w:style w:type="paragraph" w:styleId="BlockText">
    <w:name w:val="Block Text"/>
    <w:basedOn w:val="Normal"/>
    <w:rsid w:val="00012B5F"/>
    <w:pPr>
      <w:spacing w:after="120"/>
      <w:ind w:left="1440" w:right="1440"/>
    </w:pPr>
  </w:style>
  <w:style w:type="character" w:customStyle="1" w:styleId="Subscript">
    <w:name w:val="Subscript"/>
    <w:basedOn w:val="DefaultParagraphFont"/>
    <w:rsid w:val="00012B5F"/>
    <w:rPr>
      <w:sz w:val="16"/>
      <w:vertAlign w:val="subscript"/>
    </w:rPr>
  </w:style>
  <w:style w:type="character" w:customStyle="1" w:styleId="Superscript">
    <w:name w:val="Superscript"/>
    <w:basedOn w:val="DefaultParagraphFont"/>
    <w:rsid w:val="00012B5F"/>
    <w:rPr>
      <w:sz w:val="16"/>
      <w:vertAlign w:val="superscript"/>
    </w:rPr>
  </w:style>
  <w:style w:type="character" w:customStyle="1" w:styleId="Symbols">
    <w:name w:val="Symbols"/>
    <w:basedOn w:val="DefaultParagraphFont"/>
    <w:rsid w:val="00012B5F"/>
    <w:rPr>
      <w:rFonts w:ascii="Symbol" w:hAnsi="Symbol"/>
    </w:rPr>
  </w:style>
  <w:style w:type="character" w:customStyle="1" w:styleId="MenuOptions">
    <w:name w:val="Menu Options"/>
    <w:basedOn w:val="DefaultParagraphFont"/>
    <w:rsid w:val="00012B5F"/>
    <w:rPr>
      <w:rFonts w:ascii="Arial Narrow" w:hAnsi="Arial Narrow"/>
      <w:smallCaps/>
    </w:rPr>
  </w:style>
  <w:style w:type="character" w:customStyle="1" w:styleId="Buttons">
    <w:name w:val="Buttons"/>
    <w:basedOn w:val="DefaultParagraphFont"/>
    <w:rsid w:val="00012B5F"/>
    <w:rPr>
      <w:b/>
    </w:rPr>
  </w:style>
  <w:style w:type="character" w:customStyle="1" w:styleId="Underlined">
    <w:name w:val="Underlined"/>
    <w:basedOn w:val="DefaultParagraphFont"/>
    <w:rsid w:val="00012B5F"/>
    <w:rPr>
      <w:u w:val="single"/>
    </w:rPr>
  </w:style>
  <w:style w:type="paragraph" w:customStyle="1" w:styleId="TableBodyTextRight">
    <w:name w:val="Table Body Text Right"/>
    <w:basedOn w:val="TableBodyText"/>
    <w:rsid w:val="00012B5F"/>
    <w:pPr>
      <w:widowControl w:val="0"/>
      <w:autoSpaceDE w:val="0"/>
      <w:autoSpaceDN w:val="0"/>
      <w:adjustRightInd w:val="0"/>
      <w:jc w:val="right"/>
    </w:pPr>
    <w:rPr>
      <w:rFonts w:cs="Arial"/>
      <w:szCs w:val="18"/>
    </w:rPr>
  </w:style>
  <w:style w:type="paragraph" w:customStyle="1" w:styleId="CopyrightText">
    <w:name w:val="Copyright Text"/>
    <w:basedOn w:val="BodyText"/>
    <w:rsid w:val="00012B5F"/>
    <w:rPr>
      <w:sz w:val="18"/>
    </w:rPr>
  </w:style>
  <w:style w:type="paragraph" w:customStyle="1" w:styleId="BodySmallRight">
    <w:name w:val="Body Small Right"/>
    <w:basedOn w:val="BodyTextRight"/>
    <w:rsid w:val="00012B5F"/>
    <w:rPr>
      <w:sz w:val="18"/>
      <w:szCs w:val="18"/>
    </w:rPr>
  </w:style>
  <w:style w:type="paragraph" w:customStyle="1" w:styleId="MarginEdition">
    <w:name w:val="Margin Edition"/>
    <w:basedOn w:val="MarginNote"/>
    <w:rsid w:val="00012B5F"/>
    <w:pPr>
      <w:spacing w:before="0" w:after="0"/>
    </w:pPr>
    <w:rPr>
      <w:rFonts w:ascii="Times New Roman" w:hAnsi="Times New Roman"/>
      <w:color w:val="999999"/>
    </w:rPr>
  </w:style>
  <w:style w:type="paragraph" w:customStyle="1" w:styleId="Spacer">
    <w:name w:val="Spacer"/>
    <w:basedOn w:val="Normal"/>
    <w:rsid w:val="00012B5F"/>
    <w:rPr>
      <w:sz w:val="2"/>
      <w:szCs w:val="2"/>
    </w:rPr>
  </w:style>
  <w:style w:type="character" w:customStyle="1" w:styleId="Small">
    <w:name w:val="Small"/>
    <w:basedOn w:val="DefaultParagraphFont"/>
    <w:rsid w:val="00012B5F"/>
    <w:rPr>
      <w:sz w:val="16"/>
    </w:rPr>
  </w:style>
  <w:style w:type="paragraph" w:customStyle="1" w:styleId="WideTable">
    <w:name w:val="Wide Table"/>
    <w:basedOn w:val="Normal"/>
    <w:rsid w:val="00012B5F"/>
    <w:pPr>
      <w:ind w:left="-1418"/>
    </w:pPr>
    <w:rPr>
      <w:sz w:val="2"/>
      <w:szCs w:val="2"/>
    </w:rPr>
  </w:style>
  <w:style w:type="character" w:styleId="PageNumber">
    <w:name w:val="page number"/>
    <w:basedOn w:val="DefaultParagraphFont"/>
    <w:rsid w:val="00012B5F"/>
  </w:style>
  <w:style w:type="paragraph" w:styleId="Quote">
    <w:name w:val="Quote"/>
    <w:basedOn w:val="Heading1"/>
    <w:link w:val="QuoteChar"/>
    <w:qFormat/>
    <w:rsid w:val="00012B5F"/>
    <w:rPr>
      <w:b w:val="0"/>
      <w:sz w:val="72"/>
      <w:szCs w:val="72"/>
      <w:lang w:val="en-NZ"/>
    </w:rPr>
  </w:style>
  <w:style w:type="character" w:customStyle="1" w:styleId="QuoteChar">
    <w:name w:val="Quote Char"/>
    <w:basedOn w:val="DefaultParagraphFont"/>
    <w:link w:val="Quote"/>
    <w:rsid w:val="00012B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B5F"/>
    <w:pPr>
      <w:pageBreakBefore/>
    </w:pPr>
  </w:style>
  <w:style w:type="paragraph" w:customStyle="1" w:styleId="Border">
    <w:name w:val="Border"/>
    <w:basedOn w:val="Normal"/>
    <w:qFormat/>
    <w:rsid w:val="00012B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B5F"/>
    <w:rPr>
      <w:b/>
      <w:bCs/>
      <w:i/>
      <w:iCs/>
      <w:color w:val="auto"/>
    </w:rPr>
  </w:style>
  <w:style w:type="paragraph" w:styleId="IntenseQuote">
    <w:name w:val="Intense Quote"/>
    <w:basedOn w:val="Normal"/>
    <w:next w:val="Normal"/>
    <w:link w:val="IntenseQuoteChar"/>
    <w:uiPriority w:val="30"/>
    <w:qFormat/>
    <w:rsid w:val="00012B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B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2B5F"/>
    <w:rPr>
      <w:smallCaps/>
      <w:color w:val="auto"/>
      <w:u w:val="single"/>
    </w:rPr>
  </w:style>
  <w:style w:type="character" w:styleId="IntenseReference">
    <w:name w:val="Intense Reference"/>
    <w:basedOn w:val="DefaultParagraphFont"/>
    <w:uiPriority w:val="32"/>
    <w:qFormat/>
    <w:rsid w:val="00012B5F"/>
    <w:rPr>
      <w:b/>
      <w:bCs/>
      <w:smallCaps/>
      <w:color w:val="auto"/>
      <w:spacing w:val="5"/>
      <w:u w:val="single"/>
    </w:rPr>
  </w:style>
  <w:style w:type="paragraph" w:customStyle="1" w:styleId="2ColumnHeading">
    <w:name w:val="2Column Heading"/>
    <w:basedOn w:val="BodyText"/>
    <w:qFormat/>
    <w:rsid w:val="00012B5F"/>
    <w:pPr>
      <w:spacing w:after="60"/>
      <w:ind w:left="-2268"/>
    </w:pPr>
    <w:rPr>
      <w:b/>
    </w:rPr>
  </w:style>
  <w:style w:type="paragraph" w:customStyle="1" w:styleId="Heading1TOC">
    <w:name w:val="Heading1 TOC"/>
    <w:basedOn w:val="Normal"/>
    <w:qFormat/>
    <w:rsid w:val="00012B5F"/>
    <w:pPr>
      <w:spacing w:before="240" w:after="120"/>
    </w:pPr>
    <w:rPr>
      <w:rFonts w:ascii="Times New Roman" w:hAnsi="Times New Roman"/>
      <w:b/>
      <w:sz w:val="32"/>
    </w:rPr>
  </w:style>
  <w:style w:type="paragraph" w:customStyle="1" w:styleId="Heading2TOC">
    <w:name w:val="Heading2 TOC"/>
    <w:basedOn w:val="Normal"/>
    <w:qFormat/>
    <w:rsid w:val="00012B5F"/>
    <w:pPr>
      <w:spacing w:before="240" w:after="60"/>
    </w:pPr>
    <w:rPr>
      <w:rFonts w:ascii="Times New Roman" w:hAnsi="Times New Roman"/>
      <w:b/>
      <w:sz w:val="28"/>
    </w:rPr>
  </w:style>
  <w:style w:type="character" w:customStyle="1" w:styleId="Underline">
    <w:name w:val="Underline"/>
    <w:basedOn w:val="DefaultParagraphFont"/>
    <w:qFormat/>
    <w:rsid w:val="00012B5F"/>
    <w:rPr>
      <w:u w:val="single"/>
    </w:rPr>
  </w:style>
  <w:style w:type="character" w:customStyle="1" w:styleId="BoldandItalics">
    <w:name w:val="Bold and Italics"/>
    <w:qFormat/>
    <w:rsid w:val="00012B5F"/>
    <w:rPr>
      <w:b/>
      <w:i/>
      <w:u w:val="none"/>
    </w:rPr>
  </w:style>
  <w:style w:type="paragraph" w:styleId="BalloonText">
    <w:name w:val="Balloon Text"/>
    <w:basedOn w:val="Normal"/>
    <w:link w:val="BalloonTextChar"/>
    <w:rsid w:val="00012B5F"/>
    <w:rPr>
      <w:rFonts w:ascii="Tahoma" w:hAnsi="Tahoma" w:cs="Tahoma"/>
      <w:sz w:val="16"/>
      <w:szCs w:val="16"/>
    </w:rPr>
  </w:style>
  <w:style w:type="character" w:customStyle="1" w:styleId="BalloonTextChar">
    <w:name w:val="Balloon Text Char"/>
    <w:basedOn w:val="DefaultParagraphFont"/>
    <w:link w:val="BalloonText"/>
    <w:rsid w:val="00012B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2B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2B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2B5F"/>
    <w:rPr>
      <w:b/>
      <w:color w:val="660033"/>
      <w:spacing w:val="0"/>
    </w:rPr>
  </w:style>
  <w:style w:type="paragraph" w:customStyle="1" w:styleId="Nameditemlist">
    <w:name w:val="Named item list"/>
    <w:basedOn w:val="BodyText"/>
    <w:qFormat/>
    <w:rsid w:val="00012B5F"/>
    <w:pPr>
      <w:tabs>
        <w:tab w:val="left" w:pos="2835"/>
      </w:tabs>
      <w:ind w:left="2835" w:hanging="2835"/>
    </w:pPr>
  </w:style>
  <w:style w:type="paragraph" w:customStyle="1" w:styleId="BodyTextnopadding">
    <w:name w:val="Body Text no padding"/>
    <w:basedOn w:val="BodyText"/>
    <w:qFormat/>
    <w:rsid w:val="00012B5F"/>
    <w:pPr>
      <w:spacing w:before="0" w:after="0"/>
    </w:pPr>
  </w:style>
  <w:style w:type="paragraph" w:customStyle="1" w:styleId="BodyTextBold">
    <w:name w:val="Body Text Bold"/>
    <w:basedOn w:val="BodyText"/>
    <w:qFormat/>
    <w:rsid w:val="00012B5F"/>
    <w:rPr>
      <w:b/>
    </w:rPr>
  </w:style>
  <w:style w:type="character" w:styleId="Hyperlink">
    <w:name w:val="Hyperlink"/>
    <w:basedOn w:val="DefaultParagraphFont"/>
    <w:uiPriority w:val="99"/>
    <w:unhideWhenUsed/>
    <w:rsid w:val="00C071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1192</Words>
  <Characters>7810</Characters>
  <Application>Microsoft Office Word</Application>
  <DocSecurity>0</DocSecurity>
  <Lines>300</Lines>
  <Paragraphs>166</Paragraphs>
  <ScaleCrop>false</ScaleCrop>
  <Company>Author-it Software Corporation Ltd.</Company>
  <LinksUpToDate>false</LinksUpToDate>
  <CharactersWithSpaces>8836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MSS014001 Improve sustainability through readily implementable change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2025-03-01T17:16:00Z</dcterms:created>
  <dcterms:modified xsi:type="dcterms:W3CDTF">2025-03-01T17:16:00Z</dcterms:modified>
</cp:coreProperties>
</file>