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BF3" w:rsidP="007D4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MSMWJ307 Operate a hydro excavation system</w:t>
      </w:r>
      <w:r>
        <w:fldChar w:fldCharType="end"/>
      </w:r>
    </w:p>
    <w:p w:rsidR="007D4BF3" w:rsidP="007D4BF3">
      <w:pPr>
        <w:pStyle w:val="Version"/>
        <w:sectPr w:rsidSect="005B4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5EB" w:rsidP="005B45EB">
      <w:pPr>
        <w:pStyle w:val="SuperHeading"/>
      </w:pPr>
      <w:r w:rsidRPr="005B45EB">
        <w:t>Assessment Requirements for MSMWJ307 Operate a hydro excavation system</w:t>
      </w:r>
    </w:p>
    <w:p w:rsidR="00000000" w:rsidRPr="005B45EB" w:rsidP="005B45EB">
      <w:pPr>
        <w:pStyle w:val="Heading1"/>
      </w:pPr>
      <w:bookmarkStart w:id="1" w:name="O_1202802"/>
      <w:bookmarkEnd w:id="1"/>
      <w:r w:rsidRPr="005B45EB">
        <w:t>Modification History</w:t>
      </w:r>
    </w:p>
    <w:p w:rsidR="00000000" w:rsidRPr="005B45EB" w:rsidP="007D4BF3">
      <w:pPr>
        <w:pStyle w:val="BodyText"/>
      </w:pPr>
      <w:r w:rsidRPr="005B45EB">
        <w:t>Release 1. Newly created unit.</w:t>
      </w:r>
    </w:p>
    <w:p w:rsidR="00000000" w:rsidRPr="005B45EB" w:rsidP="005B45EB">
      <w:pPr>
        <w:pStyle w:val="Heading1"/>
      </w:pPr>
      <w:bookmarkStart w:id="2" w:name="O_1202803"/>
      <w:bookmarkEnd w:id="2"/>
      <w:r w:rsidRPr="005B45EB">
        <w:t>Performance Evidence</w:t>
      </w:r>
    </w:p>
    <w:p w:rsidR="00000000" w:rsidRPr="005B45EB" w:rsidP="007D4BF3">
      <w:pPr>
        <w:pStyle w:val="BodyText"/>
      </w:pPr>
      <w:r w:rsidRPr="005B45EB">
        <w:t>There must be evidence the candidate has completed the tasks outlined in the elements and performance criteria of this unit, and demonstrated the ability to:</w:t>
      </w:r>
    </w:p>
    <w:p w:rsidR="00000000" w:rsidRPr="005B45EB" w:rsidP="005B45EB">
      <w:pPr>
        <w:pStyle w:val="ListBullet"/>
      </w:pPr>
      <w:r w:rsidRPr="005B45EB">
        <w:t>autonomously assemble and operate a hydro excavation system comprising both of the following at l</w:t>
      </w:r>
      <w:r w:rsidRPr="005B45EB">
        <w:t>east once:</w:t>
      </w:r>
    </w:p>
    <w:p w:rsidR="00000000" w:rsidRPr="005B45EB" w:rsidP="005B45EB">
      <w:pPr>
        <w:pStyle w:val="ListBullet2"/>
      </w:pPr>
      <w:r w:rsidRPr="005B45EB">
        <w:t>a vacuum system for the removal of debris AND</w:t>
      </w:r>
    </w:p>
    <w:p w:rsidR="00000000" w:rsidRPr="005B45EB" w:rsidP="005B45EB">
      <w:pPr>
        <w:pStyle w:val="ListBullet2"/>
      </w:pPr>
      <w:r w:rsidRPr="005B45EB">
        <w:t xml:space="preserve">high pressure water jetting equipment that meets the requirements of a Class B system as defined by </w:t>
      </w:r>
      <w:r w:rsidRPr="005B45EB">
        <w:rPr>
          <w:rStyle w:val="Emphasis"/>
        </w:rPr>
        <w:t>AS 4233.1 High pressure water jetting systems – Part 1: Safe operation and maintenance</w:t>
      </w:r>
      <w:r w:rsidRPr="005B45EB">
        <w:t xml:space="preserve">, including </w:t>
      </w:r>
      <w:r w:rsidRPr="005B45EB">
        <w:t>use of a pressure gun.</w:t>
      </w:r>
    </w:p>
    <w:p w:rsidR="00000000" w:rsidRPr="005B45EB" w:rsidP="005B45EB">
      <w:pPr>
        <w:pStyle w:val="AllowPageBreak"/>
      </w:pPr>
    </w:p>
    <w:p w:rsidR="00000000" w:rsidRPr="005B45EB" w:rsidP="005B45EB">
      <w:pPr>
        <w:pStyle w:val="Heading1"/>
      </w:pPr>
      <w:bookmarkStart w:id="3" w:name="O_1202804"/>
      <w:bookmarkEnd w:id="3"/>
      <w:r w:rsidRPr="005B45EB">
        <w:t>Knowledge Evidence</w:t>
      </w:r>
    </w:p>
    <w:p w:rsidR="00000000" w:rsidRPr="005B45EB" w:rsidP="007D4BF3">
      <w:pPr>
        <w:pStyle w:val="BodyText"/>
      </w:pPr>
      <w:r w:rsidRPr="005B45EB">
        <w:t>There must be evidence the candidate has knowledge of:</w:t>
      </w:r>
    </w:p>
    <w:p w:rsidR="00000000" w:rsidRPr="005B45EB" w:rsidP="005B45EB">
      <w:pPr>
        <w:pStyle w:val="ListBullet"/>
      </w:pPr>
      <w:r w:rsidRPr="005B45EB">
        <w:t xml:space="preserve">existence and purpose of </w:t>
      </w:r>
      <w:r w:rsidRPr="005B45EB">
        <w:rPr>
          <w:rStyle w:val="Emphasis"/>
        </w:rPr>
        <w:t xml:space="preserve">AS 4233.1 High pressure water jetting systems – Part 1: Safe operation and maintenance </w:t>
      </w:r>
      <w:r w:rsidRPr="005B45EB">
        <w:t xml:space="preserve">and Safe Work Australia </w:t>
      </w:r>
      <w:r w:rsidRPr="005B45EB">
        <w:rPr>
          <w:rStyle w:val="Emphasis"/>
        </w:rPr>
        <w:t>Gui</w:t>
      </w:r>
      <w:r w:rsidRPr="005B45EB">
        <w:rPr>
          <w:rStyle w:val="Emphasis"/>
        </w:rPr>
        <w:t>de for Managing Risks from High Pressure Water Jetting</w:t>
      </w:r>
    </w:p>
    <w:p w:rsidR="00000000" w:rsidRPr="005B45EB" w:rsidP="005B45EB">
      <w:pPr>
        <w:pStyle w:val="ListBullet"/>
      </w:pPr>
      <w:r w:rsidRPr="005B45EB">
        <w:t xml:space="preserve">system controls required by </w:t>
      </w:r>
      <w:r w:rsidRPr="005B45EB">
        <w:rPr>
          <w:rStyle w:val="Emphasis"/>
        </w:rPr>
        <w:t>AS 4233.1 High pressure water jetting systems – Part 1: Safe operation and maintenance</w:t>
      </w:r>
      <w:r w:rsidRPr="005B45EB">
        <w:t xml:space="preserve"> and Safe Work Australia </w:t>
      </w:r>
      <w:r w:rsidRPr="005B45EB">
        <w:rPr>
          <w:rStyle w:val="Emphasis"/>
        </w:rPr>
        <w:t>Guide for Managing Risks from High Pressure Water Jetting</w:t>
      </w:r>
    </w:p>
    <w:p w:rsidR="00000000" w:rsidRPr="005B45EB" w:rsidP="005B45EB">
      <w:pPr>
        <w:pStyle w:val="ListBullet"/>
      </w:pPr>
      <w:r w:rsidRPr="005B45EB">
        <w:t>hazards and hazard controls specific to hydro excavation activities, including:</w:t>
      </w:r>
    </w:p>
    <w:p w:rsidR="00000000" w:rsidRPr="005B45EB" w:rsidP="005B45EB">
      <w:pPr>
        <w:pStyle w:val="ListBullet2"/>
      </w:pPr>
      <w:r w:rsidRPr="005B45EB">
        <w:t>physical hazards</w:t>
      </w:r>
    </w:p>
    <w:p w:rsidR="00000000" w:rsidRPr="005B45EB" w:rsidP="005B45EB">
      <w:pPr>
        <w:pStyle w:val="ListBullet2"/>
      </w:pPr>
      <w:r w:rsidRPr="005B45EB">
        <w:t>stored energy hazards</w:t>
      </w:r>
    </w:p>
    <w:p w:rsidR="00000000" w:rsidRPr="005B45EB" w:rsidP="005B45EB">
      <w:pPr>
        <w:pStyle w:val="ListBullet2"/>
      </w:pPr>
      <w:r w:rsidRPr="005B45EB">
        <w:t>working environment hazards, including asbestos</w:t>
      </w:r>
    </w:p>
    <w:p w:rsidR="00000000" w:rsidRPr="005B45EB" w:rsidP="005B45EB">
      <w:pPr>
        <w:pStyle w:val="ListBullet"/>
      </w:pPr>
      <w:r w:rsidRPr="005B45EB">
        <w:t xml:space="preserve">environmental protection considerations for hydro excavation activities </w:t>
      </w:r>
    </w:p>
    <w:p w:rsidR="00000000" w:rsidRPr="005B45EB" w:rsidP="005B45EB">
      <w:pPr>
        <w:pStyle w:val="ListBullet"/>
      </w:pPr>
      <w:r w:rsidRPr="005B45EB">
        <w:t>types of utili</w:t>
      </w:r>
      <w:r w:rsidRPr="005B45EB">
        <w:t>ties and how these are identified, including but not limited to:</w:t>
      </w:r>
    </w:p>
    <w:p w:rsidR="00000000" w:rsidRPr="005B45EB" w:rsidP="005B45EB">
      <w:pPr>
        <w:pStyle w:val="ListBullet2"/>
      </w:pPr>
      <w:r w:rsidRPr="005B45EB">
        <w:t>water</w:t>
      </w:r>
    </w:p>
    <w:p w:rsidR="00000000" w:rsidRPr="005B45EB" w:rsidP="005B45EB">
      <w:pPr>
        <w:pStyle w:val="ListBullet2"/>
      </w:pPr>
      <w:r w:rsidRPr="005B45EB">
        <w:t>gas</w:t>
      </w:r>
    </w:p>
    <w:p w:rsidR="00000000" w:rsidRPr="005B45EB" w:rsidP="005B45EB">
      <w:pPr>
        <w:pStyle w:val="ListBullet2"/>
      </w:pPr>
      <w:r w:rsidRPr="005B45EB">
        <w:t>power</w:t>
      </w:r>
    </w:p>
    <w:p w:rsidR="00000000" w:rsidRPr="005B45EB" w:rsidP="005B45EB">
      <w:pPr>
        <w:pStyle w:val="ListBullet2"/>
      </w:pPr>
      <w:r w:rsidRPr="005B45EB">
        <w:t>fibre optics</w:t>
      </w:r>
    </w:p>
    <w:p w:rsidR="00000000" w:rsidRPr="005B45EB" w:rsidP="005B45EB">
      <w:pPr>
        <w:pStyle w:val="ListBullet2"/>
      </w:pPr>
      <w:r w:rsidRPr="005B45EB">
        <w:t>waste water</w:t>
      </w:r>
    </w:p>
    <w:p w:rsidR="00000000" w:rsidRPr="005B45EB" w:rsidP="005B45EB">
      <w:pPr>
        <w:pStyle w:val="ListBullet"/>
      </w:pPr>
      <w:r w:rsidRPr="005B45EB">
        <w:t>pre-operational checks and set-up for a hydro excavation system</w:t>
      </w:r>
    </w:p>
    <w:p w:rsidR="00000000" w:rsidRPr="005B45EB" w:rsidP="005B45EB">
      <w:pPr>
        <w:pStyle w:val="ListBullet"/>
      </w:pPr>
      <w:r w:rsidRPr="005B45EB">
        <w:t>basic principles of how high pressure water jetting nozzles and water jets work</w:t>
      </w:r>
    </w:p>
    <w:p w:rsidR="00000000" w:rsidRPr="005B45EB" w:rsidP="005B45EB">
      <w:pPr>
        <w:pStyle w:val="ListBullet"/>
      </w:pPr>
      <w:r w:rsidRPr="005B45EB">
        <w:t>syst</w:t>
      </w:r>
      <w:r w:rsidRPr="005B45EB">
        <w:t>em controls for a vacuum system</w:t>
      </w:r>
    </w:p>
    <w:p w:rsidR="00000000" w:rsidRPr="005B45EB" w:rsidP="005B45EB">
      <w:pPr>
        <w:pStyle w:val="ListBullet"/>
      </w:pPr>
      <w:r w:rsidRPr="005B45EB">
        <w:t>basic principles of how the following components from the two systems work, including:</w:t>
      </w:r>
    </w:p>
    <w:p w:rsidR="00000000" w:rsidRPr="005B45EB" w:rsidP="005B45EB">
      <w:pPr>
        <w:pStyle w:val="ListBullet2"/>
      </w:pPr>
      <w:r w:rsidRPr="005B45EB">
        <w:t>pump</w:t>
      </w:r>
    </w:p>
    <w:p w:rsidR="00000000" w:rsidRPr="005B45EB" w:rsidP="005B45EB">
      <w:pPr>
        <w:pStyle w:val="ListBullet2"/>
      </w:pPr>
      <w:r w:rsidRPr="005B45EB">
        <w:t>motive power</w:t>
      </w:r>
    </w:p>
    <w:p w:rsidR="00000000" w:rsidRPr="005B45EB" w:rsidP="005B45EB">
      <w:pPr>
        <w:pStyle w:val="ListBullet2"/>
      </w:pPr>
      <w:r w:rsidRPr="005B45EB">
        <w:t>hoses and nozzles</w:t>
      </w:r>
    </w:p>
    <w:p w:rsidR="00000000" w:rsidRPr="005B45EB" w:rsidP="005B45EB">
      <w:pPr>
        <w:pStyle w:val="ListBullet2"/>
      </w:pPr>
      <w:r w:rsidRPr="005B45EB">
        <w:t xml:space="preserve">guns </w:t>
      </w:r>
    </w:p>
    <w:p w:rsidR="00000000" w:rsidRPr="005B45EB" w:rsidP="005B45EB">
      <w:pPr>
        <w:pStyle w:val="ListBullet"/>
      </w:pPr>
      <w:r w:rsidRPr="005B45EB">
        <w:t>equipment variables, including:</w:t>
      </w:r>
    </w:p>
    <w:p w:rsidR="00000000" w:rsidRPr="005B45EB" w:rsidP="005B45EB">
      <w:pPr>
        <w:pStyle w:val="ListBullet2"/>
      </w:pPr>
      <w:r w:rsidRPr="005B45EB">
        <w:t>hose type, size and restraints</w:t>
      </w:r>
    </w:p>
    <w:p w:rsidR="00000000" w:rsidRPr="005B45EB" w:rsidP="005B45EB">
      <w:pPr>
        <w:pStyle w:val="ListBullet2"/>
      </w:pPr>
      <w:r w:rsidRPr="005B45EB">
        <w:t>nozzle type</w:t>
      </w:r>
    </w:p>
    <w:p w:rsidR="00000000" w:rsidRPr="005B45EB" w:rsidP="005B45EB">
      <w:pPr>
        <w:pStyle w:val="ListBullet2"/>
      </w:pPr>
      <w:r w:rsidRPr="005B45EB">
        <w:t>pressure and flow required</w:t>
      </w:r>
    </w:p>
    <w:p w:rsidR="00000000" w:rsidRPr="005B45EB" w:rsidP="005B45EB">
      <w:pPr>
        <w:pStyle w:val="ListBullet"/>
      </w:pPr>
      <w:r w:rsidRPr="005B45EB">
        <w:t>units of measurement used in drawings and their practical application for equipment selection</w:t>
      </w:r>
    </w:p>
    <w:p w:rsidR="00000000" w:rsidRPr="005B45EB" w:rsidP="005B45EB">
      <w:pPr>
        <w:pStyle w:val="ListBullet"/>
      </w:pPr>
      <w:r w:rsidRPr="005B45EB">
        <w:t>graphics and symbols used on drawings</w:t>
      </w:r>
    </w:p>
    <w:p w:rsidR="00000000" w:rsidRPr="005B45EB" w:rsidP="005B45EB">
      <w:pPr>
        <w:pStyle w:val="ListBullet"/>
      </w:pPr>
      <w:r w:rsidRPr="005B45EB">
        <w:t xml:space="preserve">communication systems used between operators, including hand signals </w:t>
      </w:r>
    </w:p>
    <w:p w:rsidR="00000000" w:rsidRPr="005B45EB" w:rsidP="005B45EB">
      <w:pPr>
        <w:pStyle w:val="ListBullet"/>
      </w:pPr>
      <w:r w:rsidRPr="005B45EB">
        <w:t>operational parameters and</w:t>
      </w:r>
      <w:r w:rsidRPr="005B45EB">
        <w:t xml:space="preserve"> limitations of equipment</w:t>
      </w:r>
    </w:p>
    <w:p w:rsidR="00000000" w:rsidRPr="005B45EB" w:rsidP="005B45EB">
      <w:pPr>
        <w:pStyle w:val="ListBullet"/>
      </w:pPr>
      <w:r w:rsidRPr="005B45EB">
        <w:t>types and causes of known problems for hydro excavation and its components and corrective action appropriate to the problem cause</w:t>
      </w:r>
    </w:p>
    <w:p w:rsidR="00000000" w:rsidRPr="005B45EB" w:rsidP="005B45EB">
      <w:pPr>
        <w:pStyle w:val="ListBullet"/>
      </w:pPr>
      <w:r w:rsidRPr="005B45EB">
        <w:t>importance of monitoring and controlling job conditions</w:t>
      </w:r>
    </w:p>
    <w:p w:rsidR="00000000" w:rsidRPr="005B45EB" w:rsidP="005B45EB">
      <w:pPr>
        <w:pStyle w:val="ListBullet"/>
      </w:pPr>
      <w:r w:rsidRPr="005B45EB">
        <w:t>methods for monitoring job variables and the</w:t>
      </w:r>
      <w:r w:rsidRPr="005B45EB">
        <w:t xml:space="preserve"> appropriate corrective actions</w:t>
      </w:r>
    </w:p>
    <w:p w:rsidR="00000000" w:rsidRPr="005B45EB" w:rsidP="005B45EB">
      <w:pPr>
        <w:pStyle w:val="ListBullet"/>
      </w:pPr>
      <w:r w:rsidRPr="005B45EB">
        <w:t>types of situations that require:</w:t>
      </w:r>
    </w:p>
    <w:p w:rsidR="00000000" w:rsidRPr="005B45EB" w:rsidP="005B45EB">
      <w:pPr>
        <w:pStyle w:val="ListBullet2"/>
      </w:pPr>
      <w:r w:rsidRPr="005B45EB">
        <w:t xml:space="preserve">activation of an emergency stop </w:t>
      </w:r>
    </w:p>
    <w:p w:rsidR="00000000" w:rsidRPr="005B45EB" w:rsidP="005B45EB">
      <w:pPr>
        <w:pStyle w:val="ListBullet2"/>
      </w:pPr>
      <w:r w:rsidRPr="005B45EB">
        <w:t>stopping work until a situation is resolved</w:t>
      </w:r>
    </w:p>
    <w:p w:rsidR="00000000" w:rsidRPr="005B45EB" w:rsidP="005B45EB">
      <w:pPr>
        <w:pStyle w:val="ListBullet"/>
      </w:pPr>
      <w:r w:rsidRPr="005B45EB">
        <w:t>procedures for:</w:t>
      </w:r>
    </w:p>
    <w:p w:rsidR="00000000" w:rsidRPr="005B45EB" w:rsidP="005B45EB">
      <w:pPr>
        <w:pStyle w:val="ListBullet2"/>
      </w:pPr>
      <w:r w:rsidRPr="005B45EB">
        <w:t>raising the alarm (when, how, who to)</w:t>
      </w:r>
    </w:p>
    <w:p w:rsidR="00000000" w:rsidRPr="005B45EB" w:rsidP="005B45EB">
      <w:pPr>
        <w:pStyle w:val="ListBullet2"/>
      </w:pPr>
      <w:r w:rsidRPr="005B45EB">
        <w:t>responding to injury</w:t>
      </w:r>
    </w:p>
    <w:p w:rsidR="00000000" w:rsidRPr="005B45EB" w:rsidP="005B45EB">
      <w:pPr>
        <w:pStyle w:val="ListBullet"/>
      </w:pPr>
      <w:r w:rsidRPr="005B45EB">
        <w:t>routine cleaning and servicing requirements for hydro excavation equipment</w:t>
      </w:r>
    </w:p>
    <w:p w:rsidR="00000000" w:rsidRPr="005B45EB" w:rsidP="005B45EB">
      <w:pPr>
        <w:pStyle w:val="ListBullet"/>
      </w:pPr>
      <w:r w:rsidRPr="005B45EB">
        <w:t>types of waste generated and procedures for safe disposal.</w:t>
      </w:r>
    </w:p>
    <w:p w:rsidR="00000000" w:rsidRPr="005B45EB" w:rsidP="005B45EB">
      <w:pPr>
        <w:pStyle w:val="AllowPageBreak"/>
      </w:pPr>
    </w:p>
    <w:p w:rsidR="00000000" w:rsidRPr="005B45EB" w:rsidP="005B45EB">
      <w:pPr>
        <w:pStyle w:val="Heading1"/>
      </w:pPr>
      <w:bookmarkStart w:id="4" w:name="O_1202805"/>
      <w:bookmarkEnd w:id="4"/>
      <w:r w:rsidRPr="005B45EB">
        <w:t>Assessment Conditions</w:t>
      </w:r>
    </w:p>
    <w:p w:rsidR="00000000" w:rsidRPr="005B45EB" w:rsidP="007D4BF3">
      <w:pPr>
        <w:pStyle w:val="BodyText"/>
      </w:pPr>
      <w:r w:rsidRPr="005B45EB">
        <w:t>Skills must have been demonstrated in the workplace or in a simulated environment</w:t>
      </w:r>
      <w:r w:rsidRPr="005B45EB">
        <w:t xml:space="preserve"> that reflects workplace conditions and contingencies. </w:t>
      </w:r>
    </w:p>
    <w:p w:rsidR="00000000" w:rsidRPr="005B45EB" w:rsidP="007D4BF3">
      <w:pPr>
        <w:pStyle w:val="BodyText"/>
      </w:pPr>
      <w:r w:rsidRPr="005B45EB">
        <w:t>The following conditions must be met for this unit:</w:t>
      </w:r>
    </w:p>
    <w:p w:rsidR="00000000" w:rsidRPr="005B45EB" w:rsidP="005B45EB">
      <w:pPr>
        <w:pStyle w:val="ListBullet"/>
      </w:pPr>
      <w:r w:rsidRPr="005B45EB">
        <w:t>use of suitable facilities, equipment and resources, including:</w:t>
      </w:r>
    </w:p>
    <w:p w:rsidR="00000000" w:rsidRPr="005B45EB" w:rsidP="005B45EB">
      <w:pPr>
        <w:pStyle w:val="ListBullet2"/>
      </w:pPr>
      <w:r w:rsidRPr="005B45EB">
        <w:t>vacuum loading unit and ancillary equipment, high pressure water jetting system an</w:t>
      </w:r>
      <w:r w:rsidRPr="005B45EB">
        <w:t>d other tools and materials to complete tasks specified in the performance evidence</w:t>
      </w:r>
    </w:p>
    <w:p w:rsidR="00000000" w:rsidRPr="005B45EB" w:rsidP="005B45EB">
      <w:pPr>
        <w:pStyle w:val="ListBullet2"/>
      </w:pPr>
      <w:r w:rsidRPr="005B45EB">
        <w:t>safety and personal protective equipment (PPE)</w:t>
      </w:r>
    </w:p>
    <w:p w:rsidR="00000000" w:rsidRPr="005B45EB" w:rsidP="005B45EB">
      <w:pPr>
        <w:pStyle w:val="ListBullet2"/>
      </w:pPr>
      <w:r w:rsidRPr="005B45EB">
        <w:t>job documentation.</w:t>
      </w:r>
    </w:p>
    <w:p w:rsidR="00000000" w:rsidRPr="005B45EB" w:rsidP="005B45EB">
      <w:pPr>
        <w:pStyle w:val="BodyText"/>
      </w:pPr>
    </w:p>
    <w:p w:rsidR="00000000" w:rsidRPr="005B45EB" w:rsidP="007D4BF3">
      <w:pPr>
        <w:pStyle w:val="BodyText"/>
      </w:pPr>
      <w:r w:rsidRPr="005B45EB">
        <w:t>Assessors must satisfy the NVR/AQTF mandatory competency requirements for assessors.</w:t>
      </w:r>
    </w:p>
    <w:p w:rsidR="00000000" w:rsidRPr="005B45EB" w:rsidP="005B45EB">
      <w:pPr>
        <w:pStyle w:val="Heading1"/>
      </w:pPr>
      <w:bookmarkStart w:id="5" w:name="O_1202808"/>
      <w:bookmarkEnd w:id="5"/>
      <w:r w:rsidRPr="005B45EB">
        <w:t>Links</w:t>
      </w:r>
    </w:p>
    <w:p w:rsidR="00000000" w:rsidRPr="005B45EB" w:rsidP="007D4BF3">
      <w:pPr>
        <w:pStyle w:val="BodyText"/>
      </w:pPr>
      <w:r w:rsidRPr="005B45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F330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B45EB" w:rsidP="005B45EB"/>
    <w:sectPr w:rsidSect="005B4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EB" w:rsidRPr="007D4BF3" w:rsidP="007D4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F3" w:rsidP="005B4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BF3" w:rsidP="005B4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4BF3" w:rsidP="005B4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5EB" w:rsidRPr="007D4BF3" w:rsidP="007D4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F3" w:rsidRPr="002D2AF8" w:rsidP="005B4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MSMWJ307 Operate a hydro excavation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4BF3" w:rsidP="005B4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EA7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C60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E46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5EB"/>
  </w:style>
  <w:style w:type="character" w:customStyle="1" w:styleId="Heading1Char">
    <w:name w:val="Heading 1 Char"/>
    <w:basedOn w:val="DefaultParagraphFont"/>
    <w:link w:val="Heading1"/>
    <w:rsid w:val="005B4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5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5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45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45EB"/>
    <w:rPr>
      <w:i/>
    </w:rPr>
  </w:style>
  <w:style w:type="paragraph" w:customStyle="1" w:styleId="SuperHeading">
    <w:name w:val="SuperHeading"/>
    <w:basedOn w:val="Normal"/>
    <w:rsid w:val="005B4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5EB"/>
    <w:rPr>
      <w:b/>
      <w:spacing w:val="0"/>
    </w:rPr>
  </w:style>
  <w:style w:type="paragraph" w:customStyle="1" w:styleId="SuperTitle">
    <w:name w:val="SuperTitle"/>
    <w:basedOn w:val="Title"/>
    <w:rsid w:val="005B4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5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5EB"/>
  </w:style>
  <w:style w:type="paragraph" w:styleId="TableofFigures">
    <w:name w:val="table of figures"/>
    <w:basedOn w:val="Normal"/>
    <w:next w:val="Normal"/>
    <w:semiHidden/>
    <w:rsid w:val="005B4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5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5EB"/>
    <w:rPr>
      <w:rFonts w:ascii="Wingdings" w:hAnsi="Wingdings"/>
    </w:rPr>
  </w:style>
  <w:style w:type="paragraph" w:customStyle="1" w:styleId="TableHeading">
    <w:name w:val="Table Heading"/>
    <w:basedOn w:val="HeadingBase"/>
    <w:rsid w:val="005B4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5EB"/>
    <w:rPr>
      <w:color w:val="0033CC"/>
      <w:u w:val="none"/>
    </w:rPr>
  </w:style>
  <w:style w:type="paragraph" w:customStyle="1" w:styleId="BodyTextRight">
    <w:name w:val="Body Text Right"/>
    <w:basedOn w:val="BodyText"/>
    <w:rsid w:val="005B4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5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5EB"/>
    <w:rPr>
      <w:sz w:val="32"/>
    </w:rPr>
  </w:style>
  <w:style w:type="paragraph" w:customStyle="1" w:styleId="HeadingProcedure">
    <w:name w:val="Heading Procedure"/>
    <w:basedOn w:val="HeadingBase"/>
    <w:next w:val="Normal"/>
    <w:rsid w:val="005B4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5EB"/>
    <w:pPr>
      <w:spacing w:before="60" w:after="60"/>
    </w:pPr>
  </w:style>
  <w:style w:type="paragraph" w:styleId="ListContinue">
    <w:name w:val="List Continue"/>
    <w:basedOn w:val="List"/>
    <w:rsid w:val="005B45EB"/>
    <w:pPr>
      <w:ind w:firstLine="0"/>
    </w:pPr>
  </w:style>
  <w:style w:type="paragraph" w:customStyle="1" w:styleId="ListNote">
    <w:name w:val="List Note"/>
    <w:basedOn w:val="List"/>
    <w:rsid w:val="005B4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5EB"/>
    <w:rPr>
      <w:rFonts w:ascii="Courier New" w:hAnsi="Courier New"/>
    </w:rPr>
  </w:style>
  <w:style w:type="paragraph" w:customStyle="1" w:styleId="NoteBullet">
    <w:name w:val="Note Bullet"/>
    <w:basedOn w:val="Note"/>
    <w:rsid w:val="005B4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5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5EB"/>
    <w:rPr>
      <w:b/>
      <w:smallCaps/>
    </w:rPr>
  </w:style>
  <w:style w:type="paragraph" w:customStyle="1" w:styleId="TableListNumber">
    <w:name w:val="Table List Number"/>
    <w:basedOn w:val="ListNumber"/>
    <w:rsid w:val="005B4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5EB"/>
    <w:pPr>
      <w:numPr>
        <w:numId w:val="9"/>
      </w:numPr>
    </w:pPr>
  </w:style>
  <w:style w:type="paragraph" w:customStyle="1" w:styleId="ListAlpha2">
    <w:name w:val="List Alpha 2"/>
    <w:basedOn w:val="List2"/>
    <w:rsid w:val="005B45EB"/>
    <w:pPr>
      <w:numPr>
        <w:numId w:val="8"/>
      </w:numPr>
    </w:pPr>
  </w:style>
  <w:style w:type="paragraph" w:styleId="List2">
    <w:name w:val="List 2"/>
    <w:basedOn w:val="BodyText"/>
    <w:rsid w:val="005B4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5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5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5EB"/>
    <w:pPr>
      <w:numPr>
        <w:numId w:val="4"/>
      </w:numPr>
    </w:pPr>
  </w:style>
  <w:style w:type="paragraph" w:styleId="ListContinue2">
    <w:name w:val="List Continue 2"/>
    <w:basedOn w:val="List2"/>
    <w:rsid w:val="005B45EB"/>
    <w:pPr>
      <w:ind w:firstLine="0"/>
    </w:pPr>
  </w:style>
  <w:style w:type="paragraph" w:styleId="ListContinue3">
    <w:name w:val="List Continue 3"/>
    <w:basedOn w:val="List3"/>
    <w:rsid w:val="005B45EB"/>
    <w:pPr>
      <w:ind w:left="1021" w:firstLine="0"/>
    </w:pPr>
  </w:style>
  <w:style w:type="paragraph" w:styleId="ListContinue4">
    <w:name w:val="List Continue 4"/>
    <w:basedOn w:val="List4"/>
    <w:rsid w:val="005B45EB"/>
    <w:pPr>
      <w:ind w:firstLine="0"/>
    </w:pPr>
  </w:style>
  <w:style w:type="paragraph" w:styleId="ListContinue5">
    <w:name w:val="List Continue 5"/>
    <w:basedOn w:val="List5"/>
    <w:rsid w:val="005B45EB"/>
    <w:pPr>
      <w:ind w:firstLine="0"/>
    </w:pPr>
  </w:style>
  <w:style w:type="paragraph" w:styleId="ListNumber3">
    <w:name w:val="List Number 3"/>
    <w:basedOn w:val="List3"/>
    <w:rsid w:val="005B45EB"/>
    <w:pPr>
      <w:numPr>
        <w:numId w:val="5"/>
      </w:numPr>
    </w:pPr>
  </w:style>
  <w:style w:type="paragraph" w:styleId="ListNumber4">
    <w:name w:val="List Number 4"/>
    <w:basedOn w:val="List4"/>
    <w:rsid w:val="005B45EB"/>
    <w:pPr>
      <w:numPr>
        <w:numId w:val="6"/>
      </w:numPr>
    </w:pPr>
  </w:style>
  <w:style w:type="paragraph" w:styleId="ListNumber5">
    <w:name w:val="List Number 5"/>
    <w:basedOn w:val="List5"/>
    <w:rsid w:val="005B45EB"/>
    <w:pPr>
      <w:numPr>
        <w:numId w:val="7"/>
      </w:numPr>
    </w:pPr>
  </w:style>
  <w:style w:type="paragraph" w:styleId="BlockText">
    <w:name w:val="Block Text"/>
    <w:basedOn w:val="Normal"/>
    <w:rsid w:val="005B4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5EB"/>
    <w:rPr>
      <w:sz w:val="16"/>
      <w:vertAlign w:val="superscript"/>
    </w:rPr>
  </w:style>
  <w:style w:type="character" w:customStyle="1" w:styleId="Symbols">
    <w:name w:val="Symbols"/>
    <w:basedOn w:val="DefaultParagraphFont"/>
    <w:rsid w:val="005B45EB"/>
    <w:rPr>
      <w:rFonts w:ascii="Symbol" w:hAnsi="Symbol"/>
    </w:rPr>
  </w:style>
  <w:style w:type="character" w:customStyle="1" w:styleId="MenuOptions">
    <w:name w:val="Menu Options"/>
    <w:basedOn w:val="DefaultParagraphFont"/>
    <w:rsid w:val="005B4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5EB"/>
    <w:rPr>
      <w:b/>
    </w:rPr>
  </w:style>
  <w:style w:type="character" w:customStyle="1" w:styleId="Underlined">
    <w:name w:val="Underlined"/>
    <w:basedOn w:val="DefaultParagraphFont"/>
    <w:rsid w:val="005B45EB"/>
    <w:rPr>
      <w:u w:val="single"/>
    </w:rPr>
  </w:style>
  <w:style w:type="paragraph" w:customStyle="1" w:styleId="TableBodyTextRight">
    <w:name w:val="Table Body Text Right"/>
    <w:basedOn w:val="TableBodyText"/>
    <w:rsid w:val="005B4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5EB"/>
    <w:rPr>
      <w:sz w:val="18"/>
    </w:rPr>
  </w:style>
  <w:style w:type="paragraph" w:customStyle="1" w:styleId="BodySmallRight">
    <w:name w:val="Body Small Right"/>
    <w:basedOn w:val="BodyTextRight"/>
    <w:rsid w:val="005B45EB"/>
    <w:rPr>
      <w:sz w:val="18"/>
      <w:szCs w:val="18"/>
    </w:rPr>
  </w:style>
  <w:style w:type="paragraph" w:customStyle="1" w:styleId="MarginEdition">
    <w:name w:val="Margin Edition"/>
    <w:basedOn w:val="MarginNote"/>
    <w:rsid w:val="005B4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5EB"/>
    <w:rPr>
      <w:sz w:val="2"/>
      <w:szCs w:val="2"/>
    </w:rPr>
  </w:style>
  <w:style w:type="character" w:customStyle="1" w:styleId="Small">
    <w:name w:val="Small"/>
    <w:basedOn w:val="DefaultParagraphFont"/>
    <w:rsid w:val="005B45EB"/>
    <w:rPr>
      <w:sz w:val="16"/>
    </w:rPr>
  </w:style>
  <w:style w:type="paragraph" w:customStyle="1" w:styleId="WideTable">
    <w:name w:val="Wide Table"/>
    <w:basedOn w:val="Normal"/>
    <w:rsid w:val="005B4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5EB"/>
  </w:style>
  <w:style w:type="paragraph" w:styleId="Quote">
    <w:name w:val="Quote"/>
    <w:basedOn w:val="Heading1"/>
    <w:link w:val="QuoteChar"/>
    <w:qFormat/>
    <w:rsid w:val="005B4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5EB"/>
    <w:pPr>
      <w:pageBreakBefore/>
    </w:pPr>
  </w:style>
  <w:style w:type="paragraph" w:customStyle="1" w:styleId="Border">
    <w:name w:val="Border"/>
    <w:basedOn w:val="Normal"/>
    <w:qFormat/>
    <w:rsid w:val="005B4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5EB"/>
    <w:rPr>
      <w:u w:val="single"/>
    </w:rPr>
  </w:style>
  <w:style w:type="character" w:customStyle="1" w:styleId="BoldandItalics">
    <w:name w:val="Bold and Italics"/>
    <w:qFormat/>
    <w:rsid w:val="005B45EB"/>
    <w:rPr>
      <w:b/>
      <w:i/>
      <w:u w:val="none"/>
    </w:rPr>
  </w:style>
  <w:style w:type="paragraph" w:styleId="BalloonText">
    <w:name w:val="Balloon Text"/>
    <w:basedOn w:val="Normal"/>
    <w:link w:val="BalloonTextChar"/>
    <w:rsid w:val="005B4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5EB"/>
    <w:pPr>
      <w:spacing w:before="0" w:after="0"/>
    </w:pPr>
  </w:style>
  <w:style w:type="paragraph" w:customStyle="1" w:styleId="BodyTextBold">
    <w:name w:val="Body Text Bold"/>
    <w:basedOn w:val="BodyText"/>
    <w:qFormat/>
    <w:rsid w:val="005B45EB"/>
    <w:rPr>
      <w:b/>
    </w:rPr>
  </w:style>
  <w:style w:type="character" w:styleId="Hyperlink">
    <w:name w:val="Hyperlink"/>
    <w:basedOn w:val="DefaultParagraphFont"/>
    <w:uiPriority w:val="99"/>
    <w:unhideWhenUsed/>
    <w:rsid w:val="007D4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3227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MSMWJ307 Operate a hydro excavation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