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6B1" w:rsidP="004866B1">
      <w:pPr>
        <w:pStyle w:val="Title"/>
      </w:pPr>
      <w:r>
        <w:fldChar w:fldCharType="begin"/>
      </w:r>
      <w:r>
        <w:instrText xml:space="preserve"> TITLE   \* MERGEFORMAT </w:instrText>
      </w:r>
      <w:r>
        <w:fldChar w:fldCharType="separate"/>
      </w:r>
      <w:r>
        <w:t>MSMWHS510 Manage risk</w:t>
      </w:r>
      <w:r>
        <w:fldChar w:fldCharType="end"/>
      </w:r>
    </w:p>
    <w:p w:rsidR="004866B1" w:rsidP="004866B1">
      <w:pPr>
        <w:pStyle w:val="Version"/>
        <w:sectPr w:rsidSect="000F6D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D89" w:rsidP="000F6D89">
      <w:pPr>
        <w:pStyle w:val="SuperHeading"/>
      </w:pPr>
      <w:r w:rsidRPr="000F6D89">
        <w:t>MSMWHS510 Manage risk</w:t>
      </w:r>
    </w:p>
    <w:p w:rsidR="00000000" w:rsidRPr="000F6D89" w:rsidP="000F6D89">
      <w:pPr>
        <w:pStyle w:val="Heading1"/>
      </w:pPr>
      <w:bookmarkStart w:id="1" w:name="O_873445"/>
      <w:bookmarkEnd w:id="1"/>
      <w:r w:rsidRPr="000F6D89">
        <w:t>Modification History</w:t>
      </w:r>
    </w:p>
    <w:p w:rsidR="00000000" w:rsidRPr="000F6D89" w:rsidP="004866B1">
      <w:pPr>
        <w:pStyle w:val="BodyText"/>
      </w:pPr>
      <w:r w:rsidRPr="000F6D89">
        <w:t>Release 1. Supersedes and is equivalent to MSAPMOHS510A Manage risk</w:t>
      </w:r>
    </w:p>
    <w:p w:rsidR="00000000" w:rsidRPr="000F6D89" w:rsidP="000F6D89">
      <w:pPr>
        <w:pStyle w:val="Heading1"/>
      </w:pPr>
      <w:bookmarkStart w:id="2" w:name="O_873453"/>
      <w:bookmarkEnd w:id="2"/>
      <w:r w:rsidRPr="000F6D89">
        <w:t>Application</w:t>
      </w:r>
    </w:p>
    <w:p w:rsidR="00000000" w:rsidRPr="000F6D89" w:rsidP="004866B1">
      <w:pPr>
        <w:pStyle w:val="BodyText"/>
      </w:pPr>
      <w:r w:rsidRPr="000F6D89">
        <w:t xml:space="preserve">This unit of competency covers the skills and knowledge required to develop, implement and evaluate an organisation-wide risk management plan. Risk management </w:t>
      </w:r>
      <w:r w:rsidRPr="000F6D89">
        <w:t>is defined as coordinated activities to direct and control an organisation with regard to risk. It incorporates an assessment of all potential risks facing the organisation and the approach, management components and resources to be applied to the manageme</w:t>
      </w:r>
      <w:r w:rsidRPr="000F6D89">
        <w:t>nt of risk. It focuses on avoiding/eliminating critical incidents rather than on recovering from a disaster.</w:t>
      </w:r>
    </w:p>
    <w:p w:rsidR="00000000" w:rsidRPr="000F6D89" w:rsidP="004866B1">
      <w:pPr>
        <w:pStyle w:val="BodyText"/>
      </w:pPr>
      <w:r w:rsidRPr="000F6D89">
        <w:t>This unit of competency applies to managers or work health and safety (WHS) specialists who are developing or maintaining a risk management plan f</w:t>
      </w:r>
      <w:r w:rsidRPr="000F6D89">
        <w:t xml:space="preserve">or their site or organisation. </w:t>
      </w:r>
    </w:p>
    <w:p w:rsidR="00000000" w:rsidRPr="000F6D89" w:rsidP="004866B1">
      <w:pPr>
        <w:pStyle w:val="BodyText"/>
      </w:pPr>
      <w:r w:rsidRPr="000F6D89">
        <w:t xml:space="preserve">This unit of competency is based on </w:t>
      </w:r>
      <w:r w:rsidRPr="000F6D89">
        <w:rPr>
          <w:rStyle w:val="Emphasis"/>
        </w:rPr>
        <w:t>AS/NZS ISO 31000:2009 Risk management - Principles and guidelines</w:t>
      </w:r>
      <w:r w:rsidRPr="000F6D89">
        <w:t xml:space="preserve"> and can be applied to any aspect of risk in an organisation. When applied to health, safety and environment (HSE) risks t</w:t>
      </w:r>
      <w:r w:rsidRPr="000F6D89">
        <w:t>he business and other risks consequent on them are also considered.</w:t>
      </w:r>
    </w:p>
    <w:p w:rsidR="00000000" w:rsidRPr="000F6D89" w:rsidP="004866B1">
      <w:pPr>
        <w:pStyle w:val="BodyText"/>
      </w:pPr>
      <w:r w:rsidRPr="000F6D89">
        <w:t>This unit of competency applies to an individual working alone or as part of a team or group and working in liaison with other shift team members and the control room operator, as appropr</w:t>
      </w:r>
      <w:r w:rsidRPr="000F6D89">
        <w:t>iate.</w:t>
      </w:r>
    </w:p>
    <w:p w:rsidR="00000000" w:rsidRPr="000F6D89" w:rsidP="004866B1">
      <w:pPr>
        <w:pStyle w:val="BodyText"/>
      </w:pPr>
      <w:r w:rsidRPr="000F6D89">
        <w:t>No licensing, legislative or certification requirements apply to this unit at the time of publication.</w:t>
      </w:r>
    </w:p>
    <w:p w:rsidR="00000000" w:rsidRPr="000F6D89" w:rsidP="000F6D89">
      <w:pPr>
        <w:pStyle w:val="Heading1"/>
      </w:pPr>
      <w:bookmarkStart w:id="3" w:name="O_873452"/>
      <w:bookmarkEnd w:id="3"/>
      <w:r w:rsidRPr="000F6D89">
        <w:t>Pre-requisite Unit</w:t>
      </w:r>
    </w:p>
    <w:p w:rsidR="00000000" w:rsidRPr="000F6D89" w:rsidP="004866B1">
      <w:pPr>
        <w:pStyle w:val="BodyText"/>
      </w:pPr>
      <w:r w:rsidRPr="000F6D89">
        <w:t>Nil</w:t>
      </w:r>
    </w:p>
    <w:p w:rsidR="00000000" w:rsidRPr="000F6D89" w:rsidP="000F6D89">
      <w:pPr>
        <w:pStyle w:val="Heading1"/>
      </w:pPr>
      <w:bookmarkStart w:id="4" w:name="O_873451"/>
      <w:bookmarkEnd w:id="4"/>
      <w:r w:rsidRPr="000F6D89">
        <w:t>Competency Field</w:t>
      </w:r>
    </w:p>
    <w:p w:rsidR="00000000" w:rsidRPr="000F6D89" w:rsidP="004866B1">
      <w:pPr>
        <w:pStyle w:val="BodyText"/>
      </w:pPr>
      <w:r w:rsidRPr="000F6D89">
        <w:t>Work health and safety</w:t>
      </w:r>
    </w:p>
    <w:p w:rsidR="00000000" w:rsidRPr="000F6D89" w:rsidP="000F6D89">
      <w:pPr>
        <w:pStyle w:val="Heading1"/>
      </w:pPr>
      <w:bookmarkStart w:id="5" w:name="O_873450"/>
      <w:bookmarkEnd w:id="5"/>
      <w:r w:rsidRPr="000F6D89">
        <w:t>Unit Sector</w:t>
      </w:r>
    </w:p>
    <w:p w:rsidR="00000000" w:rsidRPr="000F6D89" w:rsidP="000F6D89">
      <w:pPr>
        <w:pStyle w:val="Heading1"/>
      </w:pPr>
      <w:bookmarkStart w:id="6" w:name="O_873449"/>
      <w:bookmarkEnd w:id="6"/>
      <w:r w:rsidRPr="000F6D89">
        <w:t>Elem</w:t>
      </w:r>
      <w:r w:rsidRPr="000F6D89">
        <w:t>ents and Performance Criteria</w:t>
      </w:r>
    </w:p>
    <w:tbl>
      <w:tblPr>
        <w:tblW w:w="0" w:type="auto"/>
        <w:tblLayout w:type="fixed"/>
        <w:tblCellMar>
          <w:left w:w="62" w:type="dxa"/>
          <w:right w:w="62" w:type="dxa"/>
        </w:tblCellMar>
        <w:tblLook w:val="0000"/>
      </w:tblPr>
      <w:tblGrid>
        <w:gridCol w:w="678"/>
        <w:gridCol w:w="1962"/>
        <w:gridCol w:w="770"/>
        <w:gridCol w:w="5610"/>
      </w:tblGrid>
      <w:tr w:rsidTr="000F6D8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Performance criteria describe the performance needed to demonstrate achievement of the element</w:t>
            </w:r>
          </w:p>
        </w:tc>
      </w:tr>
      <w:tr w:rsidTr="000F6D8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F6D89">
            <w:pPr>
              <w:pStyle w:val="BodyText"/>
              <w:rPr>
                <w:lang w:val="en-NZ"/>
              </w:rPr>
            </w:pP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w:t>
            </w:r>
          </w:p>
        </w:tc>
        <w:tc>
          <w:tcPr>
            <w:tcW w:w="1962" w:type="dxa"/>
            <w:vMerge w:val="restart"/>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Develop risk management plan</w:t>
            </w: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1.1</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Analyse and interpret strategic position and policy on risk management</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1.2</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Identify risk management context and potential areas of risk</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1.3</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Analyse organisational capability to manage risk and achieve objectives</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1.4</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Generate a comprehensive list of risks that could affect the achievement of the organisation’s objectives</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1.5</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Establish or review risk management policies</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1.6</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Evaluate the requirement for training/education for all groups and individuals</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1.7</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Access external specialist assistance as required</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1.8</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Establish appropriate risk assessment techniques</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1.9</w:t>
            </w:r>
          </w:p>
        </w:tc>
        <w:tc>
          <w:tcPr>
            <w:tcW w:w="5610" w:type="dxa"/>
            <w:tcBorders>
              <w:top w:val="nil"/>
              <w:left w:val="nil"/>
              <w:bottom w:val="nil"/>
              <w:right w:val="nil"/>
            </w:tcBorders>
            <w:tcMar>
              <w:top w:w="0" w:type="dxa"/>
              <w:left w:w="62" w:type="dxa"/>
              <w:bottom w:w="0" w:type="dxa"/>
              <w:right w:w="62" w:type="dxa"/>
            </w:tcMar>
          </w:tcPr>
          <w:p w:rsidR="00000000" w:rsidRPr="000F6D89" w:rsidP="000F6D89">
            <w:pPr>
              <w:pStyle w:val="BodyText"/>
            </w:pPr>
            <w:r w:rsidRPr="000F6D89">
              <w:t>Consult stakeholders in the development of the plan</w:t>
            </w:r>
          </w:p>
        </w:tc>
      </w:tr>
    </w:tbl>
    <w:p w:rsidR="00000000" w:rsidRPr="000F6D89" w:rsidP="000F6D89">
      <w:pPr>
        <w:pStyle w:val="BodyText"/>
      </w:pPr>
    </w:p>
    <w:tbl>
      <w:tblPr>
        <w:tblW w:w="0" w:type="auto"/>
        <w:tblLayout w:type="fixed"/>
        <w:tblCellMar>
          <w:left w:w="62" w:type="dxa"/>
          <w:right w:w="62" w:type="dxa"/>
        </w:tblCellMar>
        <w:tblLook w:val="0000"/>
      </w:tblPr>
      <w:tblGrid>
        <w:gridCol w:w="678"/>
        <w:gridCol w:w="1962"/>
        <w:gridCol w:w="770"/>
        <w:gridCol w:w="5610"/>
      </w:tblGrid>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2</w:t>
            </w:r>
          </w:p>
        </w:tc>
        <w:tc>
          <w:tcPr>
            <w:tcW w:w="1962" w:type="dxa"/>
            <w:vMerge w:val="restart"/>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Implement risk management plan</w:t>
            </w: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2.1</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Define, in consultation with stakeholders, the crite</w:t>
            </w:r>
            <w:r w:rsidRPr="000F6D89">
              <w:t>ria used to evaluate the significance of risk</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2.2</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Evaluate and prioritise risks for treatment</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2.3</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Determine and select the most appropriate options for treating risks</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2.4</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Implement and monitor risk treatment plan</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2.5</w:t>
            </w:r>
          </w:p>
        </w:tc>
        <w:tc>
          <w:tcPr>
            <w:tcW w:w="5610" w:type="dxa"/>
            <w:tcBorders>
              <w:top w:val="nil"/>
              <w:left w:val="nil"/>
              <w:bottom w:val="nil"/>
              <w:right w:val="nil"/>
            </w:tcBorders>
            <w:tcMar>
              <w:top w:w="0" w:type="dxa"/>
              <w:left w:w="62" w:type="dxa"/>
              <w:bottom w:w="0" w:type="dxa"/>
              <w:right w:w="62" w:type="dxa"/>
            </w:tcMar>
          </w:tcPr>
          <w:p w:rsidR="00000000" w:rsidRPr="000F6D89" w:rsidP="000F6D89">
            <w:pPr>
              <w:pStyle w:val="BodyText"/>
            </w:pPr>
            <w:r w:rsidRPr="000F6D89">
              <w:t>Document strategies for risk treatment options</w:t>
            </w:r>
          </w:p>
        </w:tc>
      </w:tr>
    </w:tbl>
    <w:p w:rsidR="00000000" w:rsidRPr="000F6D89" w:rsidP="000F6D89">
      <w:pPr>
        <w:pStyle w:val="BodyText"/>
      </w:pPr>
    </w:p>
    <w:tbl>
      <w:tblPr>
        <w:tblW w:w="0" w:type="auto"/>
        <w:tblLayout w:type="fixed"/>
        <w:tblCellMar>
          <w:left w:w="62" w:type="dxa"/>
          <w:right w:w="62" w:type="dxa"/>
        </w:tblCellMar>
        <w:tblLook w:val="0000"/>
      </w:tblPr>
      <w:tblGrid>
        <w:gridCol w:w="678"/>
        <w:gridCol w:w="1962"/>
        <w:gridCol w:w="770"/>
        <w:gridCol w:w="5610"/>
      </w:tblGrid>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3</w:t>
            </w:r>
          </w:p>
        </w:tc>
        <w:tc>
          <w:tcPr>
            <w:tcW w:w="1962" w:type="dxa"/>
            <w:vMerge w:val="restart"/>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 xml:space="preserve">Evaluate risk </w:t>
            </w:r>
            <w:r w:rsidRPr="000F6D89">
              <w:t>management plan</w:t>
            </w: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3.1</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 xml:space="preserve">Establish procedures to regularly review risk </w:t>
            </w:r>
            <w:r w:rsidRPr="000F6D89">
              <w:t>management activities</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3.2</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Ensure stakeholders have input to the review</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3.3</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Examine activities that do not achieve their objective/performance outcomes to determine cause</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3.4</w:t>
            </w:r>
          </w:p>
        </w:tc>
        <w:tc>
          <w:tcPr>
            <w:tcW w:w="561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Identify targets for improvement and update plan</w:t>
            </w:r>
          </w:p>
        </w:tc>
      </w:tr>
      <w:tr w:rsidTr="000F6D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3.5</w:t>
            </w:r>
          </w:p>
        </w:tc>
        <w:tc>
          <w:tcPr>
            <w:tcW w:w="5610" w:type="dxa"/>
            <w:tcBorders>
              <w:top w:val="nil"/>
              <w:left w:val="nil"/>
              <w:bottom w:val="nil"/>
              <w:right w:val="nil"/>
            </w:tcBorders>
            <w:tcMar>
              <w:top w:w="0" w:type="dxa"/>
              <w:left w:w="62" w:type="dxa"/>
              <w:bottom w:w="0" w:type="dxa"/>
              <w:right w:w="62" w:type="dxa"/>
            </w:tcMar>
          </w:tcPr>
          <w:p w:rsidR="00000000" w:rsidRPr="000F6D89" w:rsidP="000F6D89">
            <w:pPr>
              <w:pStyle w:val="BodyText"/>
            </w:pPr>
            <w:r w:rsidRPr="000F6D89">
              <w:t>Establish evaluation of risk management as a key component of all projects/activities</w:t>
            </w:r>
          </w:p>
        </w:tc>
      </w:tr>
    </w:tbl>
    <w:p w:rsidR="00000000" w:rsidRPr="000F6D89" w:rsidP="000F6D89">
      <w:pPr>
        <w:pStyle w:val="BodyText"/>
      </w:pPr>
    </w:p>
    <w:p w:rsidR="00000000" w:rsidRPr="000F6D89" w:rsidP="000F6D89">
      <w:pPr>
        <w:pStyle w:val="AllowPageBreak"/>
      </w:pPr>
    </w:p>
    <w:p w:rsidR="00000000" w:rsidRPr="000F6D89" w:rsidP="000F6D89">
      <w:pPr>
        <w:pStyle w:val="Heading1"/>
      </w:pPr>
      <w:bookmarkStart w:id="7" w:name="O_873448"/>
      <w:bookmarkEnd w:id="7"/>
      <w:r w:rsidRPr="000F6D89">
        <w:t>Foundation Skills</w:t>
      </w:r>
    </w:p>
    <w:p w:rsidR="00000000" w:rsidRPr="000F6D89" w:rsidP="004866B1">
      <w:pPr>
        <w:pStyle w:val="BodyText"/>
      </w:pPr>
      <w:r w:rsidRPr="000F6D89">
        <w:t>This section describes those language, literacy, numeracy and employment skills that are essential to performance.</w:t>
      </w:r>
    </w:p>
    <w:p w:rsidR="00000000" w:rsidRPr="000F6D89" w:rsidP="004866B1">
      <w:pPr>
        <w:pStyle w:val="BodyText"/>
      </w:pPr>
      <w:r w:rsidRPr="000F6D89">
        <w:t>Foundation skills essential to performance are explicit in the performance criteria of this unit of competency.</w:t>
      </w:r>
    </w:p>
    <w:p w:rsidR="00000000" w:rsidRPr="000F6D89" w:rsidP="000F6D89">
      <w:pPr>
        <w:pStyle w:val="Heading1"/>
      </w:pPr>
      <w:bookmarkStart w:id="8" w:name="O_873447"/>
      <w:bookmarkEnd w:id="8"/>
      <w:r w:rsidRPr="000F6D89">
        <w:t>Range of Conditions</w:t>
      </w:r>
    </w:p>
    <w:tbl>
      <w:tblPr>
        <w:tblW w:w="0" w:type="auto"/>
        <w:tblCellMar>
          <w:left w:w="62" w:type="dxa"/>
          <w:right w:w="62" w:type="dxa"/>
        </w:tblCellMar>
        <w:tblLook w:val="0000"/>
      </w:tblPr>
      <w:tblGrid>
        <w:gridCol w:w="2163"/>
        <w:gridCol w:w="7033"/>
      </w:tblGrid>
      <w:tr w:rsidTr="004866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t xml:space="preserve">This field allows for different work environments and conditions that may affect performance. Essential operating conditions that may be present (depending on the work situation, needs of the candidate, accessibility of </w:t>
            </w:r>
            <w:r w:rsidRPr="000F6D89">
              <w:t>the item, and local industry and regional contexts) are included.</w:t>
            </w:r>
          </w:p>
        </w:tc>
      </w:tr>
      <w:tr w:rsidTr="004866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F6D89" w:rsidP="000F6D89">
            <w:pPr>
              <w:pStyle w:val="BodyText"/>
            </w:pPr>
            <w:r w:rsidRPr="000F6D89">
              <w:t>The latest version of all legislation, regulations, industry codes of practice and Australian/international standards, or the version specified by the local regulatory</w:t>
            </w:r>
            <w:r w:rsidRPr="000F6D89">
              <w:t xml:space="preserve"> authority, must be used, and include one or more of the following:</w:t>
            </w:r>
          </w:p>
          <w:p w:rsidR="00000000" w:rsidRPr="000F6D89" w:rsidP="000F6D89">
            <w:pPr>
              <w:pStyle w:val="ListBullet"/>
            </w:pPr>
            <w:r w:rsidRPr="000F6D89">
              <w:t>legislative requirements, including work health and safety (WHS)</w:t>
            </w:r>
          </w:p>
          <w:p w:rsidR="00000000" w:rsidRPr="000F6D89" w:rsidP="000F6D89">
            <w:pPr>
              <w:pStyle w:val="ListBullet"/>
            </w:pPr>
            <w:r w:rsidRPr="000F6D89">
              <w:t>industry codes of practice and guidelines</w:t>
            </w:r>
          </w:p>
          <w:p w:rsidR="00000000" w:rsidRPr="000F6D89" w:rsidP="000F6D89">
            <w:pPr>
              <w:pStyle w:val="ListBullet"/>
            </w:pPr>
            <w:r w:rsidRPr="000F6D89">
              <w:t xml:space="preserve">environmental regulations and guidelines </w:t>
            </w:r>
          </w:p>
          <w:p w:rsidR="00000000" w:rsidRPr="000F6D89" w:rsidP="000F6D89">
            <w:pPr>
              <w:pStyle w:val="ListBullet"/>
            </w:pPr>
            <w:r w:rsidRPr="000F6D89">
              <w:t>Australian and other standards</w:t>
            </w:r>
          </w:p>
          <w:p w:rsidR="00000000" w:rsidRPr="000F6D89" w:rsidP="000F6D89">
            <w:pPr>
              <w:pStyle w:val="ListBullet"/>
            </w:pPr>
            <w:r w:rsidRPr="000F6D89">
              <w:t>licence and certification requirements</w:t>
            </w:r>
            <w:r w:rsidRPr="000F6D89">
              <w:rPr>
                <w:rStyle w:val="Emphasis"/>
              </w:rPr>
              <w:t xml:space="preserve"> </w:t>
            </w:r>
          </w:p>
          <w:p w:rsidR="00000000" w:rsidRPr="000F6D89" w:rsidP="000F6D89">
            <w:pPr>
              <w:pStyle w:val="ListBullet"/>
            </w:pPr>
            <w:r w:rsidRPr="000F6D89">
              <w:rPr>
                <w:rStyle w:val="Emphasis"/>
              </w:rPr>
              <w:t>AS/NZS ISO 31000:2009 Risk management - Principles and guidelines</w:t>
            </w:r>
          </w:p>
          <w:p w:rsidR="00000000" w:rsidRPr="000F6D89" w:rsidP="000F6D89">
            <w:pPr>
              <w:pStyle w:val="ListBullet"/>
            </w:pPr>
            <w:r w:rsidRPr="000F6D89">
              <w:t>award and organisation agreements and relevant industrial instruments</w:t>
            </w:r>
          </w:p>
          <w:p w:rsidR="00000000" w:rsidRPr="000F6D89" w:rsidP="000F6D89">
            <w:pPr>
              <w:pStyle w:val="BodyText"/>
            </w:pPr>
          </w:p>
          <w:p w:rsidR="00000000" w:rsidRPr="000F6D89" w:rsidP="000F6D89">
            <w:pPr>
              <w:pStyle w:val="BodyText"/>
            </w:pPr>
            <w:r w:rsidRPr="000F6D89">
              <w:t>All operations to which this unit applies are subject to stringent HSE requirem</w:t>
            </w:r>
            <w:r w:rsidRPr="000F6D89">
              <w:t>ents, which may be imposed through state or federal legislation, and these must not be compromised at any time. Where there is an apparent conflict between performance criteria and HSE requirements, the HSE requirements take precedence.</w:t>
            </w:r>
          </w:p>
          <w:p w:rsidR="00000000" w:rsidP="000F6D89">
            <w:pPr>
              <w:pStyle w:val="BodyText"/>
              <w:rPr>
                <w:lang w:val="en-NZ"/>
              </w:rPr>
            </w:pPr>
          </w:p>
        </w:tc>
      </w:tr>
      <w:tr w:rsidTr="004866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F6D89" w:rsidP="000F6D89">
            <w:pPr>
              <w:pStyle w:val="BodyText"/>
            </w:pPr>
            <w:r w:rsidRPr="000F6D89">
              <w:t>All op</w:t>
            </w:r>
            <w:r w:rsidRPr="000F6D89">
              <w:t>erations must be performed in accordance with relevant procedures.</w:t>
            </w:r>
          </w:p>
          <w:p w:rsidR="00000000" w:rsidRPr="000F6D89" w:rsidP="000F6D89">
            <w:pPr>
              <w:pStyle w:val="BodyText"/>
            </w:pPr>
          </w:p>
          <w:p w:rsidR="00000000" w:rsidRPr="000F6D89" w:rsidP="000F6D89">
            <w:pPr>
              <w:pStyle w:val="BodyText"/>
            </w:pPr>
            <w:r w:rsidRPr="000F6D89">
              <w:t>Procedures are written, verbal, visual, computer-based or in some other form, and include one or more of the following:</w:t>
            </w:r>
          </w:p>
          <w:p w:rsidR="00000000" w:rsidRPr="000F6D89" w:rsidP="000F6D89">
            <w:pPr>
              <w:pStyle w:val="ListBullet"/>
            </w:pPr>
            <w:r w:rsidRPr="000F6D89">
              <w:t>emergency procedures</w:t>
            </w:r>
          </w:p>
          <w:p w:rsidR="00000000" w:rsidRPr="000F6D89" w:rsidP="000F6D89">
            <w:pPr>
              <w:pStyle w:val="ListBullet"/>
            </w:pPr>
            <w:r w:rsidRPr="000F6D89">
              <w:t>work instructions</w:t>
            </w:r>
          </w:p>
          <w:p w:rsidR="00000000" w:rsidRPr="000F6D89" w:rsidP="000F6D89">
            <w:pPr>
              <w:pStyle w:val="ListBullet"/>
            </w:pPr>
            <w:r w:rsidRPr="000F6D89">
              <w:t>standard operating procedures (SOPs)</w:t>
            </w:r>
          </w:p>
          <w:p w:rsidR="00000000" w:rsidRPr="000F6D89" w:rsidP="000F6D89">
            <w:pPr>
              <w:pStyle w:val="ListBullet"/>
            </w:pPr>
            <w:r w:rsidRPr="000F6D89">
              <w:t>safe work method statements (SWMS)</w:t>
            </w:r>
          </w:p>
          <w:p w:rsidR="00000000" w:rsidRPr="000F6D89" w:rsidP="000F6D89">
            <w:pPr>
              <w:pStyle w:val="ListBullet"/>
            </w:pPr>
            <w:r w:rsidRPr="000F6D89">
              <w:t>formulas/recipes</w:t>
            </w:r>
          </w:p>
          <w:p w:rsidR="00000000" w:rsidRPr="000F6D89" w:rsidP="000F6D89">
            <w:pPr>
              <w:pStyle w:val="ListBullet"/>
            </w:pPr>
            <w:r w:rsidRPr="000F6D89">
              <w:t>batch sheets</w:t>
            </w:r>
          </w:p>
          <w:p w:rsidR="00000000" w:rsidRPr="000F6D89" w:rsidP="000F6D89">
            <w:pPr>
              <w:pStyle w:val="ListBullet"/>
            </w:pPr>
            <w:r w:rsidRPr="000F6D89">
              <w:t>temporary instructions</w:t>
            </w:r>
          </w:p>
          <w:p w:rsidR="00000000" w:rsidRPr="000F6D89" w:rsidP="000F6D89">
            <w:pPr>
              <w:pStyle w:val="ListBullet"/>
            </w:pPr>
            <w:r w:rsidRPr="000F6D89">
              <w:t>any similar instructions provided for the smooth running of the plant</w:t>
            </w:r>
          </w:p>
          <w:p w:rsidR="00000000" w:rsidP="000F6D89">
            <w:pPr>
              <w:pStyle w:val="BodyText"/>
              <w:rPr>
                <w:lang w:val="en-NZ"/>
              </w:rPr>
            </w:pPr>
          </w:p>
        </w:tc>
      </w:tr>
      <w:tr w:rsidTr="004866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rPr>
                <w:rStyle w:val="SpecialBold"/>
              </w:rPr>
              <w:t>External specialist assistance</w:t>
            </w:r>
          </w:p>
        </w:tc>
        <w:tc>
          <w:tcPr>
            <w:tcW w:w="0" w:type="auto"/>
            <w:tcBorders>
              <w:top w:val="nil"/>
              <w:left w:val="nil"/>
              <w:bottom w:val="nil"/>
              <w:right w:val="nil"/>
            </w:tcBorders>
            <w:tcMar>
              <w:top w:w="0" w:type="dxa"/>
              <w:left w:w="62" w:type="dxa"/>
              <w:bottom w:w="0" w:type="dxa"/>
              <w:right w:w="62" w:type="dxa"/>
            </w:tcMar>
          </w:tcPr>
          <w:p w:rsidR="00000000" w:rsidRPr="000F6D89" w:rsidP="000F6D89">
            <w:pPr>
              <w:pStyle w:val="BodyText"/>
            </w:pPr>
            <w:r w:rsidRPr="000F6D89">
              <w:t>External specialist assistan</w:t>
            </w:r>
            <w:r w:rsidRPr="000F6D89">
              <w:t>ce includes:</w:t>
            </w:r>
          </w:p>
          <w:p w:rsidR="00000000" w:rsidRPr="000F6D89" w:rsidP="000F6D89">
            <w:pPr>
              <w:pStyle w:val="ListBullet"/>
            </w:pPr>
            <w:r w:rsidRPr="000F6D89">
              <w:t>any group or individual who has the expertise to assist the organisation to deal with any event/incident which may occur</w:t>
            </w:r>
          </w:p>
          <w:p w:rsidR="00000000" w:rsidP="000F6D89">
            <w:pPr>
              <w:pStyle w:val="BodyText"/>
              <w:rPr>
                <w:lang w:val="en-NZ"/>
              </w:rPr>
            </w:pPr>
          </w:p>
        </w:tc>
      </w:tr>
      <w:tr w:rsidTr="004866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6D89">
            <w:pPr>
              <w:pStyle w:val="BodyText"/>
              <w:rPr>
                <w:lang w:val="en-NZ"/>
              </w:rPr>
            </w:pPr>
            <w:r w:rsidRPr="000F6D89">
              <w:rPr>
                <w:rStyle w:val="SpecialBold"/>
              </w:rPr>
              <w:t>Risk</w:t>
            </w:r>
          </w:p>
        </w:tc>
        <w:tc>
          <w:tcPr>
            <w:tcW w:w="0" w:type="auto"/>
            <w:tcBorders>
              <w:top w:val="nil"/>
              <w:left w:val="nil"/>
              <w:bottom w:val="nil"/>
              <w:right w:val="nil"/>
            </w:tcBorders>
            <w:tcMar>
              <w:top w:w="0" w:type="dxa"/>
              <w:left w:w="62" w:type="dxa"/>
              <w:bottom w:w="0" w:type="dxa"/>
              <w:right w:w="62" w:type="dxa"/>
            </w:tcMar>
          </w:tcPr>
          <w:p w:rsidR="00000000" w:rsidRPr="000F6D89" w:rsidP="000F6D89">
            <w:pPr>
              <w:pStyle w:val="BodyText"/>
            </w:pPr>
            <w:r w:rsidRPr="000F6D89">
              <w:t>Risk includes one or more of the following:</w:t>
            </w:r>
          </w:p>
          <w:p w:rsidR="00000000" w:rsidRPr="000F6D89" w:rsidP="000F6D89">
            <w:pPr>
              <w:pStyle w:val="ListBullet"/>
            </w:pPr>
            <w:r w:rsidRPr="000F6D89">
              <w:t>injury or disease</w:t>
            </w:r>
          </w:p>
          <w:p w:rsidR="00000000" w:rsidRPr="000F6D89" w:rsidP="000F6D89">
            <w:pPr>
              <w:pStyle w:val="ListBullet"/>
            </w:pPr>
            <w:r w:rsidRPr="000F6D89">
              <w:t>environmental factors</w:t>
            </w:r>
          </w:p>
          <w:p w:rsidR="00000000" w:rsidRPr="000F6D89" w:rsidP="000F6D89">
            <w:pPr>
              <w:pStyle w:val="ListBullet"/>
            </w:pPr>
            <w:r w:rsidRPr="000F6D89">
              <w:t>product failure</w:t>
            </w:r>
          </w:p>
          <w:p w:rsidR="00000000" w:rsidRPr="000F6D89" w:rsidP="000F6D89">
            <w:pPr>
              <w:pStyle w:val="ListBullet"/>
            </w:pPr>
            <w:r w:rsidRPr="000F6D89">
              <w:t>financial/economic loss/failure</w:t>
            </w:r>
          </w:p>
          <w:p w:rsidR="00000000" w:rsidRPr="000F6D89" w:rsidP="000F6D89">
            <w:pPr>
              <w:pStyle w:val="ListBullet"/>
            </w:pPr>
            <w:r w:rsidRPr="000F6D89">
              <w:t>damage to property/plant/equipment</w:t>
            </w:r>
          </w:p>
          <w:p w:rsidR="00000000" w:rsidRPr="000F6D89" w:rsidP="000F6D89">
            <w:pPr>
              <w:pStyle w:val="ListBullet"/>
            </w:pPr>
            <w:r w:rsidRPr="000F6D89">
              <w:t>industrial disputes</w:t>
            </w:r>
          </w:p>
          <w:p w:rsidR="00000000" w:rsidRPr="000F6D89" w:rsidP="000F6D89">
            <w:pPr>
              <w:pStyle w:val="ListBullet"/>
            </w:pPr>
            <w:r w:rsidRPr="000F6D89">
              <w:t>professional incompetence</w:t>
            </w:r>
          </w:p>
          <w:p w:rsidR="00000000" w:rsidRPr="000F6D89" w:rsidP="000F6D89">
            <w:pPr>
              <w:pStyle w:val="ListBullet"/>
            </w:pPr>
            <w:r w:rsidRPr="000F6D89">
              <w:t>natural disasters</w:t>
            </w:r>
          </w:p>
          <w:p w:rsidR="00000000" w:rsidRPr="000F6D89" w:rsidP="000F6D89">
            <w:pPr>
              <w:pStyle w:val="ListBullet"/>
            </w:pPr>
            <w:r w:rsidRPr="000F6D89">
              <w:t>security failure, including criminal or terrorist activities</w:t>
            </w:r>
          </w:p>
          <w:p w:rsidR="00000000" w:rsidRPr="000F6D89" w:rsidP="000F6D89">
            <w:pPr>
              <w:pStyle w:val="ListBullet"/>
            </w:pPr>
            <w:r w:rsidRPr="000F6D89">
              <w:t>equipment/system failures</w:t>
            </w:r>
          </w:p>
          <w:p w:rsidR="00000000" w:rsidRPr="000F6D89" w:rsidP="000F6D89">
            <w:pPr>
              <w:pStyle w:val="ListBullet"/>
            </w:pPr>
            <w:r w:rsidRPr="000F6D89">
              <w:t>political events</w:t>
            </w:r>
          </w:p>
        </w:tc>
      </w:tr>
    </w:tbl>
    <w:p w:rsidR="00000000" w:rsidRPr="000F6D89" w:rsidP="000F6D89">
      <w:pPr>
        <w:pStyle w:val="BodyText"/>
      </w:pPr>
    </w:p>
    <w:p w:rsidR="00000000" w:rsidRPr="000F6D89" w:rsidP="000F6D89">
      <w:pPr>
        <w:pStyle w:val="AllowPageBreak"/>
      </w:pPr>
    </w:p>
    <w:p w:rsidR="00000000" w:rsidRPr="000F6D89" w:rsidP="000F6D89">
      <w:pPr>
        <w:pStyle w:val="Heading1"/>
      </w:pPr>
      <w:bookmarkStart w:id="9" w:name="O_873446"/>
      <w:bookmarkEnd w:id="9"/>
      <w:r w:rsidRPr="000F6D89">
        <w:t>Unit Mapping Information</w:t>
      </w:r>
    </w:p>
    <w:p w:rsidR="00000000" w:rsidRPr="000F6D89" w:rsidP="004866B1">
      <w:pPr>
        <w:pStyle w:val="BodyText"/>
      </w:pPr>
      <w:r w:rsidRPr="000F6D89">
        <w:t>Release 1. Supersedes and is equivalent to MSAPMOHS510A Manage risk</w:t>
      </w:r>
    </w:p>
    <w:p w:rsidR="00000000" w:rsidRPr="000F6D89" w:rsidP="000F6D89">
      <w:pPr>
        <w:pStyle w:val="Heading1"/>
      </w:pPr>
      <w:bookmarkStart w:id="10" w:name="O_873439"/>
      <w:bookmarkEnd w:id="10"/>
      <w:r w:rsidRPr="000F6D89">
        <w:t>Links</w:t>
      </w:r>
    </w:p>
    <w:p w:rsidR="00000000" w:rsidRPr="000F6D89" w:rsidP="004866B1">
      <w:pPr>
        <w:pStyle w:val="BodyText"/>
      </w:pPr>
      <w:r w:rsidRPr="000F6D8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660A6">
        <w:rPr>
          <w:rStyle w:val="Hyperlink"/>
        </w:rPr>
        <w:t>https://vetnet.gov.au/Pages/TrainingDocs.aspx?q=d1287d36-dff4-4e9f-ad2c-9d6270054027</w:t>
      </w:r>
      <w:r>
        <w:fldChar w:fldCharType="end"/>
      </w:r>
    </w:p>
    <w:p w:rsidR="00000000" w:rsidRPr="000F6D89" w:rsidP="004866B1">
      <w:pPr>
        <w:pStyle w:val="BodyText"/>
        <w:sectPr w:rsidSect="000F6D89">
          <w:headerReference w:type="default" r:id="rId10"/>
          <w:footerReference w:type="default" r:id="rId11"/>
          <w:pgSz w:w="11908" w:h="16833"/>
          <w:pgMar w:top="1702" w:right="1418" w:bottom="1702" w:left="1418" w:header="992" w:footer="992" w:gutter="0"/>
          <w:cols w:space="720"/>
          <w:noEndnote/>
          <w:docGrid w:linePitch="299"/>
        </w:sectPr>
      </w:pPr>
    </w:p>
    <w:p w:rsidR="00000000" w:rsidRPr="000F6D89" w:rsidP="000F6D89">
      <w:pPr>
        <w:pStyle w:val="SuperHeading"/>
      </w:pPr>
      <w:r w:rsidRPr="000F6D89">
        <w:t>Assessment Requirements for MSMWHS510 Manage risk</w:t>
      </w:r>
    </w:p>
    <w:p w:rsidR="00000000" w:rsidRPr="000F6D89" w:rsidP="000F6D89">
      <w:pPr>
        <w:pStyle w:val="Heading1"/>
      </w:pPr>
      <w:bookmarkStart w:id="11" w:name="O_873441"/>
      <w:bookmarkEnd w:id="11"/>
      <w:r w:rsidRPr="000F6D89">
        <w:t>Modification History</w:t>
      </w:r>
    </w:p>
    <w:p w:rsidR="00000000" w:rsidRPr="000F6D89" w:rsidP="004866B1">
      <w:pPr>
        <w:pStyle w:val="BodyText"/>
      </w:pPr>
      <w:r w:rsidRPr="000F6D89">
        <w:t>Release 1. Supersedes and is equivalent to MSAPMOHS510A Manage risk</w:t>
      </w:r>
    </w:p>
    <w:p w:rsidR="00000000" w:rsidRPr="000F6D89" w:rsidP="000F6D89">
      <w:pPr>
        <w:pStyle w:val="Heading1"/>
      </w:pPr>
      <w:bookmarkStart w:id="12" w:name="O_873444"/>
      <w:bookmarkEnd w:id="12"/>
      <w:r w:rsidRPr="000F6D89">
        <w:t>Performance Evidence</w:t>
      </w:r>
    </w:p>
    <w:p w:rsidR="00000000" w:rsidRPr="000F6D89" w:rsidP="004866B1">
      <w:pPr>
        <w:pStyle w:val="BodyText"/>
      </w:pPr>
      <w:r w:rsidRPr="000F6D89">
        <w:t>Evidence required to demonstrate competence in this unit must be relevant to and satisfy the requirements of the elements and performance criteria and must include the ability to:</w:t>
      </w:r>
    </w:p>
    <w:p w:rsidR="00000000" w:rsidRPr="000F6D89" w:rsidP="000F6D89">
      <w:pPr>
        <w:pStyle w:val="ListBullet"/>
      </w:pPr>
      <w:r w:rsidRPr="000F6D89">
        <w:t>select and apply techniques to develop a risk management plan</w:t>
      </w:r>
    </w:p>
    <w:p w:rsidR="00000000" w:rsidRPr="000F6D89" w:rsidP="000F6D89">
      <w:pPr>
        <w:pStyle w:val="ListBullet"/>
      </w:pPr>
      <w:r w:rsidRPr="000F6D89">
        <w:t>identify and interpret information from a range of internal and external sources</w:t>
      </w:r>
    </w:p>
    <w:p w:rsidR="00000000" w:rsidRPr="000F6D89" w:rsidP="000F6D89">
      <w:pPr>
        <w:pStyle w:val="ListBullet"/>
      </w:pPr>
      <w:r w:rsidRPr="000F6D89">
        <w:t>communicate with a range of stakeholders to:</w:t>
      </w:r>
    </w:p>
    <w:p w:rsidR="00000000" w:rsidRPr="000F6D89" w:rsidP="000F6D89">
      <w:pPr>
        <w:pStyle w:val="ListBullet2"/>
      </w:pPr>
      <w:r w:rsidRPr="000F6D89">
        <w:t>identify and assess impact</w:t>
      </w:r>
    </w:p>
    <w:p w:rsidR="00000000" w:rsidRPr="000F6D89" w:rsidP="000F6D89">
      <w:pPr>
        <w:pStyle w:val="ListBullet2"/>
      </w:pPr>
      <w:r w:rsidRPr="000F6D89">
        <w:t xml:space="preserve">prioritise risks </w:t>
      </w:r>
    </w:p>
    <w:p w:rsidR="00000000" w:rsidRPr="000F6D89" w:rsidP="000F6D89">
      <w:pPr>
        <w:pStyle w:val="ListBullet2"/>
      </w:pPr>
      <w:r w:rsidRPr="000F6D89">
        <w:t>develop and evaluate treatment options</w:t>
      </w:r>
    </w:p>
    <w:p w:rsidR="00000000" w:rsidRPr="000F6D89" w:rsidP="000F6D89">
      <w:pPr>
        <w:pStyle w:val="ListBullet2"/>
      </w:pPr>
      <w:r w:rsidRPr="000F6D89">
        <w:t>evaluate risk management activities</w:t>
      </w:r>
    </w:p>
    <w:p w:rsidR="00000000" w:rsidRPr="000F6D89" w:rsidP="000F6D89">
      <w:pPr>
        <w:pStyle w:val="ListBullet2"/>
      </w:pPr>
      <w:r w:rsidRPr="000F6D89">
        <w:t xml:space="preserve">evaluate </w:t>
      </w:r>
      <w:r w:rsidRPr="000F6D89">
        <w:t xml:space="preserve">organisational capability and identify training needs </w:t>
      </w:r>
    </w:p>
    <w:p w:rsidR="00000000" w:rsidRPr="000F6D89" w:rsidP="000F6D89">
      <w:pPr>
        <w:pStyle w:val="ListBullet"/>
      </w:pPr>
      <w:r w:rsidRPr="000F6D89">
        <w:t>plan, implement and monitor risk management activities</w:t>
      </w:r>
    </w:p>
    <w:p w:rsidR="00000000" w:rsidRPr="000F6D89" w:rsidP="000F6D89">
      <w:pPr>
        <w:pStyle w:val="ListBullet"/>
      </w:pPr>
      <w:r w:rsidRPr="000F6D89">
        <w:t>write reports, policies and procedures.</w:t>
      </w:r>
    </w:p>
    <w:p w:rsidR="00000000" w:rsidRPr="000F6D89" w:rsidP="000F6D89">
      <w:pPr>
        <w:pStyle w:val="AllowPageBreak"/>
      </w:pPr>
    </w:p>
    <w:p w:rsidR="00000000" w:rsidRPr="000F6D89" w:rsidP="000F6D89">
      <w:pPr>
        <w:pStyle w:val="Heading1"/>
      </w:pPr>
      <w:bookmarkStart w:id="13" w:name="O_873443"/>
      <w:bookmarkEnd w:id="13"/>
      <w:r w:rsidRPr="000F6D89">
        <w:t>Knowledge Evidence</w:t>
      </w:r>
    </w:p>
    <w:p w:rsidR="00000000" w:rsidRPr="000F6D89" w:rsidP="004866B1">
      <w:pPr>
        <w:pStyle w:val="BodyText"/>
      </w:pPr>
      <w:r w:rsidRPr="000F6D89">
        <w:t>Must provide evidence that demonstrates knowledge relevant to their j</w:t>
      </w:r>
      <w:r w:rsidRPr="000F6D89">
        <w:t>ob sufficient to operate independently and to solve routine and non-routine problems, including:</w:t>
      </w:r>
    </w:p>
    <w:p w:rsidR="00000000" w:rsidRPr="000F6D89" w:rsidP="000F6D89">
      <w:pPr>
        <w:pStyle w:val="ListBullet"/>
      </w:pPr>
      <w:r w:rsidRPr="000F6D89">
        <w:t>regulatory framework</w:t>
      </w:r>
    </w:p>
    <w:p w:rsidR="00000000" w:rsidRPr="000F6D89" w:rsidP="000F6D89">
      <w:pPr>
        <w:pStyle w:val="ListBullet"/>
      </w:pPr>
      <w:r w:rsidRPr="000F6D89">
        <w:t xml:space="preserve">legal requirements for operating the business relevant to the area of responsibility </w:t>
      </w:r>
    </w:p>
    <w:p w:rsidR="00000000" w:rsidRPr="000F6D89" w:rsidP="000F6D89">
      <w:pPr>
        <w:pStyle w:val="ListBullet"/>
      </w:pPr>
      <w:r w:rsidRPr="000F6D89">
        <w:t>the legal implications of deeming identified risks as acceptable</w:t>
      </w:r>
    </w:p>
    <w:p w:rsidR="00000000" w:rsidRPr="000F6D89" w:rsidP="000F6D89">
      <w:pPr>
        <w:pStyle w:val="ListBullet"/>
      </w:pPr>
      <w:r w:rsidRPr="000F6D89">
        <w:t>internal or external audit methods</w:t>
      </w:r>
    </w:p>
    <w:p w:rsidR="00000000" w:rsidRPr="000F6D89" w:rsidP="000F6D89">
      <w:pPr>
        <w:pStyle w:val="ListBullet"/>
      </w:pPr>
      <w:r w:rsidRPr="000F6D89">
        <w:t>focus group processes</w:t>
      </w:r>
    </w:p>
    <w:p w:rsidR="00000000" w:rsidRPr="000F6D89" w:rsidP="000F6D89">
      <w:pPr>
        <w:pStyle w:val="ListBullet"/>
      </w:pPr>
      <w:r w:rsidRPr="000F6D89">
        <w:t>risk analysis processes</w:t>
      </w:r>
    </w:p>
    <w:p w:rsidR="00000000" w:rsidRPr="000F6D89" w:rsidP="000F6D89">
      <w:pPr>
        <w:pStyle w:val="ListBullet"/>
      </w:pPr>
      <w:r w:rsidRPr="000F6D89">
        <w:t>criteria for evaluation and prioritisation.</w:t>
      </w:r>
    </w:p>
    <w:p w:rsidR="00000000" w:rsidRPr="000F6D89" w:rsidP="000F6D89">
      <w:pPr>
        <w:pStyle w:val="AllowPageBreak"/>
      </w:pPr>
    </w:p>
    <w:p w:rsidR="00000000" w:rsidRPr="000F6D89" w:rsidP="000F6D89">
      <w:pPr>
        <w:pStyle w:val="Heading1"/>
      </w:pPr>
      <w:bookmarkStart w:id="14" w:name="O_873442"/>
      <w:bookmarkEnd w:id="14"/>
      <w:r w:rsidRPr="000F6D89">
        <w:t>Assessment Conditions</w:t>
      </w:r>
    </w:p>
    <w:p w:rsidR="00000000" w:rsidRPr="000F6D89" w:rsidP="004866B1">
      <w:pPr>
        <w:pStyle w:val="BodyText"/>
      </w:pPr>
      <w:r w:rsidRPr="000F6D89">
        <w:t>The unit should be assessed</w:t>
      </w:r>
      <w:r w:rsidRPr="000F6D89">
        <w:t xml:space="preserve"> holistically and the judgement of competence based on a holistic assessment of the evidence. </w:t>
      </w:r>
    </w:p>
    <w:p w:rsidR="00000000" w:rsidRPr="000F6D89" w:rsidP="004866B1">
      <w:pPr>
        <w:pStyle w:val="BodyText"/>
      </w:pPr>
      <w:r w:rsidRPr="000F6D89">
        <w:t>The collection of performance evidence is best done from a report and/or folio of evidence drawn from:</w:t>
      </w:r>
    </w:p>
    <w:p w:rsidR="00000000" w:rsidRPr="000F6D89" w:rsidP="000F6D89">
      <w:pPr>
        <w:pStyle w:val="ListBullet"/>
      </w:pPr>
      <w:r w:rsidRPr="000F6D89">
        <w:t>a single project which provides sufficient evidence of th</w:t>
      </w:r>
      <w:r w:rsidRPr="000F6D89">
        <w:t>e requirements of all the elements and performance criteria</w:t>
      </w:r>
    </w:p>
    <w:p w:rsidR="00000000" w:rsidRPr="000F6D89" w:rsidP="000F6D89">
      <w:pPr>
        <w:pStyle w:val="ListBullet"/>
      </w:pPr>
      <w:r w:rsidRPr="000F6D89">
        <w:t>multiple smaller projects which together provide sufficient evidence of the requirements of all the elements and performance criteria.</w:t>
      </w:r>
    </w:p>
    <w:p w:rsidR="00000000" w:rsidRPr="000F6D89" w:rsidP="004866B1">
      <w:pPr>
        <w:pStyle w:val="BodyText"/>
      </w:pPr>
      <w:r w:rsidRPr="000F6D89">
        <w:t>A third-party report, or similar, may be needed to testify to</w:t>
      </w:r>
      <w:r w:rsidRPr="000F6D89">
        <w:t xml:space="preserve"> the work done by the individual, particularly when the project has been done as part of a project team.</w:t>
      </w:r>
    </w:p>
    <w:p w:rsidR="00000000" w:rsidRPr="000F6D89" w:rsidP="004866B1">
      <w:pPr>
        <w:pStyle w:val="BodyText"/>
      </w:pPr>
      <w:r w:rsidRPr="000F6D89">
        <w:t xml:space="preserve">Assessment should occur in operational workplace situations. Where this is not possible, or where personal safety or environmental damage are limiting </w:t>
      </w:r>
      <w:r w:rsidRPr="000F6D89">
        <w:t xml:space="preserve">factors, assessment must occur in a sufficiently rigorous simulated environment reflecting realistic operational workplace conditions. This must cover all aspects of </w:t>
      </w:r>
      <w:r w:rsidRPr="000F6D89">
        <w:t>workplace performance, including environment, task skills, task management skills, conting</w:t>
      </w:r>
      <w:r w:rsidRPr="000F6D89">
        <w:t xml:space="preserve">ency management skills and job role environment skills.  </w:t>
      </w:r>
    </w:p>
    <w:p w:rsidR="00000000" w:rsidRPr="000F6D89" w:rsidP="004866B1">
      <w:pPr>
        <w:pStyle w:val="BodyText"/>
      </w:pPr>
      <w:r w:rsidRPr="000F6D89">
        <w:t>Knowledge evidence may be collected concurrently with performance evidence (provided a record is kept) or through an independent process, such as workbooks, written assessments or interviews (provid</w:t>
      </w:r>
      <w:r w:rsidRPr="000F6D89">
        <w:t>ed a record is kept).</w:t>
      </w:r>
    </w:p>
    <w:p w:rsidR="00000000" w:rsidRPr="000F6D89" w:rsidP="004866B1">
      <w:pPr>
        <w:pStyle w:val="BodyText"/>
      </w:pPr>
      <w:r w:rsidRPr="000F6D89">
        <w:t>Assessment processes and techniques must be appropriate to the language, literacy and numeracy requirements of the work being performed and the needs of the candidate.</w:t>
      </w:r>
    </w:p>
    <w:p w:rsidR="00000000" w:rsidRPr="000F6D89" w:rsidP="004866B1">
      <w:pPr>
        <w:pStyle w:val="BodyText"/>
      </w:pPr>
      <w:r w:rsidRPr="000F6D89">
        <w:t>Conditions for assessment must include access to all tools, equipm</w:t>
      </w:r>
      <w:r w:rsidRPr="000F6D89">
        <w:t>ent, materials and documentation required, including relevant workplace procedures, product and manufacturing specifications associated with this unit.</w:t>
      </w:r>
    </w:p>
    <w:p w:rsidR="00000000" w:rsidRPr="000F6D89" w:rsidP="004866B1">
      <w:pPr>
        <w:pStyle w:val="BodyText"/>
      </w:pPr>
      <w:r w:rsidRPr="000F6D89">
        <w:t>Foundation skills are integral to competent performance of the unit and should not be assessed separatel</w:t>
      </w:r>
      <w:r w:rsidRPr="000F6D89">
        <w:t>y.</w:t>
      </w:r>
    </w:p>
    <w:p w:rsidR="00000000" w:rsidRPr="000F6D89" w:rsidP="004866B1">
      <w:pPr>
        <w:pStyle w:val="BodyText"/>
      </w:pPr>
      <w:r w:rsidRPr="000F6D89">
        <w:t>As a minimum, assessors must satisfy the Standards for Registered Training Organisations 2015 assessor requirements.</w:t>
      </w:r>
    </w:p>
    <w:p w:rsidR="00000000" w:rsidRPr="000F6D89" w:rsidP="000F6D89">
      <w:pPr>
        <w:pStyle w:val="Heading1"/>
      </w:pPr>
      <w:bookmarkStart w:id="15" w:name="O_873440"/>
      <w:bookmarkEnd w:id="15"/>
      <w:r w:rsidRPr="000F6D89">
        <w:t>Links</w:t>
      </w:r>
    </w:p>
    <w:p w:rsidR="00000000" w:rsidRPr="000F6D89" w:rsidP="004866B1">
      <w:pPr>
        <w:pStyle w:val="BodyText"/>
      </w:pPr>
      <w:r w:rsidRPr="000F6D89">
        <w:t>Companion</w:t>
      </w:r>
      <w:r w:rsidRPr="000F6D89">
        <w:t xml:space="preserve"> Volume implementation guides are found in VETNet - </w:t>
      </w:r>
      <w:r>
        <w:fldChar w:fldCharType="begin"/>
      </w:r>
      <w:r>
        <w:instrText xml:space="preserve"> HYPERLINK "https://vetnet.gov.au/Pages/TrainingDocs.aspx?q=d1287d36-dff4-4e9f-ad2c-9d6270054027" </w:instrText>
      </w:r>
      <w:r>
        <w:fldChar w:fldCharType="separate"/>
      </w:r>
      <w:r w:rsidRPr="000660A6">
        <w:rPr>
          <w:rStyle w:val="Hyperlink"/>
        </w:rPr>
        <w:t>https://vetnet.gov.au/Pages/TrainingDocs.aspx?q=d1287d36-dff4-4e9f-ad2c-9d6270054027</w:t>
      </w:r>
      <w:r>
        <w:fldChar w:fldCharType="end"/>
      </w:r>
    </w:p>
    <w:p w:rsidR="00000000" w:rsidRPr="000F6D89" w:rsidP="000F6D89"/>
    <w:sectPr w:rsidSect="000F6D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9" w:rsidRPr="004866B1" w:rsidP="004866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1" w:rsidP="000F6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66B1" w:rsidP="000F6D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66B1" w:rsidP="000F6D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9" w:rsidP="000F6D89">
    <w:pPr>
      <w:pStyle w:val="Footer"/>
      <w:framePr w:wrap="around"/>
    </w:pPr>
    <w:r>
      <w:fldChar w:fldCharType="begin"/>
    </w:r>
    <w:r>
      <w:instrText xml:space="preserve"> DOCPROPERTY  Subject  \* MERGEFORMAT </w:instrText>
    </w:r>
    <w:r>
      <w:fldChar w:fldCharType="separate"/>
    </w:r>
    <w:r w:rsidR="004866B1">
      <w:t>Approved</w:t>
    </w:r>
    <w:r w:rsidR="004866B1">
      <w:fldChar w:fldCharType="end"/>
    </w:r>
    <w:r>
      <w:tab/>
      <w:t xml:space="preserve">Page </w:t>
    </w:r>
    <w:r>
      <w:fldChar w:fldCharType="begin"/>
    </w:r>
    <w:r>
      <w:instrText xml:space="preserve"> PAGE  \* Arabic  \* MERGEFORMAT </w:instrText>
    </w:r>
    <w:r>
      <w:fldChar w:fldCharType="separate"/>
    </w:r>
    <w:r w:rsidR="004866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66B1">
      <w:rPr>
        <w:noProof/>
      </w:rPr>
      <w:t>5</w:t>
    </w:r>
    <w:r>
      <w:rPr>
        <w:noProof/>
      </w:rPr>
      <w:fldChar w:fldCharType="end"/>
    </w:r>
  </w:p>
  <w:p w:rsidR="000F6D89" w:rsidP="000F6D89">
    <w:pPr>
      <w:pStyle w:val="Footer"/>
      <w:framePr w:wrap="around"/>
    </w:pPr>
    <w:r>
      <w:t xml:space="preserve">© Commonwealth of Australia, </w:t>
    </w:r>
    <w:r>
      <w:fldChar w:fldCharType="begin"/>
    </w:r>
    <w:r>
      <w:instrText xml:space="preserve"> DATE  \@ "yyyy"  \* MERGEFORMAT </w:instrText>
    </w:r>
    <w:r>
      <w:fldChar w:fldCharType="separate"/>
    </w:r>
    <w:r w:rsidR="004866B1">
      <w:rPr>
        <w:noProof/>
      </w:rPr>
      <w:t>2025</w:t>
    </w:r>
    <w:r>
      <w:fldChar w:fldCharType="end"/>
    </w:r>
    <w:r>
      <w:tab/>
    </w:r>
    <w:r>
      <w:fldChar w:fldCharType="begin"/>
    </w:r>
    <w:r>
      <w:instrText xml:space="preserve"> DOCPROPERTY  Author  \* MERGEFORMAT </w:instrText>
    </w:r>
    <w:r>
      <w:fldChar w:fldCharType="separate"/>
    </w:r>
    <w:r w:rsidR="004866B1">
      <w:t>Manufacturing Industry Skills Alliance</w:t>
    </w:r>
    <w:r w:rsidR="004866B1">
      <w:fldChar w:fldCharType="end"/>
    </w:r>
  </w:p>
  <w:p w:rsidR="000F6D89" w:rsidP="000F6D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D89" w:rsidRPr="004866B1" w:rsidP="004866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6B1" w:rsidRPr="002D2AF8" w:rsidP="000F6D89">
    <w:pPr>
      <w:pStyle w:val="Header"/>
      <w:framePr w:wrap="around"/>
    </w:pPr>
    <w:r>
      <w:fldChar w:fldCharType="begin"/>
    </w:r>
    <w:r>
      <w:instrText xml:space="preserve"> TITLE   \* MERGEFORMAT </w:instrText>
    </w:r>
    <w:r>
      <w:fldChar w:fldCharType="separate"/>
    </w:r>
    <w:r>
      <w:t>MSMWHS510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66B1" w:rsidP="000F6D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D89" w:rsidRPr="002D2AF8" w:rsidP="000F6D89">
    <w:pPr>
      <w:pStyle w:val="Header"/>
      <w:framePr w:wrap="around"/>
    </w:pPr>
    <w:r>
      <w:fldChar w:fldCharType="begin"/>
    </w:r>
    <w:r>
      <w:instrText xml:space="preserve"> TITLE   \* MERGEFORMAT </w:instrText>
    </w:r>
    <w:r>
      <w:fldChar w:fldCharType="separate"/>
    </w:r>
    <w:r w:rsidR="004866B1">
      <w:t>MSMWHS510 Manage risk</w:t>
    </w:r>
    <w:r w:rsidR="004866B1">
      <w:fldChar w:fldCharType="end"/>
    </w:r>
    <w:r>
      <w:tab/>
      <w:t xml:space="preserve">Date this document was generated: </w:t>
    </w:r>
    <w:r>
      <w:fldChar w:fldCharType="begin"/>
    </w:r>
    <w:r>
      <w:instrText xml:space="preserve"> CREATEDATE  \@ "d MMMM yyyy"  \* MERGEFORMAT </w:instrText>
    </w:r>
    <w:r>
      <w:fldChar w:fldCharType="separate"/>
    </w:r>
    <w:r w:rsidR="004866B1">
      <w:rPr>
        <w:noProof/>
      </w:rPr>
      <w:t>2 March 2025</w:t>
    </w:r>
    <w:r>
      <w:fldChar w:fldCharType="end"/>
    </w:r>
  </w:p>
  <w:p w:rsidR="000F6D89" w:rsidP="000F6D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4F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A8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3C0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D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D89"/>
    <w:pPr>
      <w:spacing w:before="360" w:after="60"/>
      <w:outlineLvl w:val="0"/>
    </w:pPr>
    <w:rPr>
      <w:sz w:val="32"/>
    </w:rPr>
  </w:style>
  <w:style w:type="paragraph" w:styleId="Heading2">
    <w:name w:val="heading 2"/>
    <w:basedOn w:val="HeadingBase"/>
    <w:next w:val="BodyText"/>
    <w:link w:val="Heading2Char"/>
    <w:qFormat/>
    <w:rsid w:val="000F6D89"/>
    <w:pPr>
      <w:keepLines/>
      <w:spacing w:before="240" w:after="120"/>
      <w:outlineLvl w:val="1"/>
    </w:pPr>
    <w:rPr>
      <w:sz w:val="28"/>
      <w:szCs w:val="40"/>
    </w:rPr>
  </w:style>
  <w:style w:type="paragraph" w:styleId="Heading3">
    <w:name w:val="heading 3"/>
    <w:basedOn w:val="HeadingBase"/>
    <w:next w:val="BodyText"/>
    <w:link w:val="Heading3Char"/>
    <w:qFormat/>
    <w:rsid w:val="000F6D89"/>
    <w:pPr>
      <w:spacing w:before="180" w:after="120"/>
      <w:outlineLvl w:val="2"/>
    </w:pPr>
    <w:rPr>
      <w:spacing w:val="-10"/>
      <w:kern w:val="32"/>
    </w:rPr>
  </w:style>
  <w:style w:type="paragraph" w:styleId="Heading4">
    <w:name w:val="heading 4"/>
    <w:basedOn w:val="HeadingBase"/>
    <w:next w:val="BodyText"/>
    <w:link w:val="Heading4Char"/>
    <w:qFormat/>
    <w:rsid w:val="000F6D89"/>
    <w:pPr>
      <w:spacing w:before="160" w:after="120"/>
      <w:outlineLvl w:val="3"/>
    </w:pPr>
    <w:rPr>
      <w:sz w:val="22"/>
    </w:rPr>
  </w:style>
  <w:style w:type="paragraph" w:styleId="Heading5">
    <w:name w:val="heading 5"/>
    <w:basedOn w:val="HeadingBase"/>
    <w:next w:val="Normal"/>
    <w:link w:val="Heading5Char"/>
    <w:qFormat/>
    <w:rsid w:val="000F6D89"/>
    <w:pPr>
      <w:spacing w:before="80"/>
      <w:outlineLvl w:val="4"/>
    </w:pPr>
    <w:rPr>
      <w:color w:val="918585"/>
      <w:sz w:val="20"/>
    </w:rPr>
  </w:style>
  <w:style w:type="paragraph" w:styleId="Heading6">
    <w:name w:val="heading 6"/>
    <w:basedOn w:val="HeadingBase"/>
    <w:next w:val="Normal"/>
    <w:link w:val="Heading6Char"/>
    <w:qFormat/>
    <w:rsid w:val="000F6D89"/>
    <w:pPr>
      <w:spacing w:before="60"/>
      <w:outlineLvl w:val="5"/>
    </w:pPr>
    <w:rPr>
      <w:color w:val="918585"/>
      <w:sz w:val="20"/>
    </w:rPr>
  </w:style>
  <w:style w:type="paragraph" w:styleId="Heading7">
    <w:name w:val="heading 7"/>
    <w:basedOn w:val="Normal"/>
    <w:next w:val="Normal"/>
    <w:link w:val="Heading7Char"/>
    <w:qFormat/>
    <w:rsid w:val="000F6D89"/>
    <w:pPr>
      <w:ind w:left="720"/>
      <w:outlineLvl w:val="6"/>
    </w:pPr>
    <w:rPr>
      <w:i/>
    </w:rPr>
  </w:style>
  <w:style w:type="paragraph" w:styleId="Heading8">
    <w:name w:val="heading 8"/>
    <w:basedOn w:val="Normal"/>
    <w:next w:val="Normal"/>
    <w:link w:val="Heading8Char"/>
    <w:qFormat/>
    <w:rsid w:val="000F6D89"/>
    <w:pPr>
      <w:ind w:left="720"/>
      <w:outlineLvl w:val="7"/>
    </w:pPr>
    <w:rPr>
      <w:i/>
    </w:rPr>
  </w:style>
  <w:style w:type="paragraph" w:styleId="Heading9">
    <w:name w:val="heading 9"/>
    <w:basedOn w:val="Normal"/>
    <w:next w:val="Normal"/>
    <w:link w:val="Heading9Char"/>
    <w:qFormat/>
    <w:rsid w:val="000F6D89"/>
    <w:pPr>
      <w:ind w:left="720"/>
      <w:outlineLvl w:val="8"/>
    </w:pPr>
    <w:rPr>
      <w:i/>
    </w:rPr>
  </w:style>
  <w:style w:type="character" w:default="1" w:styleId="DefaultParagraphFont">
    <w:name w:val="Default Paragraph Font"/>
    <w:uiPriority w:val="1"/>
    <w:unhideWhenUsed/>
    <w:rsid w:val="000F6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D89"/>
  </w:style>
  <w:style w:type="character" w:customStyle="1" w:styleId="Heading1Char">
    <w:name w:val="Heading 1 Char"/>
    <w:basedOn w:val="DefaultParagraphFont"/>
    <w:link w:val="Heading1"/>
    <w:rsid w:val="000F6D89"/>
    <w:rPr>
      <w:rFonts w:ascii="Times New Roman" w:eastAsia="Times New Roman" w:hAnsi="Times New Roman" w:cs="Times New Roman"/>
      <w:b/>
      <w:sz w:val="32"/>
      <w:szCs w:val="20"/>
      <w:lang w:eastAsia="en-US"/>
    </w:rPr>
  </w:style>
  <w:style w:type="paragraph" w:styleId="BodyText">
    <w:name w:val="Body Text"/>
    <w:basedOn w:val="Normal"/>
    <w:link w:val="BodyTextChar"/>
    <w:rsid w:val="000F6D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D89"/>
    <w:rPr>
      <w:rFonts w:ascii="Times New Roman" w:eastAsia="Times New Roman" w:hAnsi="Times New Roman" w:cs="Times New Roman"/>
      <w:sz w:val="24"/>
      <w:lang w:eastAsia="en-US"/>
    </w:rPr>
  </w:style>
  <w:style w:type="paragraph" w:styleId="ListBullet">
    <w:name w:val="List Bullet"/>
    <w:basedOn w:val="List"/>
    <w:rsid w:val="000F6D89"/>
    <w:pPr>
      <w:numPr>
        <w:numId w:val="12"/>
      </w:numPr>
      <w:tabs>
        <w:tab w:val="clear" w:pos="340"/>
      </w:tabs>
      <w:spacing w:before="40" w:after="40"/>
    </w:pPr>
  </w:style>
  <w:style w:type="character" w:customStyle="1" w:styleId="SpecialBold">
    <w:name w:val="Special Bold"/>
    <w:basedOn w:val="DefaultParagraphFont"/>
    <w:rsid w:val="000F6D89"/>
    <w:rPr>
      <w:b/>
      <w:spacing w:val="0"/>
    </w:rPr>
  </w:style>
  <w:style w:type="paragraph" w:styleId="ListBullet2">
    <w:name w:val="List Bullet 2"/>
    <w:basedOn w:val="List2"/>
    <w:rsid w:val="000F6D89"/>
    <w:pPr>
      <w:numPr>
        <w:numId w:val="13"/>
      </w:numPr>
      <w:tabs>
        <w:tab w:val="clear" w:pos="680"/>
      </w:tabs>
    </w:pPr>
  </w:style>
  <w:style w:type="character" w:styleId="Emphasis">
    <w:name w:val="Emphasis"/>
    <w:basedOn w:val="DefaultParagraphFont"/>
    <w:qFormat/>
    <w:rsid w:val="000F6D89"/>
    <w:rPr>
      <w:i/>
    </w:rPr>
  </w:style>
  <w:style w:type="paragraph" w:customStyle="1" w:styleId="SuperHeading">
    <w:name w:val="SuperHeading"/>
    <w:basedOn w:val="Normal"/>
    <w:rsid w:val="000F6D89"/>
    <w:pPr>
      <w:spacing w:before="240" w:after="120"/>
      <w:outlineLvl w:val="0"/>
    </w:pPr>
    <w:rPr>
      <w:rFonts w:ascii="Times New Roman" w:hAnsi="Times New Roman"/>
      <w:b/>
      <w:sz w:val="32"/>
    </w:rPr>
  </w:style>
  <w:style w:type="paragraph" w:customStyle="1" w:styleId="AllowPageBreak">
    <w:name w:val="AllowPageBreak"/>
    <w:rsid w:val="000F6D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D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D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D89"/>
    <w:rPr>
      <w:rFonts w:ascii="Courier New" w:eastAsia="Times New Roman" w:hAnsi="Courier New" w:cs="Times New Roman"/>
      <w:i/>
      <w:szCs w:val="20"/>
      <w:lang w:eastAsia="en-US"/>
    </w:rPr>
  </w:style>
  <w:style w:type="paragraph" w:customStyle="1" w:styleId="HeadingBase">
    <w:name w:val="Heading Base"/>
    <w:rsid w:val="000F6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D89"/>
    <w:pPr>
      <w:tabs>
        <w:tab w:val="right" w:leader="dot" w:pos="9072"/>
      </w:tabs>
      <w:ind w:left="567"/>
    </w:pPr>
    <w:rPr>
      <w:szCs w:val="22"/>
    </w:rPr>
  </w:style>
  <w:style w:type="paragraph" w:customStyle="1" w:styleId="TOCBase">
    <w:name w:val="TOC Base"/>
    <w:rsid w:val="000F6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D89"/>
    <w:pPr>
      <w:tabs>
        <w:tab w:val="right" w:leader="dot" w:pos="9072"/>
      </w:tabs>
      <w:spacing w:before="40" w:after="40"/>
      <w:ind w:left="284"/>
    </w:pPr>
    <w:rPr>
      <w:rFonts w:ascii="Times New Roman" w:hAnsi="Times New Roman"/>
    </w:rPr>
  </w:style>
  <w:style w:type="paragraph" w:styleId="TOC1">
    <w:name w:val="toc 1"/>
    <w:basedOn w:val="TOCBase"/>
    <w:next w:val="Normal"/>
    <w:rsid w:val="000F6D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D89"/>
    <w:rPr>
      <w:rFonts w:ascii="Times New Roman" w:eastAsia="Times New Roman" w:hAnsi="Times New Roman" w:cs="Times New Roman"/>
      <w:sz w:val="16"/>
      <w:lang w:eastAsia="en-US"/>
    </w:rPr>
  </w:style>
  <w:style w:type="paragraph" w:styleId="Title">
    <w:name w:val="Title"/>
    <w:basedOn w:val="HeadingBase"/>
    <w:link w:val="TitleChar"/>
    <w:qFormat/>
    <w:rsid w:val="000F6D89"/>
    <w:pPr>
      <w:spacing w:before="5040"/>
      <w:jc w:val="center"/>
    </w:pPr>
    <w:rPr>
      <w:sz w:val="48"/>
      <w:szCs w:val="72"/>
      <w:lang w:val="en-US"/>
    </w:rPr>
  </w:style>
  <w:style w:type="character" w:customStyle="1" w:styleId="TitleChar">
    <w:name w:val="Title Char"/>
    <w:basedOn w:val="DefaultParagraphFont"/>
    <w:link w:val="Title"/>
    <w:rsid w:val="000F6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D89"/>
    <w:pPr>
      <w:tabs>
        <w:tab w:val="left" w:pos="3600"/>
        <w:tab w:val="left" w:pos="3958"/>
      </w:tabs>
    </w:pPr>
  </w:style>
  <w:style w:type="paragraph" w:styleId="List">
    <w:name w:val="List"/>
    <w:basedOn w:val="BodyText"/>
    <w:next w:val="BodyText"/>
    <w:rsid w:val="000F6D89"/>
    <w:pPr>
      <w:tabs>
        <w:tab w:val="left" w:pos="340"/>
      </w:tabs>
      <w:spacing w:before="60" w:after="60"/>
      <w:ind w:left="340" w:hanging="340"/>
    </w:pPr>
  </w:style>
  <w:style w:type="paragraph" w:customStyle="1" w:styleId="Note">
    <w:name w:val="Note"/>
    <w:basedOn w:val="BodyText"/>
    <w:rsid w:val="000F6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D89"/>
    <w:pPr>
      <w:framePr w:wrap="auto" w:hAnchor="text" w:y="6049"/>
    </w:pPr>
    <w:rPr>
      <w:color w:val="000000"/>
      <w:sz w:val="40"/>
    </w:rPr>
  </w:style>
  <w:style w:type="paragraph" w:customStyle="1" w:styleId="TOCTitle">
    <w:name w:val="TOCTitle"/>
    <w:basedOn w:val="Heading1"/>
    <w:rsid w:val="000F6D89"/>
    <w:pPr>
      <w:spacing w:after="240"/>
      <w:jc w:val="center"/>
      <w:outlineLvl w:val="9"/>
    </w:pPr>
    <w:rPr>
      <w:caps/>
    </w:rPr>
  </w:style>
  <w:style w:type="paragraph" w:customStyle="1" w:styleId="Version">
    <w:name w:val="Version"/>
    <w:rsid w:val="000F6D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6D89"/>
    <w:pPr>
      <w:keepNext w:val="0"/>
      <w:tabs>
        <w:tab w:val="right" w:pos="4176"/>
      </w:tabs>
      <w:ind w:left="198" w:hanging="198"/>
    </w:pPr>
    <w:rPr>
      <w:rFonts w:ascii="Garamond" w:hAnsi="Garamond"/>
    </w:rPr>
  </w:style>
  <w:style w:type="paragraph" w:styleId="IndexHeading">
    <w:name w:val="index heading"/>
    <w:basedOn w:val="Normal"/>
    <w:next w:val="Index1"/>
    <w:semiHidden/>
    <w:rsid w:val="000F6D89"/>
    <w:pPr>
      <w:spacing w:before="120" w:after="120"/>
    </w:pPr>
    <w:rPr>
      <w:rFonts w:ascii="Arial" w:hAnsi="Arial"/>
      <w:b/>
      <w:color w:val="918585"/>
      <w:sz w:val="24"/>
    </w:rPr>
  </w:style>
  <w:style w:type="paragraph" w:styleId="Header">
    <w:name w:val="header"/>
    <w:basedOn w:val="Normal"/>
    <w:link w:val="HeaderChar"/>
    <w:rsid w:val="000F6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D89"/>
    <w:rPr>
      <w:rFonts w:ascii="Times New Roman" w:eastAsia="Times New Roman" w:hAnsi="Times New Roman" w:cs="Times New Roman"/>
      <w:sz w:val="16"/>
      <w:szCs w:val="20"/>
      <w:lang w:val="en-GB" w:eastAsia="en-US"/>
    </w:rPr>
  </w:style>
  <w:style w:type="paragraph" w:customStyle="1" w:styleId="Chapter">
    <w:name w:val="Chapter"/>
    <w:basedOn w:val="Normal"/>
    <w:rsid w:val="000F6D89"/>
    <w:pPr>
      <w:spacing w:before="240"/>
    </w:pPr>
    <w:rPr>
      <w:rFonts w:ascii="Times New Roman" w:hAnsi="Times New Roman"/>
      <w:smallCaps/>
      <w:spacing w:val="80"/>
      <w:sz w:val="28"/>
    </w:rPr>
  </w:style>
  <w:style w:type="paragraph" w:customStyle="1" w:styleId="InChapter">
    <w:name w:val="InChapter"/>
    <w:basedOn w:val="Heading3"/>
    <w:rsid w:val="000F6D89"/>
    <w:pPr>
      <w:spacing w:after="240"/>
      <w:outlineLvl w:val="9"/>
    </w:pPr>
    <w:rPr>
      <w:noProof/>
    </w:rPr>
  </w:style>
  <w:style w:type="paragraph" w:styleId="Index2">
    <w:name w:val="index 2"/>
    <w:basedOn w:val="Normal"/>
    <w:next w:val="Normal"/>
    <w:semiHidden/>
    <w:rsid w:val="000F6D89"/>
    <w:pPr>
      <w:tabs>
        <w:tab w:val="right" w:pos="4176"/>
      </w:tabs>
      <w:ind w:left="568" w:hanging="284"/>
    </w:pPr>
    <w:rPr>
      <w:rFonts w:ascii="Garamond" w:hAnsi="Garamond"/>
    </w:rPr>
  </w:style>
  <w:style w:type="paragraph" w:customStyle="1" w:styleId="Byline">
    <w:name w:val="Byline"/>
    <w:rsid w:val="000F6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D89"/>
    <w:pPr>
      <w:tabs>
        <w:tab w:val="clear" w:pos="3600"/>
        <w:tab w:val="clear" w:pos="3958"/>
      </w:tabs>
      <w:jc w:val="right"/>
    </w:pPr>
  </w:style>
  <w:style w:type="paragraph" w:styleId="Caption">
    <w:name w:val="caption"/>
    <w:basedOn w:val="BodyText"/>
    <w:next w:val="Normal"/>
    <w:qFormat/>
    <w:rsid w:val="000F6D89"/>
    <w:pPr>
      <w:framePr w:w="2268" w:hSpace="181" w:vSpace="181" w:wrap="around" w:vAnchor="text" w:hAnchor="page" w:x="1135" w:y="285" w:anchorLock="1"/>
    </w:pPr>
    <w:rPr>
      <w:i/>
    </w:rPr>
  </w:style>
  <w:style w:type="paragraph" w:customStyle="1" w:styleId="MiniTOCTitle">
    <w:name w:val="MiniTOCTitle"/>
    <w:basedOn w:val="Heading4"/>
    <w:rsid w:val="000F6D89"/>
    <w:pPr>
      <w:spacing w:before="240"/>
      <w:outlineLvl w:val="9"/>
    </w:pPr>
    <w:rPr>
      <w:noProof/>
      <w:sz w:val="24"/>
    </w:rPr>
  </w:style>
  <w:style w:type="paragraph" w:customStyle="1" w:styleId="MiniTOCItem">
    <w:name w:val="MiniTOCItem"/>
    <w:basedOn w:val="ListBullet"/>
    <w:rsid w:val="000F6D89"/>
    <w:pPr>
      <w:numPr>
        <w:numId w:val="0"/>
      </w:numPr>
      <w:tabs>
        <w:tab w:val="right" w:leader="dot" w:pos="6521"/>
      </w:tabs>
      <w:spacing w:before="0" w:after="0"/>
    </w:pPr>
  </w:style>
  <w:style w:type="paragraph" w:customStyle="1" w:styleId="TOFTitle">
    <w:name w:val="TOFTitle"/>
    <w:basedOn w:val="TOCTitle"/>
    <w:rsid w:val="000F6D89"/>
  </w:style>
  <w:style w:type="paragraph" w:styleId="TableofFigures">
    <w:name w:val="table of figures"/>
    <w:basedOn w:val="Normal"/>
    <w:next w:val="Normal"/>
    <w:semiHidden/>
    <w:rsid w:val="000F6D89"/>
    <w:pPr>
      <w:tabs>
        <w:tab w:val="right" w:leader="dot" w:pos="9072"/>
      </w:tabs>
      <w:ind w:left="970" w:hanging="403"/>
    </w:pPr>
    <w:rPr>
      <w:rFonts w:ascii="Times New Roman" w:hAnsi="Times New Roman"/>
      <w:b/>
    </w:rPr>
  </w:style>
  <w:style w:type="paragraph" w:styleId="ListNumber">
    <w:name w:val="List Number"/>
    <w:basedOn w:val="List"/>
    <w:rsid w:val="000F6D89"/>
    <w:pPr>
      <w:numPr>
        <w:numId w:val="15"/>
      </w:numPr>
      <w:tabs>
        <w:tab w:val="clear" w:pos="340"/>
      </w:tabs>
    </w:pPr>
  </w:style>
  <w:style w:type="character" w:customStyle="1" w:styleId="WingdingSymbols">
    <w:name w:val="Wingding Symbols"/>
    <w:rsid w:val="000F6D89"/>
    <w:rPr>
      <w:rFonts w:ascii="Wingdings" w:hAnsi="Wingdings"/>
    </w:rPr>
  </w:style>
  <w:style w:type="paragraph" w:customStyle="1" w:styleId="TableHeading">
    <w:name w:val="Table Heading"/>
    <w:basedOn w:val="HeadingBase"/>
    <w:rsid w:val="000F6D89"/>
    <w:pPr>
      <w:keepLines/>
      <w:pBdr>
        <w:bottom w:val="single" w:sz="6" w:space="1" w:color="918585"/>
      </w:pBdr>
      <w:spacing w:before="240"/>
    </w:pPr>
  </w:style>
  <w:style w:type="character" w:customStyle="1" w:styleId="HotSpot">
    <w:name w:val="HotSpot"/>
    <w:rsid w:val="000F6D89"/>
    <w:rPr>
      <w:color w:val="0033CC"/>
      <w:u w:val="none"/>
    </w:rPr>
  </w:style>
  <w:style w:type="paragraph" w:customStyle="1" w:styleId="BodyTextRight">
    <w:name w:val="Body Text Right"/>
    <w:basedOn w:val="BodyText"/>
    <w:rsid w:val="000F6D89"/>
    <w:pPr>
      <w:spacing w:before="0" w:after="0"/>
      <w:jc w:val="right"/>
    </w:pPr>
  </w:style>
  <w:style w:type="paragraph" w:styleId="Index3">
    <w:name w:val="index 3"/>
    <w:basedOn w:val="ListNumber2"/>
    <w:next w:val="Normal"/>
    <w:semiHidden/>
    <w:rsid w:val="000F6D89"/>
    <w:pPr>
      <w:numPr>
        <w:numId w:val="0"/>
      </w:numPr>
      <w:tabs>
        <w:tab w:val="right" w:leader="dot" w:pos="4176"/>
      </w:tabs>
    </w:pPr>
  </w:style>
  <w:style w:type="paragraph" w:styleId="ListNumber2">
    <w:name w:val="List Number 2"/>
    <w:basedOn w:val="List2"/>
    <w:rsid w:val="000F6D89"/>
    <w:pPr>
      <w:numPr>
        <w:numId w:val="10"/>
      </w:numPr>
      <w:tabs>
        <w:tab w:val="clear" w:pos="1060"/>
      </w:tabs>
    </w:pPr>
  </w:style>
  <w:style w:type="paragraph" w:customStyle="1" w:styleId="MarginNote">
    <w:name w:val="Margin Note"/>
    <w:basedOn w:val="BodyText"/>
    <w:rsid w:val="000F6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D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D89"/>
    <w:rPr>
      <w:sz w:val="32"/>
    </w:rPr>
  </w:style>
  <w:style w:type="paragraph" w:customStyle="1" w:styleId="HeadingProcedure">
    <w:name w:val="Heading Procedure"/>
    <w:basedOn w:val="HeadingBase"/>
    <w:next w:val="Normal"/>
    <w:rsid w:val="000F6D89"/>
    <w:pPr>
      <w:tabs>
        <w:tab w:val="left" w:pos="0"/>
      </w:tabs>
      <w:spacing w:before="120" w:after="60"/>
    </w:pPr>
    <w:rPr>
      <w:i/>
      <w:color w:val="918585"/>
      <w:sz w:val="22"/>
    </w:rPr>
  </w:style>
  <w:style w:type="paragraph" w:customStyle="1" w:styleId="TableBodyText">
    <w:name w:val="Table Body Text"/>
    <w:basedOn w:val="BodyText"/>
    <w:rsid w:val="000F6D89"/>
    <w:pPr>
      <w:spacing w:before="60" w:after="60"/>
    </w:pPr>
  </w:style>
  <w:style w:type="paragraph" w:styleId="ListContinue">
    <w:name w:val="List Continue"/>
    <w:basedOn w:val="List"/>
    <w:rsid w:val="000F6D89"/>
    <w:pPr>
      <w:ind w:firstLine="0"/>
    </w:pPr>
  </w:style>
  <w:style w:type="paragraph" w:customStyle="1" w:styleId="ListNote">
    <w:name w:val="List Note"/>
    <w:basedOn w:val="List"/>
    <w:rsid w:val="000F6D89"/>
    <w:pPr>
      <w:pBdr>
        <w:top w:val="single" w:sz="6" w:space="2" w:color="918585"/>
        <w:bottom w:val="single" w:sz="6" w:space="2" w:color="918585"/>
      </w:pBdr>
      <w:tabs>
        <w:tab w:val="left" w:pos="1021"/>
      </w:tabs>
      <w:ind w:firstLine="0"/>
    </w:pPr>
  </w:style>
  <w:style w:type="paragraph" w:customStyle="1" w:styleId="Warning">
    <w:name w:val="Warning"/>
    <w:basedOn w:val="BodyText"/>
    <w:rsid w:val="000F6D89"/>
    <w:pPr>
      <w:shd w:val="clear" w:color="auto" w:fill="D9D9D9"/>
      <w:tabs>
        <w:tab w:val="left" w:pos="992"/>
      </w:tabs>
      <w:ind w:left="119" w:right="119"/>
    </w:pPr>
    <w:rPr>
      <w:sz w:val="20"/>
    </w:rPr>
  </w:style>
  <w:style w:type="paragraph" w:customStyle="1" w:styleId="MarginIcons">
    <w:name w:val="Margin Icons"/>
    <w:basedOn w:val="BodyText"/>
    <w:rsid w:val="000F6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D89"/>
    <w:rPr>
      <w:rFonts w:ascii="Courier New" w:hAnsi="Courier New"/>
    </w:rPr>
  </w:style>
  <w:style w:type="paragraph" w:customStyle="1" w:styleId="NoteBullet">
    <w:name w:val="Note Bullet"/>
    <w:basedOn w:val="Note"/>
    <w:rsid w:val="000F6D89"/>
    <w:pPr>
      <w:tabs>
        <w:tab w:val="clear" w:pos="680"/>
      </w:tabs>
      <w:spacing w:before="60" w:after="60"/>
    </w:pPr>
  </w:style>
  <w:style w:type="paragraph" w:customStyle="1" w:styleId="SubHeading2">
    <w:name w:val="SubHeading2"/>
    <w:basedOn w:val="HeadingBase"/>
    <w:rsid w:val="000F6D89"/>
    <w:pPr>
      <w:spacing w:before="240" w:after="60"/>
    </w:pPr>
    <w:rPr>
      <w:sz w:val="20"/>
    </w:rPr>
  </w:style>
  <w:style w:type="paragraph" w:customStyle="1" w:styleId="SubHeading1">
    <w:name w:val="SubHeading1"/>
    <w:basedOn w:val="HeadingBase"/>
    <w:rsid w:val="000F6D89"/>
    <w:pPr>
      <w:spacing w:before="240" w:after="60"/>
    </w:pPr>
    <w:rPr>
      <w:color w:val="918585"/>
      <w:sz w:val="22"/>
    </w:rPr>
  </w:style>
  <w:style w:type="paragraph" w:customStyle="1" w:styleId="SideHeading">
    <w:name w:val="Side Heading"/>
    <w:basedOn w:val="HeadingBase"/>
    <w:rsid w:val="000F6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D89"/>
    <w:pPr>
      <w:tabs>
        <w:tab w:val="num" w:pos="360"/>
      </w:tabs>
    </w:pPr>
  </w:style>
  <w:style w:type="paragraph" w:styleId="PlainText">
    <w:name w:val="Plain Text"/>
    <w:basedOn w:val="Normal"/>
    <w:link w:val="PlainTextChar"/>
    <w:rsid w:val="000F6D89"/>
    <w:rPr>
      <w:sz w:val="20"/>
    </w:rPr>
  </w:style>
  <w:style w:type="character" w:customStyle="1" w:styleId="PlainTextChar">
    <w:name w:val="Plain Text Char"/>
    <w:basedOn w:val="DefaultParagraphFont"/>
    <w:link w:val="PlainText"/>
    <w:rsid w:val="000F6D89"/>
    <w:rPr>
      <w:rFonts w:ascii="Courier New" w:eastAsia="Times New Roman" w:hAnsi="Courier New" w:cs="Times New Roman"/>
      <w:sz w:val="20"/>
      <w:szCs w:val="20"/>
      <w:lang w:eastAsia="en-US"/>
    </w:rPr>
  </w:style>
  <w:style w:type="character" w:customStyle="1" w:styleId="MenuOption">
    <w:name w:val="Menu Option"/>
    <w:basedOn w:val="DefaultParagraphFont"/>
    <w:rsid w:val="000F6D89"/>
    <w:rPr>
      <w:b/>
      <w:smallCaps/>
    </w:rPr>
  </w:style>
  <w:style w:type="paragraph" w:customStyle="1" w:styleId="TableListNumber">
    <w:name w:val="Table List Number"/>
    <w:basedOn w:val="ListNumber"/>
    <w:rsid w:val="000F6D89"/>
    <w:pPr>
      <w:numPr>
        <w:numId w:val="0"/>
      </w:numPr>
    </w:pPr>
  </w:style>
  <w:style w:type="paragraph" w:styleId="TOC4">
    <w:name w:val="toc 4"/>
    <w:basedOn w:val="TOCBase"/>
    <w:next w:val="Normal"/>
    <w:semiHidden/>
    <w:rsid w:val="000F6D89"/>
    <w:pPr>
      <w:tabs>
        <w:tab w:val="right" w:leader="dot" w:pos="9071"/>
      </w:tabs>
      <w:ind w:left="1701"/>
    </w:pPr>
  </w:style>
  <w:style w:type="paragraph" w:customStyle="1" w:styleId="ListAlpha">
    <w:name w:val="List Alpha"/>
    <w:basedOn w:val="List"/>
    <w:rsid w:val="000F6D89"/>
    <w:pPr>
      <w:numPr>
        <w:numId w:val="9"/>
      </w:numPr>
    </w:pPr>
  </w:style>
  <w:style w:type="paragraph" w:customStyle="1" w:styleId="ListAlpha2">
    <w:name w:val="List Alpha 2"/>
    <w:basedOn w:val="List2"/>
    <w:rsid w:val="000F6D89"/>
    <w:pPr>
      <w:numPr>
        <w:numId w:val="8"/>
      </w:numPr>
    </w:pPr>
  </w:style>
  <w:style w:type="paragraph" w:styleId="List2">
    <w:name w:val="List 2"/>
    <w:basedOn w:val="BodyText"/>
    <w:rsid w:val="000F6D89"/>
    <w:pPr>
      <w:tabs>
        <w:tab w:val="left" w:pos="680"/>
      </w:tabs>
      <w:spacing w:before="60" w:after="60"/>
      <w:ind w:left="680" w:hanging="340"/>
    </w:pPr>
  </w:style>
  <w:style w:type="paragraph" w:styleId="List3">
    <w:name w:val="List 3"/>
    <w:basedOn w:val="BodyText"/>
    <w:rsid w:val="000F6D89"/>
    <w:pPr>
      <w:tabs>
        <w:tab w:val="left" w:pos="1021"/>
      </w:tabs>
      <w:spacing w:before="60" w:after="60"/>
      <w:ind w:left="1020" w:hanging="340"/>
    </w:pPr>
  </w:style>
  <w:style w:type="paragraph" w:styleId="List4">
    <w:name w:val="List 4"/>
    <w:basedOn w:val="BodyText"/>
    <w:rsid w:val="000F6D89"/>
    <w:pPr>
      <w:tabs>
        <w:tab w:val="left" w:pos="1361"/>
      </w:tabs>
      <w:spacing w:before="60" w:after="60"/>
      <w:ind w:left="1361" w:hanging="340"/>
    </w:pPr>
  </w:style>
  <w:style w:type="paragraph" w:styleId="List5">
    <w:name w:val="List 5"/>
    <w:basedOn w:val="BodyText"/>
    <w:rsid w:val="000F6D89"/>
    <w:pPr>
      <w:tabs>
        <w:tab w:val="left" w:pos="1701"/>
      </w:tabs>
      <w:spacing w:before="60" w:after="60"/>
      <w:ind w:left="1701" w:hanging="340"/>
    </w:pPr>
  </w:style>
  <w:style w:type="paragraph" w:styleId="ListBullet3">
    <w:name w:val="List Bullet 3"/>
    <w:basedOn w:val="List3"/>
    <w:rsid w:val="000F6D89"/>
    <w:pPr>
      <w:numPr>
        <w:numId w:val="14"/>
      </w:numPr>
      <w:tabs>
        <w:tab w:val="clear" w:pos="1021"/>
      </w:tabs>
      <w:ind w:left="1037" w:hanging="357"/>
    </w:pPr>
  </w:style>
  <w:style w:type="paragraph" w:styleId="ListBullet4">
    <w:name w:val="List Bullet 4"/>
    <w:basedOn w:val="List4"/>
    <w:rsid w:val="000F6D89"/>
    <w:pPr>
      <w:numPr>
        <w:numId w:val="3"/>
      </w:numPr>
      <w:tabs>
        <w:tab w:val="clear" w:pos="1361"/>
      </w:tabs>
    </w:pPr>
  </w:style>
  <w:style w:type="paragraph" w:styleId="ListBullet5">
    <w:name w:val="List Bullet 5"/>
    <w:basedOn w:val="List5"/>
    <w:rsid w:val="000F6D89"/>
    <w:pPr>
      <w:numPr>
        <w:numId w:val="4"/>
      </w:numPr>
    </w:pPr>
  </w:style>
  <w:style w:type="paragraph" w:styleId="ListContinue2">
    <w:name w:val="List Continue 2"/>
    <w:basedOn w:val="List2"/>
    <w:rsid w:val="000F6D89"/>
    <w:pPr>
      <w:ind w:firstLine="0"/>
    </w:pPr>
  </w:style>
  <w:style w:type="paragraph" w:styleId="ListContinue3">
    <w:name w:val="List Continue 3"/>
    <w:basedOn w:val="List3"/>
    <w:rsid w:val="000F6D89"/>
    <w:pPr>
      <w:ind w:left="1021" w:firstLine="0"/>
    </w:pPr>
  </w:style>
  <w:style w:type="paragraph" w:styleId="ListContinue4">
    <w:name w:val="List Continue 4"/>
    <w:basedOn w:val="List4"/>
    <w:rsid w:val="000F6D89"/>
    <w:pPr>
      <w:ind w:firstLine="0"/>
    </w:pPr>
  </w:style>
  <w:style w:type="paragraph" w:styleId="ListContinue5">
    <w:name w:val="List Continue 5"/>
    <w:basedOn w:val="List5"/>
    <w:rsid w:val="000F6D89"/>
    <w:pPr>
      <w:ind w:firstLine="0"/>
    </w:pPr>
  </w:style>
  <w:style w:type="paragraph" w:styleId="ListNumber3">
    <w:name w:val="List Number 3"/>
    <w:basedOn w:val="List3"/>
    <w:rsid w:val="000F6D89"/>
    <w:pPr>
      <w:numPr>
        <w:numId w:val="5"/>
      </w:numPr>
    </w:pPr>
  </w:style>
  <w:style w:type="paragraph" w:styleId="ListNumber4">
    <w:name w:val="List Number 4"/>
    <w:basedOn w:val="List4"/>
    <w:rsid w:val="000F6D89"/>
    <w:pPr>
      <w:numPr>
        <w:numId w:val="6"/>
      </w:numPr>
    </w:pPr>
  </w:style>
  <w:style w:type="paragraph" w:styleId="ListNumber5">
    <w:name w:val="List Number 5"/>
    <w:basedOn w:val="List5"/>
    <w:rsid w:val="000F6D89"/>
    <w:pPr>
      <w:numPr>
        <w:numId w:val="7"/>
      </w:numPr>
    </w:pPr>
  </w:style>
  <w:style w:type="paragraph" w:styleId="BlockText">
    <w:name w:val="Block Text"/>
    <w:basedOn w:val="Normal"/>
    <w:rsid w:val="000F6D89"/>
    <w:pPr>
      <w:spacing w:after="120"/>
      <w:ind w:left="1440" w:right="1440"/>
    </w:pPr>
  </w:style>
  <w:style w:type="character" w:customStyle="1" w:styleId="Subscript">
    <w:name w:val="Subscript"/>
    <w:basedOn w:val="DefaultParagraphFont"/>
    <w:rsid w:val="000F6D89"/>
    <w:rPr>
      <w:sz w:val="16"/>
      <w:vertAlign w:val="subscript"/>
    </w:rPr>
  </w:style>
  <w:style w:type="character" w:customStyle="1" w:styleId="Superscript">
    <w:name w:val="Superscript"/>
    <w:basedOn w:val="DefaultParagraphFont"/>
    <w:rsid w:val="000F6D89"/>
    <w:rPr>
      <w:sz w:val="16"/>
      <w:vertAlign w:val="superscript"/>
    </w:rPr>
  </w:style>
  <w:style w:type="character" w:customStyle="1" w:styleId="Symbols">
    <w:name w:val="Symbols"/>
    <w:basedOn w:val="DefaultParagraphFont"/>
    <w:rsid w:val="000F6D89"/>
    <w:rPr>
      <w:rFonts w:ascii="Symbol" w:hAnsi="Symbol"/>
    </w:rPr>
  </w:style>
  <w:style w:type="character" w:customStyle="1" w:styleId="MenuOptions">
    <w:name w:val="Menu Options"/>
    <w:basedOn w:val="DefaultParagraphFont"/>
    <w:rsid w:val="000F6D89"/>
    <w:rPr>
      <w:rFonts w:ascii="Arial Narrow" w:hAnsi="Arial Narrow"/>
      <w:smallCaps/>
    </w:rPr>
  </w:style>
  <w:style w:type="character" w:customStyle="1" w:styleId="Buttons">
    <w:name w:val="Buttons"/>
    <w:basedOn w:val="DefaultParagraphFont"/>
    <w:rsid w:val="000F6D89"/>
    <w:rPr>
      <w:b/>
    </w:rPr>
  </w:style>
  <w:style w:type="character" w:customStyle="1" w:styleId="Underlined">
    <w:name w:val="Underlined"/>
    <w:basedOn w:val="DefaultParagraphFont"/>
    <w:rsid w:val="000F6D89"/>
    <w:rPr>
      <w:u w:val="single"/>
    </w:rPr>
  </w:style>
  <w:style w:type="paragraph" w:customStyle="1" w:styleId="TableBodyTextRight">
    <w:name w:val="Table Body Text Right"/>
    <w:basedOn w:val="TableBodyText"/>
    <w:rsid w:val="000F6D89"/>
    <w:pPr>
      <w:widowControl w:val="0"/>
      <w:autoSpaceDE w:val="0"/>
      <w:autoSpaceDN w:val="0"/>
      <w:adjustRightInd w:val="0"/>
      <w:jc w:val="right"/>
    </w:pPr>
    <w:rPr>
      <w:rFonts w:cs="Arial"/>
      <w:szCs w:val="18"/>
    </w:rPr>
  </w:style>
  <w:style w:type="paragraph" w:customStyle="1" w:styleId="CopyrightText">
    <w:name w:val="Copyright Text"/>
    <w:basedOn w:val="BodyText"/>
    <w:rsid w:val="000F6D89"/>
    <w:rPr>
      <w:sz w:val="18"/>
    </w:rPr>
  </w:style>
  <w:style w:type="paragraph" w:customStyle="1" w:styleId="BodySmallRight">
    <w:name w:val="Body Small Right"/>
    <w:basedOn w:val="BodyTextRight"/>
    <w:rsid w:val="000F6D89"/>
    <w:rPr>
      <w:sz w:val="18"/>
      <w:szCs w:val="18"/>
    </w:rPr>
  </w:style>
  <w:style w:type="paragraph" w:customStyle="1" w:styleId="MarginEdition">
    <w:name w:val="Margin Edition"/>
    <w:basedOn w:val="MarginNote"/>
    <w:rsid w:val="000F6D89"/>
    <w:pPr>
      <w:spacing w:before="0" w:after="0"/>
    </w:pPr>
    <w:rPr>
      <w:rFonts w:ascii="Times New Roman" w:hAnsi="Times New Roman"/>
      <w:color w:val="999999"/>
    </w:rPr>
  </w:style>
  <w:style w:type="paragraph" w:customStyle="1" w:styleId="Spacer">
    <w:name w:val="Spacer"/>
    <w:basedOn w:val="Normal"/>
    <w:rsid w:val="000F6D89"/>
    <w:rPr>
      <w:sz w:val="2"/>
      <w:szCs w:val="2"/>
    </w:rPr>
  </w:style>
  <w:style w:type="character" w:customStyle="1" w:styleId="Small">
    <w:name w:val="Small"/>
    <w:basedOn w:val="DefaultParagraphFont"/>
    <w:rsid w:val="000F6D89"/>
    <w:rPr>
      <w:sz w:val="16"/>
    </w:rPr>
  </w:style>
  <w:style w:type="paragraph" w:customStyle="1" w:styleId="WideTable">
    <w:name w:val="Wide Table"/>
    <w:basedOn w:val="Normal"/>
    <w:rsid w:val="000F6D89"/>
    <w:pPr>
      <w:ind w:left="-1418"/>
    </w:pPr>
    <w:rPr>
      <w:sz w:val="2"/>
      <w:szCs w:val="2"/>
    </w:rPr>
  </w:style>
  <w:style w:type="character" w:styleId="PageNumber">
    <w:name w:val="page number"/>
    <w:basedOn w:val="DefaultParagraphFont"/>
    <w:rsid w:val="000F6D89"/>
  </w:style>
  <w:style w:type="paragraph" w:styleId="Quote">
    <w:name w:val="Quote"/>
    <w:basedOn w:val="Heading1"/>
    <w:link w:val="QuoteChar"/>
    <w:qFormat/>
    <w:rsid w:val="000F6D89"/>
    <w:rPr>
      <w:b w:val="0"/>
      <w:sz w:val="72"/>
      <w:szCs w:val="72"/>
      <w:lang w:val="en-NZ"/>
    </w:rPr>
  </w:style>
  <w:style w:type="character" w:customStyle="1" w:styleId="QuoteChar">
    <w:name w:val="Quote Char"/>
    <w:basedOn w:val="DefaultParagraphFont"/>
    <w:link w:val="Quote"/>
    <w:rsid w:val="000F6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D89"/>
    <w:pPr>
      <w:pageBreakBefore/>
    </w:pPr>
  </w:style>
  <w:style w:type="paragraph" w:customStyle="1" w:styleId="Border">
    <w:name w:val="Border"/>
    <w:basedOn w:val="Normal"/>
    <w:qFormat/>
    <w:rsid w:val="000F6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D89"/>
    <w:rPr>
      <w:b/>
      <w:bCs/>
      <w:i/>
      <w:iCs/>
      <w:color w:val="auto"/>
    </w:rPr>
  </w:style>
  <w:style w:type="paragraph" w:styleId="IntenseQuote">
    <w:name w:val="Intense Quote"/>
    <w:basedOn w:val="Normal"/>
    <w:next w:val="Normal"/>
    <w:link w:val="IntenseQuoteChar"/>
    <w:uiPriority w:val="30"/>
    <w:qFormat/>
    <w:rsid w:val="000F6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D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D89"/>
    <w:rPr>
      <w:smallCaps/>
      <w:color w:val="auto"/>
      <w:u w:val="single"/>
    </w:rPr>
  </w:style>
  <w:style w:type="character" w:styleId="IntenseReference">
    <w:name w:val="Intense Reference"/>
    <w:basedOn w:val="DefaultParagraphFont"/>
    <w:uiPriority w:val="32"/>
    <w:qFormat/>
    <w:rsid w:val="000F6D89"/>
    <w:rPr>
      <w:b/>
      <w:bCs/>
      <w:smallCaps/>
      <w:color w:val="auto"/>
      <w:spacing w:val="5"/>
      <w:u w:val="single"/>
    </w:rPr>
  </w:style>
  <w:style w:type="paragraph" w:customStyle="1" w:styleId="2ColumnHeading">
    <w:name w:val="2Column Heading"/>
    <w:basedOn w:val="BodyText"/>
    <w:qFormat/>
    <w:rsid w:val="000F6D89"/>
    <w:pPr>
      <w:spacing w:after="60"/>
      <w:ind w:left="-2268"/>
    </w:pPr>
    <w:rPr>
      <w:b/>
    </w:rPr>
  </w:style>
  <w:style w:type="paragraph" w:customStyle="1" w:styleId="Heading1TOC">
    <w:name w:val="Heading1 TOC"/>
    <w:basedOn w:val="Normal"/>
    <w:qFormat/>
    <w:rsid w:val="000F6D89"/>
    <w:pPr>
      <w:spacing w:before="240" w:after="120"/>
    </w:pPr>
    <w:rPr>
      <w:rFonts w:ascii="Times New Roman" w:hAnsi="Times New Roman"/>
      <w:b/>
      <w:sz w:val="32"/>
    </w:rPr>
  </w:style>
  <w:style w:type="paragraph" w:customStyle="1" w:styleId="Heading2TOC">
    <w:name w:val="Heading2 TOC"/>
    <w:basedOn w:val="Normal"/>
    <w:qFormat/>
    <w:rsid w:val="000F6D89"/>
    <w:pPr>
      <w:spacing w:before="240" w:after="60"/>
    </w:pPr>
    <w:rPr>
      <w:rFonts w:ascii="Times New Roman" w:hAnsi="Times New Roman"/>
      <w:b/>
      <w:sz w:val="28"/>
    </w:rPr>
  </w:style>
  <w:style w:type="character" w:customStyle="1" w:styleId="Underline">
    <w:name w:val="Underline"/>
    <w:basedOn w:val="DefaultParagraphFont"/>
    <w:qFormat/>
    <w:rsid w:val="000F6D89"/>
    <w:rPr>
      <w:u w:val="single"/>
    </w:rPr>
  </w:style>
  <w:style w:type="character" w:customStyle="1" w:styleId="BoldandItalics">
    <w:name w:val="Bold and Italics"/>
    <w:qFormat/>
    <w:rsid w:val="000F6D89"/>
    <w:rPr>
      <w:b/>
      <w:i/>
      <w:u w:val="none"/>
    </w:rPr>
  </w:style>
  <w:style w:type="paragraph" w:styleId="BalloonText">
    <w:name w:val="Balloon Text"/>
    <w:basedOn w:val="Normal"/>
    <w:link w:val="BalloonTextChar"/>
    <w:rsid w:val="000F6D89"/>
    <w:rPr>
      <w:rFonts w:ascii="Tahoma" w:hAnsi="Tahoma" w:cs="Tahoma"/>
      <w:sz w:val="16"/>
      <w:szCs w:val="16"/>
    </w:rPr>
  </w:style>
  <w:style w:type="character" w:customStyle="1" w:styleId="BalloonTextChar">
    <w:name w:val="Balloon Text Char"/>
    <w:basedOn w:val="DefaultParagraphFont"/>
    <w:link w:val="BalloonText"/>
    <w:rsid w:val="000F6D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D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D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D89"/>
    <w:rPr>
      <w:b/>
      <w:color w:val="660033"/>
      <w:spacing w:val="0"/>
    </w:rPr>
  </w:style>
  <w:style w:type="paragraph" w:customStyle="1" w:styleId="Nameditemlist">
    <w:name w:val="Named item list"/>
    <w:basedOn w:val="BodyText"/>
    <w:qFormat/>
    <w:rsid w:val="000F6D89"/>
    <w:pPr>
      <w:tabs>
        <w:tab w:val="left" w:pos="2835"/>
      </w:tabs>
      <w:ind w:left="2835" w:hanging="2835"/>
    </w:pPr>
  </w:style>
  <w:style w:type="paragraph" w:customStyle="1" w:styleId="BodyTextnopadding">
    <w:name w:val="Body Text no padding"/>
    <w:basedOn w:val="BodyText"/>
    <w:qFormat/>
    <w:rsid w:val="000F6D89"/>
    <w:pPr>
      <w:spacing w:before="0" w:after="0"/>
    </w:pPr>
  </w:style>
  <w:style w:type="paragraph" w:customStyle="1" w:styleId="BodyTextBold">
    <w:name w:val="Body Text Bold"/>
    <w:basedOn w:val="BodyText"/>
    <w:qFormat/>
    <w:rsid w:val="000F6D89"/>
    <w:rPr>
      <w:b/>
    </w:rPr>
  </w:style>
  <w:style w:type="character" w:styleId="Hyperlink">
    <w:name w:val="Hyperlink"/>
    <w:basedOn w:val="DefaultParagraphFont"/>
    <w:uiPriority w:val="99"/>
    <w:unhideWhenUsed/>
    <w:rsid w:val="004866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1309</Words>
  <Characters>8223</Characters>
  <Application>Microsoft Office Word</Application>
  <DocSecurity>0</DocSecurity>
  <Lines>283</Lines>
  <Paragraphs>173</Paragraphs>
  <ScaleCrop>false</ScaleCrop>
  <Company>Author-it Software Corporation Ltd.</Company>
  <LinksUpToDate>false</LinksUpToDate>
  <CharactersWithSpaces>9359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MSMWHS510 Manage risk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2025-03-01T23:46:00Z</dcterms:created>
  <dcterms:modified xsi:type="dcterms:W3CDTF">2025-03-01T23:46:00Z</dcterms:modified>
</cp:coreProperties>
</file>