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3381" w:rsidP="009533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MSMWHS510 Manage risk</w:t>
      </w:r>
      <w:r>
        <w:fldChar w:fldCharType="end"/>
      </w:r>
    </w:p>
    <w:p w:rsidR="00953381" w:rsidP="00953381">
      <w:pPr>
        <w:pStyle w:val="Version"/>
        <w:sectPr w:rsidSect="007E23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235F" w:rsidP="007E235F">
      <w:pPr>
        <w:pStyle w:val="SuperHeading"/>
      </w:pPr>
      <w:r w:rsidRPr="007E235F">
        <w:t>Assessment Requirements for MSMWHS510 Manage risk</w:t>
      </w:r>
    </w:p>
    <w:p w:rsidR="00000000" w:rsidRPr="007E235F" w:rsidP="007E235F">
      <w:pPr>
        <w:pStyle w:val="Heading1"/>
      </w:pPr>
      <w:bookmarkStart w:id="1" w:name="O_873441"/>
      <w:bookmarkEnd w:id="1"/>
      <w:r w:rsidRPr="007E235F">
        <w:t>Modification History</w:t>
      </w:r>
    </w:p>
    <w:p w:rsidR="00000000" w:rsidRPr="007E235F" w:rsidP="00953381">
      <w:pPr>
        <w:pStyle w:val="BodyText"/>
      </w:pPr>
      <w:r w:rsidRPr="007E235F">
        <w:t>Release 1. Supersedes and is equivalent to MSAPMOHS510A Manage risk</w:t>
      </w:r>
    </w:p>
    <w:p w:rsidR="00000000" w:rsidRPr="007E235F" w:rsidP="007E235F">
      <w:pPr>
        <w:pStyle w:val="Heading1"/>
      </w:pPr>
      <w:bookmarkStart w:id="2" w:name="O_873444"/>
      <w:bookmarkEnd w:id="2"/>
      <w:r w:rsidRPr="007E235F">
        <w:t>Performance Evidence</w:t>
      </w:r>
    </w:p>
    <w:p w:rsidR="00000000" w:rsidRPr="007E235F" w:rsidP="00953381">
      <w:pPr>
        <w:pStyle w:val="BodyText"/>
      </w:pPr>
      <w:r w:rsidRPr="007E235F">
        <w:t>Evidence required to demonstrate competence in this unit must be relevant to and satisfy the requirements of the elements</w:t>
      </w:r>
      <w:r w:rsidRPr="007E235F">
        <w:t xml:space="preserve"> and performance criteria and must include the ability to:</w:t>
      </w:r>
    </w:p>
    <w:p w:rsidR="00000000" w:rsidRPr="007E235F" w:rsidP="007E235F">
      <w:pPr>
        <w:pStyle w:val="ListBullet"/>
      </w:pPr>
      <w:r w:rsidRPr="007E235F">
        <w:t>select and apply techniques to develop a risk management plan</w:t>
      </w:r>
    </w:p>
    <w:p w:rsidR="00000000" w:rsidRPr="007E235F" w:rsidP="007E235F">
      <w:pPr>
        <w:pStyle w:val="ListBullet"/>
      </w:pPr>
      <w:r w:rsidRPr="007E235F">
        <w:t>identify and interpret information from a range of internal and external sources</w:t>
      </w:r>
    </w:p>
    <w:p w:rsidR="00000000" w:rsidRPr="007E235F" w:rsidP="007E235F">
      <w:pPr>
        <w:pStyle w:val="ListBullet"/>
      </w:pPr>
      <w:r w:rsidRPr="007E235F">
        <w:t>communicate with a range of stakeholders to:</w:t>
      </w:r>
    </w:p>
    <w:p w:rsidR="00000000" w:rsidRPr="007E235F" w:rsidP="007E235F">
      <w:pPr>
        <w:pStyle w:val="ListBullet2"/>
      </w:pPr>
      <w:r w:rsidRPr="007E235F">
        <w:t>identif</w:t>
      </w:r>
      <w:r w:rsidRPr="007E235F">
        <w:t>y and assess impact</w:t>
      </w:r>
    </w:p>
    <w:p w:rsidR="00000000" w:rsidRPr="007E235F" w:rsidP="007E235F">
      <w:pPr>
        <w:pStyle w:val="ListBullet2"/>
      </w:pPr>
      <w:r w:rsidRPr="007E235F">
        <w:t xml:space="preserve">prioritise risks </w:t>
      </w:r>
    </w:p>
    <w:p w:rsidR="00000000" w:rsidRPr="007E235F" w:rsidP="007E235F">
      <w:pPr>
        <w:pStyle w:val="ListBullet2"/>
      </w:pPr>
      <w:r w:rsidRPr="007E235F">
        <w:t>develop and evaluate treatment options</w:t>
      </w:r>
    </w:p>
    <w:p w:rsidR="00000000" w:rsidRPr="007E235F" w:rsidP="007E235F">
      <w:pPr>
        <w:pStyle w:val="ListBullet2"/>
      </w:pPr>
      <w:r w:rsidRPr="007E235F">
        <w:t>evaluate risk management activities</w:t>
      </w:r>
    </w:p>
    <w:p w:rsidR="00000000" w:rsidRPr="007E235F" w:rsidP="007E235F">
      <w:pPr>
        <w:pStyle w:val="ListBullet2"/>
      </w:pPr>
      <w:r w:rsidRPr="007E235F">
        <w:t xml:space="preserve">evaluate organisational capability and identify training needs </w:t>
      </w:r>
    </w:p>
    <w:p w:rsidR="00000000" w:rsidRPr="007E235F" w:rsidP="007E235F">
      <w:pPr>
        <w:pStyle w:val="ListBullet"/>
      </w:pPr>
      <w:r w:rsidRPr="007E235F">
        <w:t>plan, implement and monitor risk management activities</w:t>
      </w:r>
    </w:p>
    <w:p w:rsidR="00000000" w:rsidRPr="007E235F" w:rsidP="007E235F">
      <w:pPr>
        <w:pStyle w:val="ListBullet"/>
      </w:pPr>
      <w:r w:rsidRPr="007E235F">
        <w:t>write reports, policies and procedures.</w:t>
      </w:r>
    </w:p>
    <w:p w:rsidR="00000000" w:rsidRPr="007E235F" w:rsidP="007E235F">
      <w:pPr>
        <w:pStyle w:val="AllowPageBreak"/>
      </w:pPr>
    </w:p>
    <w:p w:rsidR="00000000" w:rsidRPr="007E235F" w:rsidP="007E235F">
      <w:pPr>
        <w:pStyle w:val="Heading1"/>
      </w:pPr>
      <w:bookmarkStart w:id="3" w:name="O_873443"/>
      <w:bookmarkEnd w:id="3"/>
      <w:r w:rsidRPr="007E235F">
        <w:t>Knowledge Evidence</w:t>
      </w:r>
    </w:p>
    <w:p w:rsidR="00000000" w:rsidRPr="007E235F" w:rsidP="00953381">
      <w:pPr>
        <w:pStyle w:val="BodyText"/>
      </w:pPr>
      <w:r w:rsidRPr="007E235F">
        <w:t>Must provide evidence that demonstrates knowledge relevant to their job sufficient to operate independently and to solve routine and non-routine problems, including:</w:t>
      </w:r>
    </w:p>
    <w:p w:rsidR="00000000" w:rsidRPr="007E235F" w:rsidP="007E235F">
      <w:pPr>
        <w:pStyle w:val="ListBullet"/>
      </w:pPr>
      <w:r w:rsidRPr="007E235F">
        <w:t>regulatory fr</w:t>
      </w:r>
      <w:r w:rsidRPr="007E235F">
        <w:t>amework</w:t>
      </w:r>
    </w:p>
    <w:p w:rsidR="00000000" w:rsidRPr="007E235F" w:rsidP="007E235F">
      <w:pPr>
        <w:pStyle w:val="ListBullet"/>
      </w:pPr>
      <w:r w:rsidRPr="007E235F">
        <w:t xml:space="preserve">legal requirements for operating the business relevant to the area of responsibility </w:t>
      </w:r>
    </w:p>
    <w:p w:rsidR="00000000" w:rsidRPr="007E235F" w:rsidP="007E235F">
      <w:pPr>
        <w:pStyle w:val="ListBullet"/>
      </w:pPr>
      <w:r w:rsidRPr="007E235F">
        <w:t>the legal implications of deeming identified risks as acceptable</w:t>
      </w:r>
    </w:p>
    <w:p w:rsidR="00000000" w:rsidRPr="007E235F" w:rsidP="007E235F">
      <w:pPr>
        <w:pStyle w:val="ListBullet"/>
      </w:pPr>
      <w:r w:rsidRPr="007E235F">
        <w:t>internal or external audit methods</w:t>
      </w:r>
    </w:p>
    <w:p w:rsidR="00000000" w:rsidRPr="007E235F" w:rsidP="007E235F">
      <w:pPr>
        <w:pStyle w:val="ListBullet"/>
      </w:pPr>
      <w:r w:rsidRPr="007E235F">
        <w:t>focus group processes</w:t>
      </w:r>
    </w:p>
    <w:p w:rsidR="00000000" w:rsidRPr="007E235F" w:rsidP="007E235F">
      <w:pPr>
        <w:pStyle w:val="ListBullet"/>
      </w:pPr>
      <w:r w:rsidRPr="007E235F">
        <w:t>risk analysis processes</w:t>
      </w:r>
    </w:p>
    <w:p w:rsidR="00000000" w:rsidRPr="007E235F" w:rsidP="007E235F">
      <w:pPr>
        <w:pStyle w:val="ListBullet"/>
      </w:pPr>
      <w:r w:rsidRPr="007E235F">
        <w:t>criteria for eva</w:t>
      </w:r>
      <w:r w:rsidRPr="007E235F">
        <w:t>luation and prioritisation.</w:t>
      </w:r>
    </w:p>
    <w:p w:rsidR="00000000" w:rsidRPr="007E235F" w:rsidP="007E235F">
      <w:pPr>
        <w:pStyle w:val="AllowPageBreak"/>
      </w:pPr>
    </w:p>
    <w:p w:rsidR="00000000" w:rsidRPr="007E235F" w:rsidP="007E235F">
      <w:pPr>
        <w:pStyle w:val="Heading1"/>
      </w:pPr>
      <w:bookmarkStart w:id="4" w:name="O_873442"/>
      <w:bookmarkEnd w:id="4"/>
      <w:r w:rsidRPr="007E235F">
        <w:t>Assessment Conditions</w:t>
      </w:r>
    </w:p>
    <w:p w:rsidR="00000000" w:rsidRPr="007E235F" w:rsidP="00953381">
      <w:pPr>
        <w:pStyle w:val="BodyText"/>
      </w:pPr>
      <w:r w:rsidRPr="007E235F">
        <w:t xml:space="preserve">The unit should be assessed holistically and the judgement of competence based on a holistic assessment of the evidence. </w:t>
      </w:r>
    </w:p>
    <w:p w:rsidR="00000000" w:rsidRPr="007E235F" w:rsidP="00953381">
      <w:pPr>
        <w:pStyle w:val="BodyText"/>
      </w:pPr>
      <w:r w:rsidRPr="007E235F">
        <w:t>The collection of performance evidence is best done from a report and/or folio of evidence drawn from:</w:t>
      </w:r>
    </w:p>
    <w:p w:rsidR="00000000" w:rsidRPr="007E235F" w:rsidP="007E235F">
      <w:pPr>
        <w:pStyle w:val="ListBullet"/>
      </w:pPr>
      <w:r w:rsidRPr="007E235F">
        <w:t>a single project which provides sufficient evidence of the requirements of all the elements and performance criteria</w:t>
      </w:r>
    </w:p>
    <w:p w:rsidR="00000000" w:rsidRPr="007E235F" w:rsidP="007E235F">
      <w:pPr>
        <w:pStyle w:val="ListBullet"/>
      </w:pPr>
      <w:r w:rsidRPr="007E235F">
        <w:t>multiple smaller projects which tog</w:t>
      </w:r>
      <w:r w:rsidRPr="007E235F">
        <w:t>ether provide sufficient evidence of the requirements of all the elements and performance criteria.</w:t>
      </w:r>
    </w:p>
    <w:p w:rsidR="00000000" w:rsidRPr="007E235F" w:rsidP="00953381">
      <w:pPr>
        <w:pStyle w:val="BodyText"/>
      </w:pPr>
      <w:r w:rsidRPr="007E235F">
        <w:t>A third-party report, or similar, may be needed to testify to the work done by the individual, particularly when the project has been done as part of a proj</w:t>
      </w:r>
      <w:r w:rsidRPr="007E235F">
        <w:t>ect team.</w:t>
      </w:r>
    </w:p>
    <w:p w:rsidR="00000000" w:rsidRPr="007E235F" w:rsidP="00953381">
      <w:pPr>
        <w:pStyle w:val="BodyText"/>
      </w:pPr>
      <w:r w:rsidRPr="007E235F">
        <w:t>Assessment should occur in operational workplace situations. Where this is not possible, or where personal safety or environmental damage are limiting factors, assessment must occur in a sufficiently rigorous simulated environment reflecting real</w:t>
      </w:r>
      <w:r w:rsidRPr="007E235F">
        <w:t xml:space="preserve">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7E235F" w:rsidP="00953381">
      <w:pPr>
        <w:pStyle w:val="BodyText"/>
      </w:pPr>
      <w:r w:rsidRPr="007E235F">
        <w:t>Knowledge evidence may be collected c</w:t>
      </w:r>
      <w:r w:rsidRPr="007E235F">
        <w:t>oncurrently with performance evidence (provided a record is kept) or through an independent process, such as workbooks, written assessments or interviews (provided a record is kept).</w:t>
      </w:r>
    </w:p>
    <w:p w:rsidR="00000000" w:rsidRPr="007E235F" w:rsidP="00953381">
      <w:pPr>
        <w:pStyle w:val="BodyText"/>
      </w:pPr>
      <w:r w:rsidRPr="007E235F">
        <w:t xml:space="preserve">Assessment processes and techniques must be appropriate to the language, </w:t>
      </w:r>
      <w:r w:rsidRPr="007E235F">
        <w:t>literacy and numeracy requirements of the work being performed and the needs of the candidate.</w:t>
      </w:r>
    </w:p>
    <w:p w:rsidR="00000000" w:rsidRPr="007E235F" w:rsidP="00953381">
      <w:pPr>
        <w:pStyle w:val="BodyText"/>
      </w:pPr>
      <w:r w:rsidRPr="007E235F">
        <w:t>Conditions for assessment must include access to all tools, equipment, materials and documentation required, including relevant workplace procedures, product and</w:t>
      </w:r>
      <w:r w:rsidRPr="007E235F">
        <w:t xml:space="preserve"> manufacturing specifications associated with this unit.</w:t>
      </w:r>
    </w:p>
    <w:p w:rsidR="00000000" w:rsidRPr="007E235F" w:rsidP="00953381">
      <w:pPr>
        <w:pStyle w:val="BodyText"/>
      </w:pPr>
      <w:r w:rsidRPr="007E235F">
        <w:t>Foundation skills are integral to competent performance of the unit and should not be assessed separately.</w:t>
      </w:r>
    </w:p>
    <w:p w:rsidR="00000000" w:rsidRPr="007E235F" w:rsidP="00953381">
      <w:pPr>
        <w:pStyle w:val="BodyText"/>
      </w:pPr>
      <w:r w:rsidRPr="007E235F">
        <w:t>As a minimum, assessors must satisfy the Standards for Registered Training Organisations 201</w:t>
      </w:r>
      <w:r w:rsidRPr="007E235F">
        <w:t>5 assessor requirements.</w:t>
      </w:r>
    </w:p>
    <w:p w:rsidR="00000000" w:rsidRPr="007E235F" w:rsidP="007E235F">
      <w:pPr>
        <w:pStyle w:val="Heading1"/>
      </w:pPr>
      <w:bookmarkStart w:id="5" w:name="O_873440"/>
      <w:bookmarkEnd w:id="5"/>
      <w:r w:rsidRPr="007E235F">
        <w:t>Links</w:t>
      </w:r>
    </w:p>
    <w:p w:rsidR="00000000" w:rsidRPr="007E235F" w:rsidP="00953381">
      <w:pPr>
        <w:pStyle w:val="BodyText"/>
      </w:pPr>
      <w:r w:rsidRPr="007E23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91B9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E235F" w:rsidP="007E235F"/>
    <w:sectPr w:rsidSect="007E23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3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35F" w:rsidRPr="00953381" w:rsidP="009533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3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381" w:rsidP="007E23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3381" w:rsidP="007E23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3381" w:rsidP="007E23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3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3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35F" w:rsidRPr="00953381" w:rsidP="009533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3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381" w:rsidRPr="002D2AF8" w:rsidP="007E23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MSMWHS510 Manage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53381" w:rsidP="007E23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F045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5E1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BC74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3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3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3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3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3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3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3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3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3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3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3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35F"/>
  </w:style>
  <w:style w:type="character" w:customStyle="1" w:styleId="Heading1Char">
    <w:name w:val="Heading 1 Char"/>
    <w:basedOn w:val="DefaultParagraphFont"/>
    <w:link w:val="Heading1"/>
    <w:rsid w:val="007E23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3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3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23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23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23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3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23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3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3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3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3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3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3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3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3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3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3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3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3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3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3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3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235F"/>
    <w:rPr>
      <w:b/>
      <w:spacing w:val="0"/>
    </w:rPr>
  </w:style>
  <w:style w:type="paragraph" w:customStyle="1" w:styleId="SuperTitle">
    <w:name w:val="SuperTitle"/>
    <w:basedOn w:val="Title"/>
    <w:rsid w:val="007E23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3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3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23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3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3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3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3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3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3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3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3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235F"/>
    <w:rPr>
      <w:i/>
    </w:rPr>
  </w:style>
  <w:style w:type="paragraph" w:styleId="Caption">
    <w:name w:val="caption"/>
    <w:basedOn w:val="BodyText"/>
    <w:next w:val="Normal"/>
    <w:qFormat/>
    <w:rsid w:val="007E23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3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3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35F"/>
  </w:style>
  <w:style w:type="paragraph" w:styleId="TableofFigures">
    <w:name w:val="table of figures"/>
    <w:basedOn w:val="Normal"/>
    <w:next w:val="Normal"/>
    <w:semiHidden/>
    <w:rsid w:val="007E23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3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235F"/>
    <w:rPr>
      <w:rFonts w:ascii="Wingdings" w:hAnsi="Wingdings"/>
    </w:rPr>
  </w:style>
  <w:style w:type="paragraph" w:customStyle="1" w:styleId="TableHeading">
    <w:name w:val="Table Heading"/>
    <w:basedOn w:val="HeadingBase"/>
    <w:rsid w:val="007E23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35F"/>
    <w:rPr>
      <w:color w:val="0033CC"/>
      <w:u w:val="none"/>
    </w:rPr>
  </w:style>
  <w:style w:type="paragraph" w:customStyle="1" w:styleId="BodyTextRight">
    <w:name w:val="Body Text Right"/>
    <w:basedOn w:val="BodyText"/>
    <w:rsid w:val="007E23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3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3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3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3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3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35F"/>
    <w:rPr>
      <w:sz w:val="32"/>
    </w:rPr>
  </w:style>
  <w:style w:type="paragraph" w:customStyle="1" w:styleId="HeadingProcedure">
    <w:name w:val="Heading Procedure"/>
    <w:basedOn w:val="HeadingBase"/>
    <w:next w:val="Normal"/>
    <w:rsid w:val="007E23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35F"/>
    <w:pPr>
      <w:spacing w:before="60" w:after="60"/>
    </w:pPr>
  </w:style>
  <w:style w:type="paragraph" w:styleId="ListContinue">
    <w:name w:val="List Continue"/>
    <w:basedOn w:val="List"/>
    <w:rsid w:val="007E235F"/>
    <w:pPr>
      <w:ind w:firstLine="0"/>
    </w:pPr>
  </w:style>
  <w:style w:type="paragraph" w:customStyle="1" w:styleId="ListNote">
    <w:name w:val="List Note"/>
    <w:basedOn w:val="List"/>
    <w:rsid w:val="007E23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3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3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35F"/>
    <w:rPr>
      <w:rFonts w:ascii="Courier New" w:hAnsi="Courier New"/>
    </w:rPr>
  </w:style>
  <w:style w:type="paragraph" w:customStyle="1" w:styleId="NoteBullet">
    <w:name w:val="Note Bullet"/>
    <w:basedOn w:val="Note"/>
    <w:rsid w:val="007E23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3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3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3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3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23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3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35F"/>
    <w:rPr>
      <w:b/>
      <w:smallCaps/>
    </w:rPr>
  </w:style>
  <w:style w:type="paragraph" w:customStyle="1" w:styleId="TableListNumber">
    <w:name w:val="Table List Number"/>
    <w:basedOn w:val="ListNumber"/>
    <w:rsid w:val="007E23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3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35F"/>
    <w:pPr>
      <w:numPr>
        <w:numId w:val="9"/>
      </w:numPr>
    </w:pPr>
  </w:style>
  <w:style w:type="paragraph" w:customStyle="1" w:styleId="ListAlpha2">
    <w:name w:val="List Alpha 2"/>
    <w:basedOn w:val="List2"/>
    <w:rsid w:val="007E235F"/>
    <w:pPr>
      <w:numPr>
        <w:numId w:val="8"/>
      </w:numPr>
    </w:pPr>
  </w:style>
  <w:style w:type="paragraph" w:styleId="List2">
    <w:name w:val="List 2"/>
    <w:basedOn w:val="BodyText"/>
    <w:rsid w:val="007E23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3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3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3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3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3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235F"/>
    <w:pPr>
      <w:numPr>
        <w:numId w:val="4"/>
      </w:numPr>
    </w:pPr>
  </w:style>
  <w:style w:type="paragraph" w:styleId="ListContinue2">
    <w:name w:val="List Continue 2"/>
    <w:basedOn w:val="List2"/>
    <w:rsid w:val="007E235F"/>
    <w:pPr>
      <w:ind w:firstLine="0"/>
    </w:pPr>
  </w:style>
  <w:style w:type="paragraph" w:styleId="ListContinue3">
    <w:name w:val="List Continue 3"/>
    <w:basedOn w:val="List3"/>
    <w:rsid w:val="007E235F"/>
    <w:pPr>
      <w:ind w:left="1021" w:firstLine="0"/>
    </w:pPr>
  </w:style>
  <w:style w:type="paragraph" w:styleId="ListContinue4">
    <w:name w:val="List Continue 4"/>
    <w:basedOn w:val="List4"/>
    <w:rsid w:val="007E235F"/>
    <w:pPr>
      <w:ind w:firstLine="0"/>
    </w:pPr>
  </w:style>
  <w:style w:type="paragraph" w:styleId="ListContinue5">
    <w:name w:val="List Continue 5"/>
    <w:basedOn w:val="List5"/>
    <w:rsid w:val="007E235F"/>
    <w:pPr>
      <w:ind w:firstLine="0"/>
    </w:pPr>
  </w:style>
  <w:style w:type="paragraph" w:styleId="ListNumber3">
    <w:name w:val="List Number 3"/>
    <w:basedOn w:val="List3"/>
    <w:rsid w:val="007E235F"/>
    <w:pPr>
      <w:numPr>
        <w:numId w:val="5"/>
      </w:numPr>
    </w:pPr>
  </w:style>
  <w:style w:type="paragraph" w:styleId="ListNumber4">
    <w:name w:val="List Number 4"/>
    <w:basedOn w:val="List4"/>
    <w:rsid w:val="007E235F"/>
    <w:pPr>
      <w:numPr>
        <w:numId w:val="6"/>
      </w:numPr>
    </w:pPr>
  </w:style>
  <w:style w:type="paragraph" w:styleId="ListNumber5">
    <w:name w:val="List Number 5"/>
    <w:basedOn w:val="List5"/>
    <w:rsid w:val="007E235F"/>
    <w:pPr>
      <w:numPr>
        <w:numId w:val="7"/>
      </w:numPr>
    </w:pPr>
  </w:style>
  <w:style w:type="paragraph" w:styleId="BlockText">
    <w:name w:val="Block Text"/>
    <w:basedOn w:val="Normal"/>
    <w:rsid w:val="007E23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3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35F"/>
    <w:rPr>
      <w:sz w:val="16"/>
      <w:vertAlign w:val="superscript"/>
    </w:rPr>
  </w:style>
  <w:style w:type="character" w:customStyle="1" w:styleId="Symbols">
    <w:name w:val="Symbols"/>
    <w:basedOn w:val="DefaultParagraphFont"/>
    <w:rsid w:val="007E235F"/>
    <w:rPr>
      <w:rFonts w:ascii="Symbol" w:hAnsi="Symbol"/>
    </w:rPr>
  </w:style>
  <w:style w:type="character" w:customStyle="1" w:styleId="MenuOptions">
    <w:name w:val="Menu Options"/>
    <w:basedOn w:val="DefaultParagraphFont"/>
    <w:rsid w:val="007E23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35F"/>
    <w:rPr>
      <w:b/>
    </w:rPr>
  </w:style>
  <w:style w:type="character" w:customStyle="1" w:styleId="Underlined">
    <w:name w:val="Underlined"/>
    <w:basedOn w:val="DefaultParagraphFont"/>
    <w:rsid w:val="007E235F"/>
    <w:rPr>
      <w:u w:val="single"/>
    </w:rPr>
  </w:style>
  <w:style w:type="paragraph" w:customStyle="1" w:styleId="TableBodyTextRight">
    <w:name w:val="Table Body Text Right"/>
    <w:basedOn w:val="TableBodyText"/>
    <w:rsid w:val="007E23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35F"/>
    <w:rPr>
      <w:sz w:val="18"/>
    </w:rPr>
  </w:style>
  <w:style w:type="paragraph" w:customStyle="1" w:styleId="BodySmallRight">
    <w:name w:val="Body Small Right"/>
    <w:basedOn w:val="BodyTextRight"/>
    <w:rsid w:val="007E235F"/>
    <w:rPr>
      <w:sz w:val="18"/>
      <w:szCs w:val="18"/>
    </w:rPr>
  </w:style>
  <w:style w:type="paragraph" w:customStyle="1" w:styleId="MarginEdition">
    <w:name w:val="Margin Edition"/>
    <w:basedOn w:val="MarginNote"/>
    <w:rsid w:val="007E23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35F"/>
    <w:rPr>
      <w:sz w:val="2"/>
      <w:szCs w:val="2"/>
    </w:rPr>
  </w:style>
  <w:style w:type="character" w:customStyle="1" w:styleId="Small">
    <w:name w:val="Small"/>
    <w:basedOn w:val="DefaultParagraphFont"/>
    <w:rsid w:val="007E235F"/>
    <w:rPr>
      <w:sz w:val="16"/>
    </w:rPr>
  </w:style>
  <w:style w:type="paragraph" w:customStyle="1" w:styleId="WideTable">
    <w:name w:val="Wide Table"/>
    <w:basedOn w:val="Normal"/>
    <w:rsid w:val="007E23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35F"/>
  </w:style>
  <w:style w:type="paragraph" w:styleId="Quote">
    <w:name w:val="Quote"/>
    <w:basedOn w:val="Heading1"/>
    <w:link w:val="QuoteChar"/>
    <w:qFormat/>
    <w:rsid w:val="007E23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3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35F"/>
    <w:pPr>
      <w:pageBreakBefore/>
    </w:pPr>
  </w:style>
  <w:style w:type="paragraph" w:customStyle="1" w:styleId="Border">
    <w:name w:val="Border"/>
    <w:basedOn w:val="Normal"/>
    <w:qFormat/>
    <w:rsid w:val="007E23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3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3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3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3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3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3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3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3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35F"/>
    <w:rPr>
      <w:u w:val="single"/>
    </w:rPr>
  </w:style>
  <w:style w:type="character" w:customStyle="1" w:styleId="BoldandItalics">
    <w:name w:val="Bold and Italics"/>
    <w:qFormat/>
    <w:rsid w:val="007E235F"/>
    <w:rPr>
      <w:b/>
      <w:i/>
      <w:u w:val="none"/>
    </w:rPr>
  </w:style>
  <w:style w:type="paragraph" w:styleId="BalloonText">
    <w:name w:val="Balloon Text"/>
    <w:basedOn w:val="Normal"/>
    <w:link w:val="BalloonTextChar"/>
    <w:rsid w:val="007E23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3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3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3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3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3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35F"/>
    <w:pPr>
      <w:spacing w:before="0" w:after="0"/>
    </w:pPr>
  </w:style>
  <w:style w:type="paragraph" w:customStyle="1" w:styleId="BodyTextBold">
    <w:name w:val="Body Text Bold"/>
    <w:basedOn w:val="BodyText"/>
    <w:qFormat/>
    <w:rsid w:val="007E235F"/>
    <w:rPr>
      <w:b/>
    </w:rPr>
  </w:style>
  <w:style w:type="character" w:styleId="Hyperlink">
    <w:name w:val="Hyperlink"/>
    <w:basedOn w:val="DefaultParagraphFont"/>
    <w:uiPriority w:val="99"/>
    <w:unhideWhenUsed/>
    <w:rsid w:val="009533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3146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MSMWHS510 Manage risk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2023-02-03T05:41:00Z</dcterms:created>
  <dcterms:modified xsi:type="dcterms:W3CDTF">2023-02-03T05:41:00Z</dcterms:modified>
</cp:coreProperties>
</file>