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F62" w:rsidP="008F4F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MSMWHS503 Maintain WHS management system</w:t>
      </w:r>
      <w:r>
        <w:fldChar w:fldCharType="end"/>
      </w:r>
    </w:p>
    <w:p w:rsidR="008F4F62" w:rsidP="008F4F62">
      <w:pPr>
        <w:pStyle w:val="Version"/>
        <w:sectPr w:rsidSect="00C21C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C4E" w:rsidP="00C21C4E">
      <w:pPr>
        <w:pStyle w:val="SuperHeading"/>
      </w:pPr>
      <w:r w:rsidRPr="00C21C4E">
        <w:t>Assessment Requirements for MSMWHS503 Maintain WHS management system</w:t>
      </w:r>
    </w:p>
    <w:p w:rsidR="00000000" w:rsidRPr="00C21C4E" w:rsidP="00C21C4E">
      <w:pPr>
        <w:pStyle w:val="Heading1"/>
      </w:pPr>
      <w:bookmarkStart w:id="1" w:name="O_873389"/>
      <w:bookmarkEnd w:id="1"/>
      <w:r w:rsidRPr="00C21C4E">
        <w:t>Modification History</w:t>
      </w:r>
    </w:p>
    <w:p w:rsidR="00000000" w:rsidRPr="00C21C4E" w:rsidP="008F4F62">
      <w:pPr>
        <w:pStyle w:val="BodyText"/>
      </w:pPr>
      <w:r w:rsidRPr="00C21C4E">
        <w:t>Release 1. Supersedes and is equivalent to MSAPMOHS503A Maintain the workplace OHS management system</w:t>
      </w:r>
    </w:p>
    <w:p w:rsidR="00000000" w:rsidRPr="00C21C4E" w:rsidP="00C21C4E">
      <w:pPr>
        <w:pStyle w:val="Heading1"/>
      </w:pPr>
      <w:bookmarkStart w:id="2" w:name="O_873392"/>
      <w:bookmarkEnd w:id="2"/>
      <w:r w:rsidRPr="00C21C4E">
        <w:t>Performance Evidence</w:t>
      </w:r>
    </w:p>
    <w:p w:rsidR="00000000" w:rsidRPr="00C21C4E" w:rsidP="008F4F62">
      <w:pPr>
        <w:pStyle w:val="BodyText"/>
      </w:pPr>
      <w:r w:rsidRPr="00C21C4E">
        <w:t>Evidence required to demonstrate competence in this unit must be relevant to and satisfy the requirements of the elements and performance criteria and include the ability to:</w:t>
      </w:r>
    </w:p>
    <w:p w:rsidR="00000000" w:rsidRPr="00C21C4E" w:rsidP="00C21C4E">
      <w:pPr>
        <w:pStyle w:val="ListBullet"/>
      </w:pPr>
      <w:r w:rsidRPr="00C21C4E">
        <w:t xml:space="preserve">communicate using appropriate style and format for a range of stakeholders to: </w:t>
      </w:r>
    </w:p>
    <w:p w:rsidR="00000000" w:rsidRPr="00C21C4E" w:rsidP="00C21C4E">
      <w:pPr>
        <w:pStyle w:val="ListBullet2"/>
      </w:pPr>
      <w:r w:rsidRPr="00C21C4E">
        <w:t>evaluate the WHS management system</w:t>
      </w:r>
    </w:p>
    <w:p w:rsidR="00000000" w:rsidRPr="00C21C4E" w:rsidP="00C21C4E">
      <w:pPr>
        <w:pStyle w:val="ListBullet2"/>
      </w:pPr>
      <w:r w:rsidRPr="00C21C4E">
        <w:t>provide information on the effectiveness of the WHS management system in minimising risk</w:t>
      </w:r>
    </w:p>
    <w:p w:rsidR="00000000" w:rsidRPr="00C21C4E" w:rsidP="00C21C4E">
      <w:pPr>
        <w:pStyle w:val="ListBullet2"/>
      </w:pPr>
      <w:r w:rsidRPr="00C21C4E">
        <w:t>identify, plan, implement and monitor improvements</w:t>
      </w:r>
    </w:p>
    <w:p w:rsidR="00000000" w:rsidRPr="00C21C4E" w:rsidP="00C21C4E">
      <w:pPr>
        <w:pStyle w:val="ListBullet2"/>
      </w:pPr>
      <w:r w:rsidRPr="00C21C4E">
        <w:t xml:space="preserve">convey WHS and other complex/technical information </w:t>
      </w:r>
    </w:p>
    <w:p w:rsidR="00000000" w:rsidRPr="00C21C4E" w:rsidP="00C21C4E">
      <w:pPr>
        <w:pStyle w:val="ListBullet2"/>
      </w:pPr>
      <w:r w:rsidRPr="00C21C4E">
        <w:t>consult and seek input/feedb</w:t>
      </w:r>
      <w:r w:rsidRPr="00C21C4E">
        <w:t>ack</w:t>
      </w:r>
    </w:p>
    <w:p w:rsidR="00000000" w:rsidRPr="00C21C4E" w:rsidP="00C21C4E">
      <w:pPr>
        <w:pStyle w:val="ListBullet2"/>
      </w:pPr>
      <w:r w:rsidRPr="00C21C4E">
        <w:t>interact with the workforce to maintain the process that comprise the WHS management system</w:t>
      </w:r>
    </w:p>
    <w:p w:rsidR="00000000" w:rsidRPr="00C21C4E" w:rsidP="00C21C4E">
      <w:pPr>
        <w:pStyle w:val="ListBullet"/>
      </w:pPr>
      <w:r w:rsidRPr="00C21C4E">
        <w:t xml:space="preserve">analyse WHS data to identify areas for improvement </w:t>
      </w:r>
    </w:p>
    <w:p w:rsidR="00000000" w:rsidRPr="00C21C4E" w:rsidP="00C21C4E">
      <w:pPr>
        <w:pStyle w:val="ListBullet"/>
      </w:pPr>
      <w:r w:rsidRPr="00C21C4E">
        <w:t>create and manage documentation, including:</w:t>
      </w:r>
    </w:p>
    <w:p w:rsidR="00000000" w:rsidRPr="00C21C4E" w:rsidP="00C21C4E">
      <w:pPr>
        <w:pStyle w:val="ListBullet2"/>
      </w:pPr>
      <w:r w:rsidRPr="00C21C4E">
        <w:t xml:space="preserve">WHS records </w:t>
      </w:r>
    </w:p>
    <w:p w:rsidR="00000000" w:rsidRPr="00C21C4E" w:rsidP="00C21C4E">
      <w:pPr>
        <w:pStyle w:val="ListBullet2"/>
      </w:pPr>
      <w:r w:rsidRPr="00C21C4E">
        <w:t>minutes of meetings and consultations</w:t>
      </w:r>
    </w:p>
    <w:p w:rsidR="00000000" w:rsidRPr="00C21C4E" w:rsidP="00C21C4E">
      <w:pPr>
        <w:pStyle w:val="ListBullet2"/>
      </w:pPr>
      <w:r w:rsidRPr="00C21C4E">
        <w:t>workplace inspection checklists, audits and reports</w:t>
      </w:r>
    </w:p>
    <w:p w:rsidR="00000000" w:rsidRPr="00C21C4E" w:rsidP="00C21C4E">
      <w:pPr>
        <w:pStyle w:val="ListBullet"/>
      </w:pPr>
      <w:r w:rsidRPr="00C21C4E">
        <w:t>write clearly and unambiguously, including:</w:t>
      </w:r>
    </w:p>
    <w:p w:rsidR="00000000" w:rsidRPr="00C21C4E" w:rsidP="00C21C4E">
      <w:pPr>
        <w:pStyle w:val="ListBullet2"/>
      </w:pPr>
      <w:r w:rsidRPr="00C21C4E">
        <w:t>reports</w:t>
      </w:r>
    </w:p>
    <w:p w:rsidR="00000000" w:rsidRPr="00C21C4E" w:rsidP="00C21C4E">
      <w:pPr>
        <w:pStyle w:val="ListBullet2"/>
      </w:pPr>
      <w:r w:rsidRPr="00C21C4E">
        <w:t xml:space="preserve">policies and procedures </w:t>
      </w:r>
    </w:p>
    <w:p w:rsidR="00000000" w:rsidRPr="00C21C4E" w:rsidP="00C21C4E">
      <w:pPr>
        <w:pStyle w:val="ListBullet2"/>
      </w:pPr>
      <w:r w:rsidRPr="00C21C4E">
        <w:t>WHS information</w:t>
      </w:r>
    </w:p>
    <w:p w:rsidR="00000000" w:rsidRPr="00C21C4E" w:rsidP="00C21C4E">
      <w:pPr>
        <w:pStyle w:val="ListBullet"/>
      </w:pPr>
      <w:r w:rsidRPr="00C21C4E">
        <w:t xml:space="preserve">develop WHS management system improvement plans </w:t>
      </w:r>
    </w:p>
    <w:p w:rsidR="00000000" w:rsidRPr="00C21C4E" w:rsidP="00C21C4E">
      <w:pPr>
        <w:pStyle w:val="ListBullet"/>
      </w:pPr>
      <w:r w:rsidRPr="00C21C4E">
        <w:t>apply a quality improvement process to implement and monito</w:t>
      </w:r>
      <w:r w:rsidRPr="00C21C4E">
        <w:t>r improvements</w:t>
      </w:r>
    </w:p>
    <w:p w:rsidR="00000000" w:rsidRPr="00C21C4E" w:rsidP="00C21C4E">
      <w:pPr>
        <w:pStyle w:val="ListBullet"/>
      </w:pPr>
      <w:r w:rsidRPr="00C21C4E">
        <w:t>identify WHS training needs.</w:t>
      </w:r>
    </w:p>
    <w:p w:rsidR="00000000" w:rsidRPr="00C21C4E" w:rsidP="00C21C4E">
      <w:pPr>
        <w:pStyle w:val="AllowPageBreak"/>
      </w:pPr>
    </w:p>
    <w:p w:rsidR="00000000" w:rsidRPr="00C21C4E" w:rsidP="00C21C4E">
      <w:pPr>
        <w:pStyle w:val="Heading1"/>
      </w:pPr>
      <w:bookmarkStart w:id="3" w:name="O_873391"/>
      <w:bookmarkEnd w:id="3"/>
      <w:r w:rsidRPr="00C21C4E">
        <w:t>Knowledge Evidence</w:t>
      </w:r>
    </w:p>
    <w:p w:rsidR="00000000" w:rsidRPr="00C21C4E" w:rsidP="008F4F62">
      <w:pPr>
        <w:pStyle w:val="BodyText"/>
      </w:pPr>
      <w:r w:rsidRPr="00C21C4E">
        <w:t>Must provide evidence that demonstrates knowledge relevant to their job sufficient to fulfil their job role, including:</w:t>
      </w:r>
    </w:p>
    <w:p w:rsidR="00000000" w:rsidRPr="00C21C4E" w:rsidP="00C21C4E">
      <w:pPr>
        <w:pStyle w:val="ListBullet"/>
      </w:pPr>
      <w:r w:rsidRPr="00C21C4E">
        <w:t>WHS responsibilities of employers, employees, supervisors and contractors, including duty of care responsibilities</w:t>
      </w:r>
    </w:p>
    <w:p w:rsidR="00000000" w:rsidRPr="00C21C4E" w:rsidP="00C21C4E">
      <w:pPr>
        <w:pStyle w:val="ListBullet"/>
      </w:pPr>
      <w:r w:rsidRPr="00C21C4E">
        <w:t>regulatory requirements for WHS information and consultation and processes and arrangements to meet these obligations</w:t>
      </w:r>
    </w:p>
    <w:p w:rsidR="00000000" w:rsidRPr="00C21C4E" w:rsidP="00C21C4E">
      <w:pPr>
        <w:pStyle w:val="ListBullet"/>
      </w:pPr>
      <w:r w:rsidRPr="00C21C4E">
        <w:t>regulatory requirements</w:t>
      </w:r>
      <w:r w:rsidRPr="00C21C4E">
        <w:t xml:space="preserve"> for WHS record keeping and reporting </w:t>
      </w:r>
    </w:p>
    <w:p w:rsidR="00000000" w:rsidRPr="00C21C4E" w:rsidP="00C21C4E">
      <w:pPr>
        <w:pStyle w:val="ListBullet"/>
      </w:pPr>
      <w:r w:rsidRPr="00C21C4E">
        <w:t>regulatory requirements for training and licensing relevant to WHS</w:t>
      </w:r>
    </w:p>
    <w:p w:rsidR="00000000" w:rsidRPr="00C21C4E" w:rsidP="00C21C4E">
      <w:pPr>
        <w:pStyle w:val="ListBullet"/>
      </w:pPr>
      <w:r w:rsidRPr="00C21C4E">
        <w:t>elements of a WHS management system and principles and practices of effective WHS management and risk control</w:t>
      </w:r>
    </w:p>
    <w:p w:rsidR="00000000" w:rsidRPr="00C21C4E" w:rsidP="00C21C4E">
      <w:pPr>
        <w:pStyle w:val="ListBullet"/>
      </w:pPr>
      <w:r w:rsidRPr="00C21C4E">
        <w:t>barriers to implementation of WHS, inclu</w:t>
      </w:r>
      <w:r w:rsidRPr="00C21C4E">
        <w:t xml:space="preserve">ding language and literacy, cultural diversity of workforce and workplace culture in relation to WHS </w:t>
      </w:r>
    </w:p>
    <w:p w:rsidR="00000000" w:rsidRPr="00C21C4E" w:rsidP="00C21C4E">
      <w:pPr>
        <w:pStyle w:val="ListBullet"/>
      </w:pPr>
      <w:r w:rsidRPr="00C21C4E">
        <w:t>sources and types if information that provide realistic information on the performance of the WHS management system</w:t>
      </w:r>
    </w:p>
    <w:p w:rsidR="00000000" w:rsidRPr="00C21C4E" w:rsidP="00C21C4E">
      <w:pPr>
        <w:pStyle w:val="ListBullet"/>
      </w:pPr>
      <w:r w:rsidRPr="00C21C4E">
        <w:t>techniques for analysing WHS data, inc</w:t>
      </w:r>
      <w:r w:rsidRPr="00C21C4E">
        <w:t>luding simple statistical analysis and graphing of trends</w:t>
      </w:r>
    </w:p>
    <w:p w:rsidR="00000000" w:rsidRPr="00C21C4E" w:rsidP="00C21C4E">
      <w:pPr>
        <w:pStyle w:val="ListBullet"/>
      </w:pPr>
      <w:r w:rsidRPr="00C21C4E">
        <w:t>types of internal and external change that may impact on WHS and WHS compliance</w:t>
      </w:r>
    </w:p>
    <w:p w:rsidR="00000000" w:rsidRPr="00C21C4E" w:rsidP="00C21C4E">
      <w:pPr>
        <w:pStyle w:val="ListBullet"/>
      </w:pPr>
      <w:r w:rsidRPr="00C21C4E">
        <w:t>audit and inspection processes.</w:t>
      </w:r>
    </w:p>
    <w:p w:rsidR="00000000" w:rsidRPr="00C21C4E" w:rsidP="00C21C4E">
      <w:pPr>
        <w:pStyle w:val="AllowPageBreak"/>
      </w:pPr>
    </w:p>
    <w:p w:rsidR="00000000" w:rsidRPr="00C21C4E" w:rsidP="00C21C4E">
      <w:pPr>
        <w:pStyle w:val="Heading1"/>
      </w:pPr>
      <w:bookmarkStart w:id="4" w:name="O_873390"/>
      <w:bookmarkEnd w:id="4"/>
      <w:r w:rsidRPr="00C21C4E">
        <w:t>Assessment Conditions</w:t>
      </w:r>
    </w:p>
    <w:p w:rsidR="00000000" w:rsidRPr="00C21C4E" w:rsidP="00C21C4E">
      <w:pPr>
        <w:pStyle w:val="ListBullet"/>
      </w:pPr>
      <w:r w:rsidRPr="00C21C4E">
        <w:t>The unit should be assessed holistically and t</w:t>
      </w:r>
      <w:r w:rsidRPr="00C21C4E">
        <w:t xml:space="preserve">he judgement of competence based on a holistic assessment of the evidence. </w:t>
      </w:r>
    </w:p>
    <w:p w:rsidR="00000000" w:rsidRPr="00C21C4E" w:rsidP="00C21C4E">
      <w:pPr>
        <w:pStyle w:val="ListBullet"/>
      </w:pPr>
      <w:r w:rsidRPr="00C21C4E">
        <w:t>The collection of performance evidence is best done from a report and/or folio of evidence drawn from:</w:t>
      </w:r>
    </w:p>
    <w:p w:rsidR="00000000" w:rsidRPr="00C21C4E" w:rsidP="00C21C4E">
      <w:pPr>
        <w:pStyle w:val="ListBullet2"/>
      </w:pPr>
      <w:r w:rsidRPr="00C21C4E">
        <w:t>a single project which provides sufficient evidence of the requirements of a</w:t>
      </w:r>
      <w:r w:rsidRPr="00C21C4E">
        <w:t>ll the elements and performance criteria</w:t>
      </w:r>
    </w:p>
    <w:p w:rsidR="00000000" w:rsidRPr="00C21C4E" w:rsidP="00C21C4E">
      <w:pPr>
        <w:pStyle w:val="ListBullet2"/>
      </w:pPr>
      <w:r w:rsidRPr="00C21C4E">
        <w:t>multiple smaller projects which together provide sufficient evidence of the requirements of all the elements and performance criteria.</w:t>
      </w:r>
    </w:p>
    <w:p w:rsidR="00000000" w:rsidRPr="00C21C4E" w:rsidP="00C21C4E">
      <w:pPr>
        <w:pStyle w:val="ListBullet"/>
      </w:pPr>
      <w:r w:rsidRPr="00C21C4E">
        <w:t>A third-party report, or similar, may be needed to testify to the work done by the individual, particularly when the project has been done as part of a project team.</w:t>
      </w:r>
    </w:p>
    <w:p w:rsidR="00000000" w:rsidRPr="00C21C4E" w:rsidP="00C21C4E">
      <w:pPr>
        <w:pStyle w:val="ListBullet"/>
      </w:pPr>
      <w:r w:rsidRPr="00C21C4E">
        <w:t>Assessment should occur in operational workplace situations. Where this is not possible, o</w:t>
      </w:r>
      <w:r w:rsidRPr="00C21C4E">
        <w:t>r where personal safety or environmental damage are limiting factors, assessment must occur in a sufficiently rigorous simulated environment reflecting realistic operational workplace conditions. This must cover all aspects of workplace performance, includ</w:t>
      </w:r>
      <w:r w:rsidRPr="00C21C4E">
        <w:t xml:space="preserve">ing environment, task skills, task management skills, contingency management skills and job role environment skills.  </w:t>
      </w:r>
    </w:p>
    <w:p w:rsidR="00000000" w:rsidRPr="00C21C4E" w:rsidP="00C21C4E">
      <w:pPr>
        <w:pStyle w:val="ListBullet"/>
      </w:pPr>
      <w:r w:rsidRPr="00C21C4E">
        <w:t>Knowledge evidence may be collected concurrently with performance evidence (provided a record is kept) or through an independent process,</w:t>
      </w:r>
      <w:r w:rsidRPr="00C21C4E">
        <w:t xml:space="preserve"> such as workbooks, written assessments or interviews (provided a record is kept).</w:t>
      </w:r>
    </w:p>
    <w:p w:rsidR="00000000" w:rsidRPr="00C21C4E" w:rsidP="00C21C4E">
      <w:pPr>
        <w:pStyle w:val="ListBullet"/>
      </w:pPr>
      <w:r w:rsidRPr="00C21C4E">
        <w:t>Assessment processes and techniques must be appropriate to the language, literacy and numeracy requirements of the work being performed and the needs of the candidate.</w:t>
      </w:r>
    </w:p>
    <w:p w:rsidR="00000000" w:rsidRPr="00C21C4E" w:rsidP="00C21C4E">
      <w:pPr>
        <w:pStyle w:val="ListBullet"/>
      </w:pPr>
      <w:r w:rsidRPr="00C21C4E">
        <w:t>Condi</w:t>
      </w:r>
      <w:r w:rsidRPr="00C21C4E">
        <w:t>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C21C4E" w:rsidP="00C21C4E">
      <w:pPr>
        <w:pStyle w:val="ListBullet"/>
      </w:pPr>
      <w:r w:rsidRPr="00C21C4E">
        <w:t>Foundation skills are integral to competent</w:t>
      </w:r>
      <w:r w:rsidRPr="00C21C4E">
        <w:t xml:space="preserve"> performance of the unit and should not be assessed separately.</w:t>
      </w:r>
    </w:p>
    <w:p w:rsidR="00000000" w:rsidRPr="00C21C4E" w:rsidP="00C21C4E">
      <w:pPr>
        <w:pStyle w:val="ListBullet"/>
      </w:pPr>
      <w:r w:rsidRPr="00C21C4E">
        <w:t>As a minimum, assessors must satisfy the Standards for Registered Training Organisations 2015 assessor requirements.</w:t>
      </w:r>
    </w:p>
    <w:p w:rsidR="00000000" w:rsidRPr="00C21C4E" w:rsidP="00C21C4E">
      <w:pPr>
        <w:pStyle w:val="AllowPageBreak"/>
      </w:pPr>
    </w:p>
    <w:p w:rsidR="00000000" w:rsidRPr="00C21C4E" w:rsidP="00C21C4E">
      <w:pPr>
        <w:pStyle w:val="Heading1"/>
      </w:pPr>
      <w:bookmarkStart w:id="5" w:name="O_873388"/>
      <w:bookmarkEnd w:id="5"/>
      <w:r w:rsidRPr="00C21C4E">
        <w:t>Links</w:t>
      </w:r>
    </w:p>
    <w:p w:rsidR="00000000" w:rsidRPr="00C21C4E" w:rsidP="008F4F62">
      <w:pPr>
        <w:pStyle w:val="BodyText"/>
      </w:pPr>
      <w:r w:rsidRPr="00C21C4E">
        <w:t xml:space="preserve">Companion Volume implementation guides are found in </w:t>
      </w:r>
      <w:r w:rsidRPr="00C21C4E">
        <w:t xml:space="preserve">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C4CC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21C4E" w:rsidP="00C21C4E"/>
    <w:sectPr w:rsidSect="00C21C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4E" w:rsidRPr="008F4F62" w:rsidP="008F4F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F62" w:rsidP="00C21C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F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C4E" w:rsidRPr="008F4F62" w:rsidP="008F4F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F62" w:rsidRPr="002D2AF8" w:rsidP="00C21C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MSMWHS503 Maintain WHS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F4F62" w:rsidP="00C21C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683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667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2832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C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C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C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C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C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C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C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C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C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C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C4E"/>
  </w:style>
  <w:style w:type="character" w:customStyle="1" w:styleId="Heading1Char">
    <w:name w:val="Heading 1 Char"/>
    <w:basedOn w:val="DefaultParagraphFont"/>
    <w:link w:val="Heading1"/>
    <w:rsid w:val="00C21C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C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C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C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1C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1C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C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C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C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C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C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C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C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C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C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C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C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C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C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C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C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C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C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1C4E"/>
    <w:rPr>
      <w:b/>
      <w:spacing w:val="0"/>
    </w:rPr>
  </w:style>
  <w:style w:type="paragraph" w:customStyle="1" w:styleId="SuperTitle">
    <w:name w:val="SuperTitle"/>
    <w:basedOn w:val="Title"/>
    <w:rsid w:val="00C21C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C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C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C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C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C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C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C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C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C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C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C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C4E"/>
    <w:rPr>
      <w:i/>
    </w:rPr>
  </w:style>
  <w:style w:type="paragraph" w:styleId="Caption">
    <w:name w:val="caption"/>
    <w:basedOn w:val="BodyText"/>
    <w:next w:val="Normal"/>
    <w:qFormat/>
    <w:rsid w:val="00C21C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C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C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C4E"/>
  </w:style>
  <w:style w:type="paragraph" w:styleId="TableofFigures">
    <w:name w:val="table of figures"/>
    <w:basedOn w:val="Normal"/>
    <w:next w:val="Normal"/>
    <w:semiHidden/>
    <w:rsid w:val="00C21C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C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1C4E"/>
    <w:rPr>
      <w:rFonts w:ascii="Wingdings" w:hAnsi="Wingdings"/>
    </w:rPr>
  </w:style>
  <w:style w:type="paragraph" w:customStyle="1" w:styleId="TableHeading">
    <w:name w:val="Table Heading"/>
    <w:basedOn w:val="HeadingBase"/>
    <w:rsid w:val="00C21C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C4E"/>
    <w:rPr>
      <w:color w:val="0033CC"/>
      <w:u w:val="none"/>
    </w:rPr>
  </w:style>
  <w:style w:type="paragraph" w:customStyle="1" w:styleId="BodyTextRight">
    <w:name w:val="Body Text Right"/>
    <w:basedOn w:val="BodyText"/>
    <w:rsid w:val="00C21C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C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C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C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C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C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C4E"/>
    <w:rPr>
      <w:sz w:val="32"/>
    </w:rPr>
  </w:style>
  <w:style w:type="paragraph" w:customStyle="1" w:styleId="HeadingProcedure">
    <w:name w:val="Heading Procedure"/>
    <w:basedOn w:val="HeadingBase"/>
    <w:next w:val="Normal"/>
    <w:rsid w:val="00C21C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C4E"/>
    <w:pPr>
      <w:spacing w:before="60" w:after="60"/>
    </w:pPr>
  </w:style>
  <w:style w:type="paragraph" w:styleId="ListContinue">
    <w:name w:val="List Continue"/>
    <w:basedOn w:val="List"/>
    <w:rsid w:val="00C21C4E"/>
    <w:pPr>
      <w:ind w:firstLine="0"/>
    </w:pPr>
  </w:style>
  <w:style w:type="paragraph" w:customStyle="1" w:styleId="ListNote">
    <w:name w:val="List Note"/>
    <w:basedOn w:val="List"/>
    <w:rsid w:val="00C21C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C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C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C4E"/>
    <w:rPr>
      <w:rFonts w:ascii="Courier New" w:hAnsi="Courier New"/>
    </w:rPr>
  </w:style>
  <w:style w:type="paragraph" w:customStyle="1" w:styleId="NoteBullet">
    <w:name w:val="Note Bullet"/>
    <w:basedOn w:val="Note"/>
    <w:rsid w:val="00C21C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C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C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C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C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C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C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C4E"/>
    <w:rPr>
      <w:b/>
      <w:smallCaps/>
    </w:rPr>
  </w:style>
  <w:style w:type="paragraph" w:customStyle="1" w:styleId="TableListNumber">
    <w:name w:val="Table List Number"/>
    <w:basedOn w:val="ListNumber"/>
    <w:rsid w:val="00C21C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C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C4E"/>
    <w:pPr>
      <w:numPr>
        <w:numId w:val="9"/>
      </w:numPr>
    </w:pPr>
  </w:style>
  <w:style w:type="paragraph" w:customStyle="1" w:styleId="ListAlpha2">
    <w:name w:val="List Alpha 2"/>
    <w:basedOn w:val="List2"/>
    <w:rsid w:val="00C21C4E"/>
    <w:pPr>
      <w:numPr>
        <w:numId w:val="8"/>
      </w:numPr>
    </w:pPr>
  </w:style>
  <w:style w:type="paragraph" w:styleId="List2">
    <w:name w:val="List 2"/>
    <w:basedOn w:val="BodyText"/>
    <w:rsid w:val="00C21C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C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C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C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C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C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1C4E"/>
    <w:pPr>
      <w:numPr>
        <w:numId w:val="4"/>
      </w:numPr>
    </w:pPr>
  </w:style>
  <w:style w:type="paragraph" w:styleId="ListContinue2">
    <w:name w:val="List Continue 2"/>
    <w:basedOn w:val="List2"/>
    <w:rsid w:val="00C21C4E"/>
    <w:pPr>
      <w:ind w:firstLine="0"/>
    </w:pPr>
  </w:style>
  <w:style w:type="paragraph" w:styleId="ListContinue3">
    <w:name w:val="List Continue 3"/>
    <w:basedOn w:val="List3"/>
    <w:rsid w:val="00C21C4E"/>
    <w:pPr>
      <w:ind w:left="1021" w:firstLine="0"/>
    </w:pPr>
  </w:style>
  <w:style w:type="paragraph" w:styleId="ListContinue4">
    <w:name w:val="List Continue 4"/>
    <w:basedOn w:val="List4"/>
    <w:rsid w:val="00C21C4E"/>
    <w:pPr>
      <w:ind w:firstLine="0"/>
    </w:pPr>
  </w:style>
  <w:style w:type="paragraph" w:styleId="ListContinue5">
    <w:name w:val="List Continue 5"/>
    <w:basedOn w:val="List5"/>
    <w:rsid w:val="00C21C4E"/>
    <w:pPr>
      <w:ind w:firstLine="0"/>
    </w:pPr>
  </w:style>
  <w:style w:type="paragraph" w:styleId="ListNumber3">
    <w:name w:val="List Number 3"/>
    <w:basedOn w:val="List3"/>
    <w:rsid w:val="00C21C4E"/>
    <w:pPr>
      <w:numPr>
        <w:numId w:val="5"/>
      </w:numPr>
    </w:pPr>
  </w:style>
  <w:style w:type="paragraph" w:styleId="ListNumber4">
    <w:name w:val="List Number 4"/>
    <w:basedOn w:val="List4"/>
    <w:rsid w:val="00C21C4E"/>
    <w:pPr>
      <w:numPr>
        <w:numId w:val="6"/>
      </w:numPr>
    </w:pPr>
  </w:style>
  <w:style w:type="paragraph" w:styleId="ListNumber5">
    <w:name w:val="List Number 5"/>
    <w:basedOn w:val="List5"/>
    <w:rsid w:val="00C21C4E"/>
    <w:pPr>
      <w:numPr>
        <w:numId w:val="7"/>
      </w:numPr>
    </w:pPr>
  </w:style>
  <w:style w:type="paragraph" w:styleId="BlockText">
    <w:name w:val="Block Text"/>
    <w:basedOn w:val="Normal"/>
    <w:rsid w:val="00C21C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C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C4E"/>
    <w:rPr>
      <w:sz w:val="16"/>
      <w:vertAlign w:val="superscript"/>
    </w:rPr>
  </w:style>
  <w:style w:type="character" w:customStyle="1" w:styleId="Symbols">
    <w:name w:val="Symbols"/>
    <w:basedOn w:val="DefaultParagraphFont"/>
    <w:rsid w:val="00C21C4E"/>
    <w:rPr>
      <w:rFonts w:ascii="Symbol" w:hAnsi="Symbol"/>
    </w:rPr>
  </w:style>
  <w:style w:type="character" w:customStyle="1" w:styleId="MenuOptions">
    <w:name w:val="Menu Options"/>
    <w:basedOn w:val="DefaultParagraphFont"/>
    <w:rsid w:val="00C21C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C4E"/>
    <w:rPr>
      <w:b/>
    </w:rPr>
  </w:style>
  <w:style w:type="character" w:customStyle="1" w:styleId="Underlined">
    <w:name w:val="Underlined"/>
    <w:basedOn w:val="DefaultParagraphFont"/>
    <w:rsid w:val="00C21C4E"/>
    <w:rPr>
      <w:u w:val="single"/>
    </w:rPr>
  </w:style>
  <w:style w:type="paragraph" w:customStyle="1" w:styleId="TableBodyTextRight">
    <w:name w:val="Table Body Text Right"/>
    <w:basedOn w:val="TableBodyText"/>
    <w:rsid w:val="00C21C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C4E"/>
    <w:rPr>
      <w:sz w:val="18"/>
    </w:rPr>
  </w:style>
  <w:style w:type="paragraph" w:customStyle="1" w:styleId="BodySmallRight">
    <w:name w:val="Body Small Right"/>
    <w:basedOn w:val="BodyTextRight"/>
    <w:rsid w:val="00C21C4E"/>
    <w:rPr>
      <w:sz w:val="18"/>
      <w:szCs w:val="18"/>
    </w:rPr>
  </w:style>
  <w:style w:type="paragraph" w:customStyle="1" w:styleId="MarginEdition">
    <w:name w:val="Margin Edition"/>
    <w:basedOn w:val="MarginNote"/>
    <w:rsid w:val="00C21C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C4E"/>
    <w:rPr>
      <w:sz w:val="2"/>
      <w:szCs w:val="2"/>
    </w:rPr>
  </w:style>
  <w:style w:type="character" w:customStyle="1" w:styleId="Small">
    <w:name w:val="Small"/>
    <w:basedOn w:val="DefaultParagraphFont"/>
    <w:rsid w:val="00C21C4E"/>
    <w:rPr>
      <w:sz w:val="16"/>
    </w:rPr>
  </w:style>
  <w:style w:type="paragraph" w:customStyle="1" w:styleId="WideTable">
    <w:name w:val="Wide Table"/>
    <w:basedOn w:val="Normal"/>
    <w:rsid w:val="00C21C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C4E"/>
  </w:style>
  <w:style w:type="paragraph" w:styleId="Quote">
    <w:name w:val="Quote"/>
    <w:basedOn w:val="Heading1"/>
    <w:link w:val="QuoteChar"/>
    <w:qFormat/>
    <w:rsid w:val="00C21C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C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C4E"/>
    <w:pPr>
      <w:pageBreakBefore/>
    </w:pPr>
  </w:style>
  <w:style w:type="paragraph" w:customStyle="1" w:styleId="Border">
    <w:name w:val="Border"/>
    <w:basedOn w:val="Normal"/>
    <w:qFormat/>
    <w:rsid w:val="00C21C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C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C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C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C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C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C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C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C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C4E"/>
    <w:rPr>
      <w:u w:val="single"/>
    </w:rPr>
  </w:style>
  <w:style w:type="character" w:customStyle="1" w:styleId="BoldandItalics">
    <w:name w:val="Bold and Italics"/>
    <w:qFormat/>
    <w:rsid w:val="00C21C4E"/>
    <w:rPr>
      <w:b/>
      <w:i/>
      <w:u w:val="none"/>
    </w:rPr>
  </w:style>
  <w:style w:type="paragraph" w:styleId="BalloonText">
    <w:name w:val="Balloon Text"/>
    <w:basedOn w:val="Normal"/>
    <w:link w:val="BalloonTextChar"/>
    <w:rsid w:val="00C21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C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C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C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C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C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C4E"/>
    <w:pPr>
      <w:spacing w:before="0" w:after="0"/>
    </w:pPr>
  </w:style>
  <w:style w:type="paragraph" w:customStyle="1" w:styleId="BodyTextBold">
    <w:name w:val="Body Text Bold"/>
    <w:basedOn w:val="BodyText"/>
    <w:qFormat/>
    <w:rsid w:val="00C21C4E"/>
    <w:rPr>
      <w:b/>
    </w:rPr>
  </w:style>
  <w:style w:type="character" w:styleId="Hyperlink">
    <w:name w:val="Hyperlink"/>
    <w:basedOn w:val="DefaultParagraphFont"/>
    <w:uiPriority w:val="99"/>
    <w:unhideWhenUsed/>
    <w:rsid w:val="008F4F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4071</Characters>
  <Application>Microsoft Office Word</Application>
  <DocSecurity>0</DocSecurity>
  <Lines>92</Lines>
  <Paragraphs>61</Paragraphs>
  <ScaleCrop>false</ScaleCrop>
  <Company>Author-it Software Corporation Ltd.</Company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MSMWHS503 Maintain WHS management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2023-02-03T05:37:00Z</dcterms:created>
  <dcterms:modified xsi:type="dcterms:W3CDTF">2023-02-03T05:37:00Z</dcterms:modified>
</cp:coreProperties>
</file>