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EA1" w:rsidP="00184E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MSMWHS401 Assess risk</w:t>
      </w:r>
      <w:r>
        <w:fldChar w:fldCharType="end"/>
      </w:r>
    </w:p>
    <w:p w:rsidR="00184EA1" w:rsidP="00184EA1">
      <w:pPr>
        <w:pStyle w:val="Version"/>
        <w:sectPr w:rsidSect="009E2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91A" w:rsidP="009E291A">
      <w:pPr>
        <w:pStyle w:val="SuperHeading"/>
      </w:pPr>
      <w:r w:rsidRPr="009E291A">
        <w:t>Assessment Requirements for MSMWHS401 Assess risk</w:t>
      </w:r>
    </w:p>
    <w:p w:rsidR="00000000" w:rsidRPr="009E291A" w:rsidP="009E291A">
      <w:pPr>
        <w:pStyle w:val="Heading1"/>
      </w:pPr>
      <w:bookmarkStart w:id="1" w:name="O_873318"/>
      <w:bookmarkEnd w:id="1"/>
      <w:r w:rsidRPr="009E291A">
        <w:t>Modification History</w:t>
      </w:r>
    </w:p>
    <w:p w:rsidR="00000000" w:rsidRPr="009E291A" w:rsidP="00184EA1">
      <w:pPr>
        <w:pStyle w:val="BodyText"/>
      </w:pPr>
      <w:r w:rsidRPr="009E291A">
        <w:t>Release 1. Supersedes and is equivalent to MSAPMOHS401A Assess risk</w:t>
      </w:r>
    </w:p>
    <w:p w:rsidR="00000000" w:rsidRPr="009E291A" w:rsidP="009E291A">
      <w:pPr>
        <w:pStyle w:val="Heading1"/>
      </w:pPr>
      <w:bookmarkStart w:id="2" w:name="O_873321"/>
      <w:bookmarkEnd w:id="2"/>
      <w:r w:rsidRPr="009E291A">
        <w:t>Performance Evidence</w:t>
      </w:r>
    </w:p>
    <w:p w:rsidR="00000000" w:rsidRPr="009E291A" w:rsidP="00184EA1">
      <w:pPr>
        <w:pStyle w:val="BodyText"/>
      </w:pPr>
      <w:r w:rsidRPr="009E291A">
        <w:t>Evidence required to demonstrate competence in this unit must be relevant to and satisfy the requirements of the elements</w:t>
      </w:r>
      <w:r w:rsidRPr="009E291A">
        <w:t xml:space="preserve"> and performance criteria and must include the ability to:</w:t>
      </w:r>
    </w:p>
    <w:p w:rsidR="00000000" w:rsidRPr="009E291A" w:rsidP="009E291A">
      <w:pPr>
        <w:pStyle w:val="ListBullet"/>
      </w:pPr>
      <w:r w:rsidRPr="009E291A">
        <w:t>apply a systematic risk assessment methodology</w:t>
      </w:r>
    </w:p>
    <w:p w:rsidR="00000000" w:rsidRPr="009E291A" w:rsidP="009E291A">
      <w:pPr>
        <w:pStyle w:val="ListBullet"/>
      </w:pPr>
      <w:r w:rsidRPr="009E291A">
        <w:t>identify and interpret information from a range of internal and external sources</w:t>
      </w:r>
    </w:p>
    <w:p w:rsidR="00000000" w:rsidRPr="009E291A" w:rsidP="009E291A">
      <w:pPr>
        <w:pStyle w:val="ListBullet"/>
      </w:pPr>
      <w:r w:rsidRPr="009E291A">
        <w:t>interpret hazard and probability data to determine risk profiles</w:t>
      </w:r>
    </w:p>
    <w:p w:rsidR="00000000" w:rsidRPr="009E291A" w:rsidP="009E291A">
      <w:pPr>
        <w:pStyle w:val="ListBullet"/>
      </w:pPr>
      <w:r w:rsidRPr="009E291A">
        <w:t>com</w:t>
      </w:r>
      <w:r w:rsidRPr="009E291A">
        <w:t xml:space="preserve">municate with a range of stakeholders to: </w:t>
      </w:r>
    </w:p>
    <w:p w:rsidR="00000000" w:rsidRPr="009E291A" w:rsidP="009E291A">
      <w:pPr>
        <w:pStyle w:val="ListBullet2"/>
      </w:pPr>
      <w:r w:rsidRPr="009E291A">
        <w:t xml:space="preserve">identify risks and causes </w:t>
      </w:r>
    </w:p>
    <w:p w:rsidR="00000000" w:rsidRPr="009E291A" w:rsidP="009E291A">
      <w:pPr>
        <w:pStyle w:val="ListBullet2"/>
      </w:pPr>
      <w:r w:rsidRPr="009E291A">
        <w:t>identify consequences and assess impact of risks</w:t>
      </w:r>
    </w:p>
    <w:p w:rsidR="00000000" w:rsidRPr="009E291A" w:rsidP="009E291A">
      <w:pPr>
        <w:pStyle w:val="ListBullet2"/>
      </w:pPr>
      <w:r w:rsidRPr="009E291A">
        <w:t xml:space="preserve">plan and implement changes to procedures </w:t>
      </w:r>
    </w:p>
    <w:p w:rsidR="00000000" w:rsidRPr="009E291A" w:rsidP="009E291A">
      <w:pPr>
        <w:pStyle w:val="ListBullet"/>
      </w:pPr>
      <w:r w:rsidRPr="009E291A">
        <w:t>plan and implement control measures</w:t>
      </w:r>
    </w:p>
    <w:p w:rsidR="00000000" w:rsidRPr="009E291A" w:rsidP="009E291A">
      <w:pPr>
        <w:pStyle w:val="ListBullet"/>
      </w:pPr>
      <w:r w:rsidRPr="009E291A">
        <w:t>apply operational knowledge to non-routine problems</w:t>
      </w:r>
    </w:p>
    <w:p w:rsidR="00000000" w:rsidRPr="009E291A" w:rsidP="009E291A">
      <w:pPr>
        <w:pStyle w:val="ListBullet"/>
      </w:pPr>
      <w:r w:rsidRPr="009E291A">
        <w:t>monitor and evaluate outcomes of control measures and procedures and make improvements as appropriate</w:t>
      </w:r>
    </w:p>
    <w:p w:rsidR="00000000" w:rsidRPr="009E291A" w:rsidP="009E291A">
      <w:pPr>
        <w:pStyle w:val="ListBullet"/>
      </w:pPr>
      <w:r w:rsidRPr="009E291A">
        <w:t>document findings and complete reports.</w:t>
      </w:r>
    </w:p>
    <w:p w:rsidR="00000000" w:rsidRPr="009E291A" w:rsidP="009E291A">
      <w:pPr>
        <w:pStyle w:val="AllowPageBreak"/>
      </w:pPr>
    </w:p>
    <w:p w:rsidR="00000000" w:rsidRPr="009E291A" w:rsidP="009E291A">
      <w:pPr>
        <w:pStyle w:val="Heading1"/>
      </w:pPr>
      <w:bookmarkStart w:id="3" w:name="O_873320"/>
      <w:bookmarkEnd w:id="3"/>
      <w:r w:rsidRPr="009E291A">
        <w:t>Knowledge Evidence</w:t>
      </w:r>
    </w:p>
    <w:p w:rsidR="00000000" w:rsidRPr="009E291A" w:rsidP="00184EA1">
      <w:pPr>
        <w:pStyle w:val="BodyText"/>
      </w:pPr>
      <w:r w:rsidRPr="009E291A">
        <w:t>Evidence must be provided that demonstrates knowledge of:</w:t>
      </w:r>
    </w:p>
    <w:p w:rsidR="00000000" w:rsidRPr="009E291A" w:rsidP="009E291A">
      <w:pPr>
        <w:pStyle w:val="ListBullet"/>
      </w:pPr>
      <w:r w:rsidRPr="009E291A">
        <w:t>day-to-day operatio</w:t>
      </w:r>
      <w:r w:rsidRPr="009E291A">
        <w:t>ns of the facility, including:</w:t>
      </w:r>
    </w:p>
    <w:p w:rsidR="00000000" w:rsidRPr="009E291A" w:rsidP="009E291A">
      <w:pPr>
        <w:pStyle w:val="ListBullet2"/>
      </w:pPr>
      <w:r w:rsidRPr="009E291A">
        <w:t>machinery, equipment, operations, products and materials</w:t>
      </w:r>
    </w:p>
    <w:p w:rsidR="00000000" w:rsidRPr="009E291A" w:rsidP="009E291A">
      <w:pPr>
        <w:pStyle w:val="ListBullet2"/>
      </w:pPr>
      <w:r w:rsidRPr="009E291A">
        <w:t xml:space="preserve">process parameters (primary key words) and guide words (secondary key words) </w:t>
      </w:r>
    </w:p>
    <w:p w:rsidR="00000000" w:rsidRPr="009E291A" w:rsidP="009E291A">
      <w:pPr>
        <w:pStyle w:val="ListBullet2"/>
      </w:pPr>
      <w:r w:rsidRPr="009E291A">
        <w:t>workplace systems and the importance of critical procedures</w:t>
      </w:r>
    </w:p>
    <w:p w:rsidR="00000000" w:rsidRPr="009E291A" w:rsidP="009E291A">
      <w:pPr>
        <w:pStyle w:val="ListBullet"/>
      </w:pPr>
      <w:r w:rsidRPr="009E291A">
        <w:t>hazard identification and co</w:t>
      </w:r>
      <w:r w:rsidRPr="009E291A">
        <w:t>ntrol measures</w:t>
      </w:r>
    </w:p>
    <w:p w:rsidR="00000000" w:rsidRPr="009E291A" w:rsidP="009E291A">
      <w:pPr>
        <w:pStyle w:val="ListBullet"/>
      </w:pPr>
      <w:r w:rsidRPr="009E291A">
        <w:t xml:space="preserve">how hazard controls may break down </w:t>
      </w:r>
    </w:p>
    <w:p w:rsidR="00000000" w:rsidRPr="009E291A" w:rsidP="009E291A">
      <w:pPr>
        <w:pStyle w:val="ListBullet"/>
      </w:pPr>
      <w:r w:rsidRPr="009E291A">
        <w:t>quantitative risk assessment, such as hazard analysis (HAZAN)</w:t>
      </w:r>
    </w:p>
    <w:p w:rsidR="00000000" w:rsidRPr="009E291A" w:rsidP="009E291A">
      <w:pPr>
        <w:pStyle w:val="ListBullet"/>
      </w:pPr>
      <w:r w:rsidRPr="009E291A">
        <w:t>risks and how they may be reduced</w:t>
      </w:r>
    </w:p>
    <w:p w:rsidR="00000000" w:rsidRPr="009E291A" w:rsidP="009E291A">
      <w:pPr>
        <w:pStyle w:val="ListBullet"/>
      </w:pPr>
      <w:r w:rsidRPr="009E291A">
        <w:t>key features of a systematic risk assessment methodology, including:</w:t>
      </w:r>
    </w:p>
    <w:p w:rsidR="00000000" w:rsidRPr="009E291A" w:rsidP="009E291A">
      <w:pPr>
        <w:pStyle w:val="ListBullet2"/>
      </w:pPr>
      <w:r w:rsidRPr="009E291A">
        <w:t>what makes it auditable, repeatable, verifiable and usable by other staff</w:t>
      </w:r>
    </w:p>
    <w:p w:rsidR="00000000" w:rsidRPr="009E291A" w:rsidP="009E291A">
      <w:pPr>
        <w:pStyle w:val="ListBullet2"/>
      </w:pPr>
      <w:r w:rsidRPr="009E291A">
        <w:t>how it can be used for modelling and evaluation of a wide range of failure modes</w:t>
      </w:r>
    </w:p>
    <w:p w:rsidR="00000000" w:rsidRPr="009E291A" w:rsidP="009E291A">
      <w:pPr>
        <w:pStyle w:val="ListBullet2"/>
      </w:pPr>
      <w:r w:rsidRPr="009E291A">
        <w:t>available data and how it can give valid results</w:t>
      </w:r>
    </w:p>
    <w:p w:rsidR="00000000" w:rsidRPr="009E291A" w:rsidP="009E291A">
      <w:pPr>
        <w:pStyle w:val="ListBullet2"/>
      </w:pPr>
      <w:r w:rsidRPr="009E291A">
        <w:t>its rational technical basis</w:t>
      </w:r>
    </w:p>
    <w:p w:rsidR="00000000" w:rsidRPr="009E291A" w:rsidP="009E291A">
      <w:pPr>
        <w:pStyle w:val="ListBullet"/>
      </w:pPr>
      <w:r w:rsidRPr="009E291A">
        <w:t>analysis systems appro</w:t>
      </w:r>
      <w:r w:rsidRPr="009E291A">
        <w:t>priate to the system operating in the given domain and appropriate for the particular life cycle phase at which it is to be applied.</w:t>
      </w:r>
    </w:p>
    <w:p w:rsidR="00000000" w:rsidRPr="009E291A" w:rsidP="009E291A">
      <w:pPr>
        <w:pStyle w:val="AllowPageBreak"/>
      </w:pPr>
    </w:p>
    <w:p w:rsidR="00000000" w:rsidRPr="009E291A" w:rsidP="009E291A">
      <w:pPr>
        <w:pStyle w:val="Heading1"/>
      </w:pPr>
      <w:bookmarkStart w:id="4" w:name="O_873319"/>
      <w:bookmarkEnd w:id="4"/>
      <w:r w:rsidRPr="009E291A">
        <w:t>Assessment Conditions</w:t>
      </w:r>
    </w:p>
    <w:p w:rsidR="00000000" w:rsidRPr="009E291A" w:rsidP="009E291A">
      <w:pPr>
        <w:pStyle w:val="ListBullet"/>
      </w:pPr>
      <w:r w:rsidRPr="009E291A">
        <w:t>The unit should be assessed holistically and the judgement of competence based on a</w:t>
      </w:r>
      <w:r w:rsidRPr="009E291A">
        <w:t xml:space="preserve"> holistic assessment of the evidence. </w:t>
      </w:r>
    </w:p>
    <w:p w:rsidR="00000000" w:rsidRPr="009E291A" w:rsidP="009E291A">
      <w:pPr>
        <w:pStyle w:val="ListBullet"/>
      </w:pPr>
      <w:r w:rsidRPr="009E291A">
        <w:t>The collection of performance evidence is best done from a report and/or folio of evidence drawn from:</w:t>
      </w:r>
    </w:p>
    <w:p w:rsidR="00000000" w:rsidRPr="009E291A" w:rsidP="009E291A">
      <w:pPr>
        <w:pStyle w:val="ListBullet2"/>
      </w:pPr>
      <w:r w:rsidRPr="009E291A">
        <w:t>a single project which provides sufficient evidence of having been a member of a HAZOP (or similar) team and meet</w:t>
      </w:r>
      <w:r w:rsidRPr="009E291A">
        <w:t>ing the requirements of all the elements and performance criteria</w:t>
      </w:r>
    </w:p>
    <w:p w:rsidR="00000000" w:rsidRPr="009E291A" w:rsidP="009E291A">
      <w:pPr>
        <w:pStyle w:val="ListBullet2"/>
      </w:pPr>
      <w:r w:rsidRPr="009E291A">
        <w:t>multiple smaller projects which together provide sufficient evidence of the requirements of all the elements and performance criteria.</w:t>
      </w:r>
    </w:p>
    <w:p w:rsidR="00000000" w:rsidRPr="009E291A" w:rsidP="009E291A">
      <w:pPr>
        <w:pStyle w:val="ListBullet"/>
      </w:pPr>
      <w:r w:rsidRPr="009E291A">
        <w:t>A third-party report, or similar, may be needed to tes</w:t>
      </w:r>
      <w:r w:rsidRPr="009E291A">
        <w:t>tify to the work done by the individual, particularly when the project has been done as part of a project team.</w:t>
      </w:r>
    </w:p>
    <w:p w:rsidR="00000000" w:rsidRPr="009E291A" w:rsidP="009E291A">
      <w:pPr>
        <w:pStyle w:val="ListBullet"/>
      </w:pPr>
      <w:r w:rsidRPr="009E291A">
        <w:t>Assessment should occur in operational workplace situations. Where this is not possible, or where personal safety or environmental damage are li</w:t>
      </w:r>
      <w:r w:rsidRPr="009E291A">
        <w:t xml:space="preserve">miting factors, assessment must occur in a sufficiently rigorous simulated environment reflecting realistic operational workplace conditions. This must cover all aspects of workplace performance, including environment, task skills, task management skills, </w:t>
      </w:r>
      <w:r w:rsidRPr="009E291A">
        <w:t xml:space="preserve">contingency management skills and job role environment skills.  </w:t>
      </w:r>
    </w:p>
    <w:p w:rsidR="00000000" w:rsidRPr="009E291A" w:rsidP="009E291A">
      <w:pPr>
        <w:pStyle w:val="ListBullet"/>
      </w:pPr>
      <w:r w:rsidRPr="009E291A">
        <w:t>Knowledge evidence may be collected concurrently with performance evidence (provided a record is kept) or through an independent process, such as workbooks, written</w:t>
      </w:r>
      <w:r w:rsidRPr="009E291A">
        <w:t xml:space="preserve"> assessments or interviews (provided a record is kept).</w:t>
      </w:r>
    </w:p>
    <w:p w:rsidR="00000000" w:rsidRPr="009E291A" w:rsidP="009E291A">
      <w:pPr>
        <w:pStyle w:val="ListBullet"/>
      </w:pPr>
      <w:r w:rsidRPr="009E291A">
        <w:t>Assessment processes and techniques must be appropriate to the language, literacy and numeracy requirements of the work being performed and the needs of the candidate.</w:t>
      </w:r>
    </w:p>
    <w:p w:rsidR="00000000" w:rsidRPr="009E291A" w:rsidP="009E291A">
      <w:pPr>
        <w:pStyle w:val="ListBullet"/>
      </w:pPr>
      <w:r w:rsidRPr="009E291A">
        <w:t>Conditions for assessment must i</w:t>
      </w:r>
      <w:r w:rsidRPr="009E291A">
        <w:t>nclude access to all tools, equipment, materials and documentation required, including relevant workplace procedures, product and manufacturing specifications associated with this unit.</w:t>
      </w:r>
    </w:p>
    <w:p w:rsidR="00000000" w:rsidRPr="009E291A" w:rsidP="009E291A">
      <w:pPr>
        <w:pStyle w:val="ListBullet"/>
      </w:pPr>
      <w:r w:rsidRPr="009E291A">
        <w:t>The regulatory framework will be reflected in workplace policies and p</w:t>
      </w:r>
      <w:r w:rsidRPr="009E291A">
        <w:t>rocedures and is not required to be independently assessed.</w:t>
      </w:r>
    </w:p>
    <w:p w:rsidR="00000000" w:rsidRPr="009E291A" w:rsidP="009E291A">
      <w:pPr>
        <w:pStyle w:val="ListBullet"/>
      </w:pPr>
      <w:r w:rsidRPr="009E291A">
        <w:t>Foundation skills are integral to competent performance of the unit and should not be assessed separately.</w:t>
      </w:r>
    </w:p>
    <w:p w:rsidR="00000000" w:rsidRPr="009E291A" w:rsidP="009E291A">
      <w:pPr>
        <w:pStyle w:val="ListBullet"/>
      </w:pPr>
      <w:r w:rsidRPr="009E291A">
        <w:t xml:space="preserve">As a minimum, assessors must satisfy the Standards for Registered Training Organisations </w:t>
      </w:r>
      <w:r w:rsidRPr="009E291A">
        <w:t>2015 assessor requirements.</w:t>
      </w:r>
    </w:p>
    <w:p w:rsidR="00000000" w:rsidRPr="009E291A" w:rsidP="009E291A">
      <w:pPr>
        <w:pStyle w:val="AllowPageBreak"/>
      </w:pPr>
    </w:p>
    <w:p w:rsidR="00000000" w:rsidRPr="009E291A" w:rsidP="009E291A">
      <w:pPr>
        <w:pStyle w:val="Heading1"/>
      </w:pPr>
      <w:bookmarkStart w:id="5" w:name="O_873317"/>
      <w:bookmarkEnd w:id="5"/>
      <w:r w:rsidRPr="009E291A">
        <w:t>Links</w:t>
      </w:r>
    </w:p>
    <w:p w:rsidR="00000000" w:rsidRPr="009E291A" w:rsidP="00184EA1">
      <w:pPr>
        <w:pStyle w:val="BodyText"/>
      </w:pPr>
      <w:r w:rsidRPr="009E29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86D0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E291A" w:rsidP="009E291A"/>
    <w:sectPr w:rsidSect="009E29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1A" w:rsidRPr="00184EA1" w:rsidP="00184E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A1" w:rsidP="009E2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EA1" w:rsidP="009E2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4EA1" w:rsidP="009E2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91A" w:rsidRPr="00184EA1" w:rsidP="00184E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A1" w:rsidRPr="002D2AF8" w:rsidP="009E2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MSMWHS401 Assess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84EA1" w:rsidP="009E2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C4C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A2F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124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91A"/>
  </w:style>
  <w:style w:type="character" w:customStyle="1" w:styleId="Heading1Char">
    <w:name w:val="Heading 1 Char"/>
    <w:basedOn w:val="DefaultParagraphFont"/>
    <w:link w:val="Heading1"/>
    <w:rsid w:val="009E2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9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29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2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291A"/>
    <w:rPr>
      <w:b/>
      <w:spacing w:val="0"/>
    </w:rPr>
  </w:style>
  <w:style w:type="paragraph" w:customStyle="1" w:styleId="SuperTitle">
    <w:name w:val="SuperTitle"/>
    <w:basedOn w:val="Title"/>
    <w:rsid w:val="009E2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2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9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91A"/>
    <w:rPr>
      <w:i/>
    </w:rPr>
  </w:style>
  <w:style w:type="paragraph" w:styleId="Caption">
    <w:name w:val="caption"/>
    <w:basedOn w:val="BodyText"/>
    <w:next w:val="Normal"/>
    <w:qFormat/>
    <w:rsid w:val="009E2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91A"/>
  </w:style>
  <w:style w:type="paragraph" w:styleId="TableofFigures">
    <w:name w:val="table of figures"/>
    <w:basedOn w:val="Normal"/>
    <w:next w:val="Normal"/>
    <w:semiHidden/>
    <w:rsid w:val="009E2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9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291A"/>
    <w:rPr>
      <w:rFonts w:ascii="Wingdings" w:hAnsi="Wingdings"/>
    </w:rPr>
  </w:style>
  <w:style w:type="paragraph" w:customStyle="1" w:styleId="TableHeading">
    <w:name w:val="Table Heading"/>
    <w:basedOn w:val="HeadingBase"/>
    <w:rsid w:val="009E2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91A"/>
    <w:rPr>
      <w:color w:val="0033CC"/>
      <w:u w:val="none"/>
    </w:rPr>
  </w:style>
  <w:style w:type="paragraph" w:customStyle="1" w:styleId="BodyTextRight">
    <w:name w:val="Body Text Right"/>
    <w:basedOn w:val="BodyText"/>
    <w:rsid w:val="009E2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9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91A"/>
    <w:rPr>
      <w:sz w:val="32"/>
    </w:rPr>
  </w:style>
  <w:style w:type="paragraph" w:customStyle="1" w:styleId="HeadingProcedure">
    <w:name w:val="Heading Procedure"/>
    <w:basedOn w:val="HeadingBase"/>
    <w:next w:val="Normal"/>
    <w:rsid w:val="009E2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91A"/>
    <w:pPr>
      <w:spacing w:before="60" w:after="60"/>
    </w:pPr>
  </w:style>
  <w:style w:type="paragraph" w:styleId="ListContinue">
    <w:name w:val="List Continue"/>
    <w:basedOn w:val="List"/>
    <w:rsid w:val="009E291A"/>
    <w:pPr>
      <w:ind w:firstLine="0"/>
    </w:pPr>
  </w:style>
  <w:style w:type="paragraph" w:customStyle="1" w:styleId="ListNote">
    <w:name w:val="List Note"/>
    <w:basedOn w:val="List"/>
    <w:rsid w:val="009E2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91A"/>
    <w:rPr>
      <w:rFonts w:ascii="Courier New" w:hAnsi="Courier New"/>
    </w:rPr>
  </w:style>
  <w:style w:type="paragraph" w:customStyle="1" w:styleId="NoteBullet">
    <w:name w:val="Note Bullet"/>
    <w:basedOn w:val="Note"/>
    <w:rsid w:val="009E2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9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2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91A"/>
    <w:rPr>
      <w:b/>
      <w:smallCaps/>
    </w:rPr>
  </w:style>
  <w:style w:type="paragraph" w:customStyle="1" w:styleId="TableListNumber">
    <w:name w:val="Table List Number"/>
    <w:basedOn w:val="ListNumber"/>
    <w:rsid w:val="009E2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91A"/>
    <w:pPr>
      <w:numPr>
        <w:numId w:val="9"/>
      </w:numPr>
    </w:pPr>
  </w:style>
  <w:style w:type="paragraph" w:customStyle="1" w:styleId="ListAlpha2">
    <w:name w:val="List Alpha 2"/>
    <w:basedOn w:val="List2"/>
    <w:rsid w:val="009E291A"/>
    <w:pPr>
      <w:numPr>
        <w:numId w:val="8"/>
      </w:numPr>
    </w:pPr>
  </w:style>
  <w:style w:type="paragraph" w:styleId="List2">
    <w:name w:val="List 2"/>
    <w:basedOn w:val="BodyText"/>
    <w:rsid w:val="009E2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9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9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291A"/>
    <w:pPr>
      <w:numPr>
        <w:numId w:val="4"/>
      </w:numPr>
    </w:pPr>
  </w:style>
  <w:style w:type="paragraph" w:styleId="ListContinue2">
    <w:name w:val="List Continue 2"/>
    <w:basedOn w:val="List2"/>
    <w:rsid w:val="009E291A"/>
    <w:pPr>
      <w:ind w:firstLine="0"/>
    </w:pPr>
  </w:style>
  <w:style w:type="paragraph" w:styleId="ListContinue3">
    <w:name w:val="List Continue 3"/>
    <w:basedOn w:val="List3"/>
    <w:rsid w:val="009E291A"/>
    <w:pPr>
      <w:ind w:left="1021" w:firstLine="0"/>
    </w:pPr>
  </w:style>
  <w:style w:type="paragraph" w:styleId="ListContinue4">
    <w:name w:val="List Continue 4"/>
    <w:basedOn w:val="List4"/>
    <w:rsid w:val="009E291A"/>
    <w:pPr>
      <w:ind w:firstLine="0"/>
    </w:pPr>
  </w:style>
  <w:style w:type="paragraph" w:styleId="ListContinue5">
    <w:name w:val="List Continue 5"/>
    <w:basedOn w:val="List5"/>
    <w:rsid w:val="009E291A"/>
    <w:pPr>
      <w:ind w:firstLine="0"/>
    </w:pPr>
  </w:style>
  <w:style w:type="paragraph" w:styleId="ListNumber3">
    <w:name w:val="List Number 3"/>
    <w:basedOn w:val="List3"/>
    <w:rsid w:val="009E291A"/>
    <w:pPr>
      <w:numPr>
        <w:numId w:val="5"/>
      </w:numPr>
    </w:pPr>
  </w:style>
  <w:style w:type="paragraph" w:styleId="ListNumber4">
    <w:name w:val="List Number 4"/>
    <w:basedOn w:val="List4"/>
    <w:rsid w:val="009E291A"/>
    <w:pPr>
      <w:numPr>
        <w:numId w:val="6"/>
      </w:numPr>
    </w:pPr>
  </w:style>
  <w:style w:type="paragraph" w:styleId="ListNumber5">
    <w:name w:val="List Number 5"/>
    <w:basedOn w:val="List5"/>
    <w:rsid w:val="009E291A"/>
    <w:pPr>
      <w:numPr>
        <w:numId w:val="7"/>
      </w:numPr>
    </w:pPr>
  </w:style>
  <w:style w:type="paragraph" w:styleId="BlockText">
    <w:name w:val="Block Text"/>
    <w:basedOn w:val="Normal"/>
    <w:rsid w:val="009E2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91A"/>
    <w:rPr>
      <w:sz w:val="16"/>
      <w:vertAlign w:val="superscript"/>
    </w:rPr>
  </w:style>
  <w:style w:type="character" w:customStyle="1" w:styleId="Symbols">
    <w:name w:val="Symbols"/>
    <w:basedOn w:val="DefaultParagraphFont"/>
    <w:rsid w:val="009E291A"/>
    <w:rPr>
      <w:rFonts w:ascii="Symbol" w:hAnsi="Symbol"/>
    </w:rPr>
  </w:style>
  <w:style w:type="character" w:customStyle="1" w:styleId="MenuOptions">
    <w:name w:val="Menu Options"/>
    <w:basedOn w:val="DefaultParagraphFont"/>
    <w:rsid w:val="009E2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91A"/>
    <w:rPr>
      <w:b/>
    </w:rPr>
  </w:style>
  <w:style w:type="character" w:customStyle="1" w:styleId="Underlined">
    <w:name w:val="Underlined"/>
    <w:basedOn w:val="DefaultParagraphFont"/>
    <w:rsid w:val="009E291A"/>
    <w:rPr>
      <w:u w:val="single"/>
    </w:rPr>
  </w:style>
  <w:style w:type="paragraph" w:customStyle="1" w:styleId="TableBodyTextRight">
    <w:name w:val="Table Body Text Right"/>
    <w:basedOn w:val="TableBodyText"/>
    <w:rsid w:val="009E2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91A"/>
    <w:rPr>
      <w:sz w:val="18"/>
    </w:rPr>
  </w:style>
  <w:style w:type="paragraph" w:customStyle="1" w:styleId="BodySmallRight">
    <w:name w:val="Body Small Right"/>
    <w:basedOn w:val="BodyTextRight"/>
    <w:rsid w:val="009E291A"/>
    <w:rPr>
      <w:sz w:val="18"/>
      <w:szCs w:val="18"/>
    </w:rPr>
  </w:style>
  <w:style w:type="paragraph" w:customStyle="1" w:styleId="MarginEdition">
    <w:name w:val="Margin Edition"/>
    <w:basedOn w:val="MarginNote"/>
    <w:rsid w:val="009E2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91A"/>
    <w:rPr>
      <w:sz w:val="2"/>
      <w:szCs w:val="2"/>
    </w:rPr>
  </w:style>
  <w:style w:type="character" w:customStyle="1" w:styleId="Small">
    <w:name w:val="Small"/>
    <w:basedOn w:val="DefaultParagraphFont"/>
    <w:rsid w:val="009E291A"/>
    <w:rPr>
      <w:sz w:val="16"/>
    </w:rPr>
  </w:style>
  <w:style w:type="paragraph" w:customStyle="1" w:styleId="WideTable">
    <w:name w:val="Wide Table"/>
    <w:basedOn w:val="Normal"/>
    <w:rsid w:val="009E2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91A"/>
  </w:style>
  <w:style w:type="paragraph" w:styleId="Quote">
    <w:name w:val="Quote"/>
    <w:basedOn w:val="Heading1"/>
    <w:link w:val="QuoteChar"/>
    <w:qFormat/>
    <w:rsid w:val="009E2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91A"/>
    <w:pPr>
      <w:pageBreakBefore/>
    </w:pPr>
  </w:style>
  <w:style w:type="paragraph" w:customStyle="1" w:styleId="Border">
    <w:name w:val="Border"/>
    <w:basedOn w:val="Normal"/>
    <w:qFormat/>
    <w:rsid w:val="009E2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91A"/>
    <w:rPr>
      <w:u w:val="single"/>
    </w:rPr>
  </w:style>
  <w:style w:type="character" w:customStyle="1" w:styleId="BoldandItalics">
    <w:name w:val="Bold and Italics"/>
    <w:qFormat/>
    <w:rsid w:val="009E291A"/>
    <w:rPr>
      <w:b/>
      <w:i/>
      <w:u w:val="none"/>
    </w:rPr>
  </w:style>
  <w:style w:type="paragraph" w:styleId="BalloonText">
    <w:name w:val="Balloon Text"/>
    <w:basedOn w:val="Normal"/>
    <w:link w:val="BalloonTextChar"/>
    <w:rsid w:val="009E2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91A"/>
    <w:pPr>
      <w:spacing w:before="0" w:after="0"/>
    </w:pPr>
  </w:style>
  <w:style w:type="paragraph" w:customStyle="1" w:styleId="BodyTextBold">
    <w:name w:val="Body Text Bold"/>
    <w:basedOn w:val="BodyText"/>
    <w:qFormat/>
    <w:rsid w:val="009E291A"/>
    <w:rPr>
      <w:b/>
    </w:rPr>
  </w:style>
  <w:style w:type="character" w:styleId="Hyperlink">
    <w:name w:val="Hyperlink"/>
    <w:basedOn w:val="DefaultParagraphFont"/>
    <w:uiPriority w:val="99"/>
    <w:unhideWhenUsed/>
    <w:rsid w:val="00184E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3804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MSMWHS401 Assess risk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2023-02-03T05:45:00Z</dcterms:created>
  <dcterms:modified xsi:type="dcterms:W3CDTF">2023-02-03T05:45:00Z</dcterms:modified>
</cp:coreProperties>
</file>