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3B3" w:rsidP="00C373B3">
      <w:pPr>
        <w:pStyle w:val="Title"/>
      </w:pPr>
      <w:r>
        <w:fldChar w:fldCharType="begin"/>
      </w:r>
      <w:r>
        <w:instrText xml:space="preserve"> TITLE   \* MERGEFORMAT </w:instrText>
      </w:r>
      <w:r>
        <w:fldChar w:fldCharType="separate"/>
      </w:r>
      <w:r>
        <w:t>MSMWHS400 Contribute to WHS management system</w:t>
      </w:r>
      <w:r>
        <w:fldChar w:fldCharType="end"/>
      </w:r>
    </w:p>
    <w:p w:rsidR="00C373B3" w:rsidP="00C373B3">
      <w:pPr>
        <w:pStyle w:val="Version"/>
        <w:sectPr w:rsidSect="00F91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0DA" w:rsidP="00F910DA">
      <w:pPr>
        <w:pStyle w:val="SuperHeading"/>
      </w:pPr>
      <w:r w:rsidRPr="00F910DA">
        <w:t>MSMWHS400 Contribute to WHS management system</w:t>
      </w:r>
    </w:p>
    <w:p w:rsidR="00000000" w:rsidRPr="00F910DA" w:rsidP="00F910DA">
      <w:pPr>
        <w:pStyle w:val="Heading1"/>
      </w:pPr>
      <w:bookmarkStart w:id="1" w:name="O_873270"/>
      <w:bookmarkEnd w:id="1"/>
      <w:r w:rsidRPr="00F910DA">
        <w:t>Modification History</w:t>
      </w:r>
    </w:p>
    <w:p w:rsidR="00000000" w:rsidRPr="00F910DA" w:rsidP="00C373B3">
      <w:pPr>
        <w:pStyle w:val="BodyText"/>
      </w:pPr>
      <w:r w:rsidRPr="00F910DA">
        <w:t>Release 1. Supersedes and is equivalent to MSAPMOHS400A Contribute to OHS management system</w:t>
      </w:r>
    </w:p>
    <w:p w:rsidR="00000000" w:rsidRPr="00F910DA" w:rsidP="00F910DA">
      <w:pPr>
        <w:pStyle w:val="Heading1"/>
      </w:pPr>
      <w:bookmarkStart w:id="2" w:name="O_873278"/>
      <w:bookmarkEnd w:id="2"/>
      <w:r w:rsidRPr="00F910DA">
        <w:t>Application</w:t>
      </w:r>
    </w:p>
    <w:p w:rsidR="00000000" w:rsidRPr="00F910DA" w:rsidP="00C373B3">
      <w:pPr>
        <w:pStyle w:val="BodyText"/>
      </w:pPr>
      <w:r w:rsidRPr="00F910DA">
        <w:t>This unit of competency covers the skills and knowledge required to contribute to the work health and safe</w:t>
      </w:r>
      <w:r w:rsidRPr="00F910DA">
        <w:t>ty (WHS) management system.</w:t>
      </w:r>
    </w:p>
    <w:p w:rsidR="00000000" w:rsidRPr="00F910DA" w:rsidP="00C373B3">
      <w:pPr>
        <w:pStyle w:val="BodyText"/>
      </w:pPr>
      <w:r w:rsidRPr="00F910DA">
        <w:t>The WHS management system will already have been developed by persons with the relevant specialist knowledge and skills.</w:t>
      </w:r>
    </w:p>
    <w:p w:rsidR="00000000" w:rsidRPr="00F910DA" w:rsidP="00C373B3">
      <w:pPr>
        <w:pStyle w:val="BodyText"/>
      </w:pPr>
      <w:r w:rsidRPr="00F910DA">
        <w:t>This unit of competency applies to personnel who are required to implement, monitor and improve the WHS m</w:t>
      </w:r>
      <w:r w:rsidRPr="00F910DA">
        <w:t>anagement system within a work group or area. It typically applies to a WHS specialist, or a team leader, supervisor or manager who has particular WHS responsibilities.</w:t>
      </w:r>
    </w:p>
    <w:p w:rsidR="00000000" w:rsidRPr="00F910DA" w:rsidP="00C373B3">
      <w:pPr>
        <w:pStyle w:val="BodyText"/>
      </w:pPr>
      <w:r w:rsidRPr="00F910DA">
        <w:t>No licensing, legislative or certification requirements apply to this unit at the time</w:t>
      </w:r>
      <w:r w:rsidRPr="00F910DA">
        <w:t xml:space="preserve"> of publication.</w:t>
      </w:r>
    </w:p>
    <w:p w:rsidR="00000000" w:rsidRPr="00F910DA" w:rsidP="00F910DA">
      <w:pPr>
        <w:pStyle w:val="Heading1"/>
      </w:pPr>
      <w:bookmarkStart w:id="3" w:name="O_873277"/>
      <w:bookmarkEnd w:id="3"/>
      <w:r w:rsidRPr="00F910DA">
        <w:t>Pre-requisite Unit</w:t>
      </w:r>
    </w:p>
    <w:p w:rsidR="00000000" w:rsidRPr="00F910DA" w:rsidP="00C373B3">
      <w:pPr>
        <w:pStyle w:val="BodyText"/>
      </w:pPr>
      <w:r w:rsidRPr="00F910DA">
        <w:t>Nil</w:t>
      </w:r>
    </w:p>
    <w:p w:rsidR="00000000" w:rsidRPr="00F910DA" w:rsidP="00F910DA">
      <w:pPr>
        <w:pStyle w:val="Heading1"/>
      </w:pPr>
      <w:bookmarkStart w:id="4" w:name="O_873276"/>
      <w:bookmarkEnd w:id="4"/>
      <w:r w:rsidRPr="00F910DA">
        <w:t>Competency Field</w:t>
      </w:r>
    </w:p>
    <w:p w:rsidR="00000000" w:rsidRPr="00F910DA" w:rsidP="00C373B3">
      <w:pPr>
        <w:pStyle w:val="BodyText"/>
      </w:pPr>
      <w:r w:rsidRPr="00F910DA">
        <w:t>Work health and safety</w:t>
      </w:r>
    </w:p>
    <w:p w:rsidR="00000000" w:rsidRPr="00F910DA" w:rsidP="00F910DA">
      <w:pPr>
        <w:pStyle w:val="Heading1"/>
      </w:pPr>
      <w:bookmarkStart w:id="5" w:name="O_873275"/>
      <w:bookmarkEnd w:id="5"/>
      <w:r w:rsidRPr="00F910DA">
        <w:t>Unit Sector</w:t>
      </w:r>
    </w:p>
    <w:p w:rsidR="00000000" w:rsidRPr="00F910DA" w:rsidP="00F910DA">
      <w:pPr>
        <w:pStyle w:val="Heading1"/>
      </w:pPr>
      <w:bookmarkStart w:id="6" w:name="O_873274"/>
      <w:bookmarkEnd w:id="6"/>
      <w:r w:rsidRPr="00F910D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0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 xml:space="preserve">Performance criteria </w:t>
            </w:r>
            <w:r w:rsidRPr="00F910DA">
              <w:t>describe the performance needed to demonstrate achievement of the element</w:t>
            </w:r>
          </w:p>
        </w:tc>
      </w:tr>
      <w:tr w:rsidTr="00F910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910DA">
            <w:pPr>
              <w:pStyle w:val="BodyText"/>
              <w:rPr>
                <w:lang w:val="en-NZ"/>
              </w:rPr>
            </w:pP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w:t>
            </w:r>
          </w:p>
        </w:tc>
        <w:tc>
          <w:tcPr>
            <w:tcW w:w="1962" w:type="dxa"/>
            <w:vMerge w:val="restart"/>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 xml:space="preserve">Develop and </w:t>
            </w:r>
            <w:r w:rsidRPr="00F910DA">
              <w:t>review procedures for identifying hazards,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1.1</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 xml:space="preserve">Access current, relevant information on legislative and </w:t>
            </w:r>
            <w:r w:rsidRPr="00F910DA">
              <w:t>industry requirements for hazard identification and risk assessment and control</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1.2</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Identify gaps in procedures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1.3</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Develop workplace procedures to meet requirements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1.4</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Involve relevant stakeholders in procedures development</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1.5</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Review the procedures on a regular basis by consulting stakeholder groups for feedback</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1.6</w:t>
            </w:r>
          </w:p>
        </w:tc>
        <w:tc>
          <w:tcPr>
            <w:tcW w:w="5610" w:type="dxa"/>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Inform relevant stakeholders and other work groups of any changes and implement changes in the proc</w:t>
            </w:r>
            <w:r w:rsidRPr="00F910DA">
              <w:t>edures</w:t>
            </w:r>
          </w:p>
        </w:tc>
      </w:tr>
    </w:tbl>
    <w:p w:rsidR="00000000" w:rsidRPr="00F910DA" w:rsidP="00F910DA">
      <w:pPr>
        <w:pStyle w:val="BodyText"/>
      </w:pPr>
    </w:p>
    <w:tbl>
      <w:tblPr>
        <w:tblW w:w="0" w:type="auto"/>
        <w:tblLayout w:type="fixed"/>
        <w:tblCellMar>
          <w:left w:w="62" w:type="dxa"/>
          <w:right w:w="62" w:type="dxa"/>
        </w:tblCellMar>
        <w:tblLook w:val="0000"/>
      </w:tblPr>
      <w:tblGrid>
        <w:gridCol w:w="678"/>
        <w:gridCol w:w="1962"/>
        <w:gridCol w:w="770"/>
        <w:gridCol w:w="5610"/>
      </w:tblGrid>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w:t>
            </w:r>
          </w:p>
        </w:tc>
        <w:tc>
          <w:tcPr>
            <w:tcW w:w="1962" w:type="dxa"/>
            <w:vMerge w:val="restart"/>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Develop and review incident procedures</w:t>
            </w: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2.1</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Identify legal and organisation requirements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2.2</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Identify gaps in procedures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2.3</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Develop workplace procedures for dealing with incidents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2.4</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Review the procedures by consulting stakeholder groups for feedback</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2.5</w:t>
            </w:r>
          </w:p>
        </w:tc>
        <w:tc>
          <w:tcPr>
            <w:tcW w:w="5610" w:type="dxa"/>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Inform relevant stakeholders and other work groups of any changes and implement changes in the procedures</w:t>
            </w:r>
          </w:p>
        </w:tc>
      </w:tr>
    </w:tbl>
    <w:p w:rsidR="00000000" w:rsidRPr="00F910DA" w:rsidP="00F910DA">
      <w:pPr>
        <w:pStyle w:val="BodyText"/>
      </w:pPr>
    </w:p>
    <w:tbl>
      <w:tblPr>
        <w:tblW w:w="0" w:type="auto"/>
        <w:tblLayout w:type="fixed"/>
        <w:tblCellMar>
          <w:left w:w="62" w:type="dxa"/>
          <w:right w:w="62" w:type="dxa"/>
        </w:tblCellMar>
        <w:tblLook w:val="0000"/>
      </w:tblPr>
      <w:tblGrid>
        <w:gridCol w:w="678"/>
        <w:gridCol w:w="1962"/>
        <w:gridCol w:w="770"/>
        <w:gridCol w:w="5610"/>
      </w:tblGrid>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w:t>
            </w:r>
          </w:p>
        </w:tc>
        <w:tc>
          <w:tcPr>
            <w:tcW w:w="1962" w:type="dxa"/>
            <w:vMerge w:val="restart"/>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Implement and review training program from an WHS perspective</w:t>
            </w: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3.1</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Ident</w:t>
            </w:r>
            <w:r w:rsidRPr="00F910DA">
              <w:t>ify the legal, organisational and practical requirements for WHS training</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3.2</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Evaluate the workplace training program for WHS gaps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3.3</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Review the program on a regular basis by consulting stakeholders and work groups for feedback</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3.4</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Take appropriate action to incorporate relevant feedback into the revised program</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3.5</w:t>
            </w:r>
          </w:p>
        </w:tc>
        <w:tc>
          <w:tcPr>
            <w:tcW w:w="5610" w:type="dxa"/>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Inform relevant work groups of any changes and implement changes in the WHS training program</w:t>
            </w:r>
          </w:p>
        </w:tc>
      </w:tr>
    </w:tbl>
    <w:p w:rsidR="00000000" w:rsidRPr="00F910DA" w:rsidP="00F910DA">
      <w:pPr>
        <w:pStyle w:val="BodyText"/>
      </w:pPr>
    </w:p>
    <w:tbl>
      <w:tblPr>
        <w:tblW w:w="0" w:type="auto"/>
        <w:tblLayout w:type="fixed"/>
        <w:tblCellMar>
          <w:left w:w="62" w:type="dxa"/>
          <w:right w:w="62" w:type="dxa"/>
        </w:tblCellMar>
        <w:tblLook w:val="0000"/>
      </w:tblPr>
      <w:tblGrid>
        <w:gridCol w:w="678"/>
        <w:gridCol w:w="1962"/>
        <w:gridCol w:w="770"/>
        <w:gridCol w:w="5610"/>
      </w:tblGrid>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w:t>
            </w:r>
          </w:p>
        </w:tc>
        <w:tc>
          <w:tcPr>
            <w:tcW w:w="1962" w:type="dxa"/>
            <w:vMerge w:val="restart"/>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 xml:space="preserve">Implement and review WHS </w:t>
            </w:r>
            <w:r w:rsidRPr="00F910DA">
              <w:t>recording system</w:t>
            </w: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4.1</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Identify the legal and organisational requirements for WHS records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4.2</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Evaluate the workplace WHS recording system for gaps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4.3</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Review the system on a regular basis by consulting stakeholders and work groups for feedback</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4.4</w:t>
            </w:r>
          </w:p>
        </w:tc>
        <w:tc>
          <w:tcPr>
            <w:tcW w:w="561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Incorporate relevant feedback into the revised system in consultation with stakeholders</w:t>
            </w:r>
          </w:p>
        </w:tc>
      </w:tr>
      <w:tr w:rsidTr="00F910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4.5</w:t>
            </w:r>
          </w:p>
        </w:tc>
        <w:tc>
          <w:tcPr>
            <w:tcW w:w="5610" w:type="dxa"/>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Inform relevant work groups of any changes and implement changes in the management of WHS records</w:t>
            </w:r>
          </w:p>
        </w:tc>
      </w:tr>
    </w:tbl>
    <w:p w:rsidR="00000000" w:rsidRPr="00F910DA" w:rsidP="00F910DA">
      <w:pPr>
        <w:pStyle w:val="BodyText"/>
      </w:pPr>
    </w:p>
    <w:p w:rsidR="00000000" w:rsidRPr="00F910DA" w:rsidP="00F910DA">
      <w:pPr>
        <w:pStyle w:val="AllowPageBreak"/>
      </w:pPr>
    </w:p>
    <w:p w:rsidR="00000000" w:rsidRPr="00F910DA" w:rsidP="00F910DA">
      <w:pPr>
        <w:pStyle w:val="Heading1"/>
      </w:pPr>
      <w:bookmarkStart w:id="7" w:name="O_873273"/>
      <w:bookmarkEnd w:id="7"/>
      <w:r w:rsidRPr="00F910DA">
        <w:t>Foundation Skills</w:t>
      </w:r>
    </w:p>
    <w:p w:rsidR="00000000" w:rsidRPr="00F910DA" w:rsidP="00C373B3">
      <w:pPr>
        <w:pStyle w:val="BodyText"/>
      </w:pPr>
      <w:r w:rsidRPr="00F910DA">
        <w:t>This section describes tho</w:t>
      </w:r>
      <w:r w:rsidRPr="00F910DA">
        <w:t>se language, literacy, numeracy and employment skills that are essential to performance.</w:t>
      </w:r>
    </w:p>
    <w:p w:rsidR="00000000" w:rsidRPr="00F910DA" w:rsidP="00C373B3">
      <w:pPr>
        <w:pStyle w:val="BodyText"/>
      </w:pPr>
      <w:r w:rsidRPr="00F910DA">
        <w:t>Foundation skills essential to performance are explicit in the performance criteria of this unit of competency.</w:t>
      </w:r>
    </w:p>
    <w:p w:rsidR="00000000" w:rsidRPr="00F910DA" w:rsidP="00F910DA">
      <w:pPr>
        <w:pStyle w:val="Heading1"/>
      </w:pPr>
      <w:bookmarkStart w:id="8" w:name="O_873272"/>
      <w:bookmarkEnd w:id="8"/>
      <w:r w:rsidRPr="00F910DA">
        <w:t>Range of Conditions</w:t>
      </w:r>
    </w:p>
    <w:tbl>
      <w:tblPr>
        <w:tblW w:w="0" w:type="auto"/>
        <w:tblCellMar>
          <w:left w:w="62" w:type="dxa"/>
          <w:right w:w="62" w:type="dxa"/>
        </w:tblCellMar>
        <w:tblLook w:val="0000"/>
      </w:tblPr>
      <w:tblGrid>
        <w:gridCol w:w="2163"/>
        <w:gridCol w:w="7033"/>
      </w:tblGrid>
      <w:tr w:rsidTr="00C373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t>This field allows</w:t>
            </w:r>
            <w:r w:rsidRPr="00F910DA">
              <w:t xml:space="preserve"> for different work environments and conditions that may affect performance. Essential operating conditions that may be present (depending on the work situation, needs of the candidate, accessibility of the item, and local industry and regional contexts) a</w:t>
            </w:r>
            <w:r w:rsidRPr="00F910DA">
              <w:t>re included.</w:t>
            </w:r>
          </w:p>
        </w:tc>
      </w:tr>
      <w:tr w:rsidTr="00C3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 xml:space="preserve">The latest version of all legislation, regulations, industry codes of practice and Australian/international standards, or the version specified </w:t>
            </w:r>
            <w:r w:rsidRPr="00F910DA">
              <w:t>by the local regulatory authority, must be used, and include one or more of the following:</w:t>
            </w:r>
          </w:p>
          <w:p w:rsidR="00000000" w:rsidRPr="00F910DA" w:rsidP="00F910DA">
            <w:pPr>
              <w:pStyle w:val="ListBullet"/>
            </w:pPr>
            <w:r w:rsidRPr="00F910DA">
              <w:t>legislative requirements, including work health and safety (WHS)</w:t>
            </w:r>
          </w:p>
          <w:p w:rsidR="00000000" w:rsidRPr="00F910DA" w:rsidP="00F910DA">
            <w:pPr>
              <w:pStyle w:val="ListBullet"/>
            </w:pPr>
            <w:r w:rsidRPr="00F910DA">
              <w:t>industry codes of practice and guidelines</w:t>
            </w:r>
          </w:p>
          <w:p w:rsidR="00000000" w:rsidRPr="00F910DA" w:rsidP="00F910DA">
            <w:pPr>
              <w:pStyle w:val="ListBullet"/>
            </w:pPr>
            <w:r w:rsidRPr="00F910DA">
              <w:t xml:space="preserve">environmental regulations and guidelines </w:t>
            </w:r>
          </w:p>
          <w:p w:rsidR="00000000" w:rsidRPr="00F910DA" w:rsidP="00F910DA">
            <w:pPr>
              <w:pStyle w:val="ListBullet"/>
            </w:pPr>
            <w:r w:rsidRPr="00F910DA">
              <w:t xml:space="preserve">Australian and </w:t>
            </w:r>
            <w:r w:rsidRPr="00F910DA">
              <w:t>other standards</w:t>
            </w:r>
          </w:p>
          <w:p w:rsidR="00000000" w:rsidRPr="00F910DA" w:rsidP="00F910DA">
            <w:pPr>
              <w:pStyle w:val="ListBullet"/>
            </w:pPr>
            <w:r w:rsidRPr="00F910DA">
              <w:t xml:space="preserve">licence and certification requirements </w:t>
            </w:r>
          </w:p>
          <w:p w:rsidR="00000000" w:rsidRPr="00F910DA" w:rsidP="00F910DA">
            <w:pPr>
              <w:pStyle w:val="BodyText"/>
            </w:pPr>
          </w:p>
          <w:p w:rsidR="00000000" w:rsidRPr="00F910DA" w:rsidP="00F910DA">
            <w:pPr>
              <w:pStyle w:val="BodyText"/>
            </w:pPr>
            <w:r w:rsidRPr="00F910DA">
              <w:t>All operations to which this unit applies are subject to stringent health, safety and environment (HSE) requirements, which may be imposed through state/territory or federal legislation, and these mu</w:t>
            </w:r>
            <w:r w:rsidRPr="00F910DA">
              <w:t>st not be compromised at any time. Where there is an apparent conflict between performance criteria and HSE requirements, the HSE requirements take precedence.</w:t>
            </w:r>
          </w:p>
          <w:p w:rsidR="00000000" w:rsidP="00F910DA">
            <w:pPr>
              <w:pStyle w:val="BodyText"/>
              <w:rPr>
                <w:lang w:val="en-NZ"/>
              </w:rPr>
            </w:pPr>
          </w:p>
        </w:tc>
      </w:tr>
      <w:tr w:rsidTr="00C3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All operations must be performed in accordance with relevant procedures.</w:t>
            </w:r>
          </w:p>
          <w:p w:rsidR="00000000" w:rsidRPr="00F910DA" w:rsidP="00F910DA">
            <w:pPr>
              <w:pStyle w:val="BodyText"/>
            </w:pPr>
          </w:p>
          <w:p w:rsidR="00000000" w:rsidRPr="00F910DA" w:rsidP="00F910DA">
            <w:pPr>
              <w:pStyle w:val="BodyText"/>
            </w:pPr>
            <w:r w:rsidRPr="00F910DA">
              <w:t>Procedures are written, verbal, visual, computer-based or in some other form, and include one or more of the following:</w:t>
            </w:r>
          </w:p>
          <w:p w:rsidR="00000000" w:rsidRPr="00F910DA" w:rsidP="00F910DA">
            <w:pPr>
              <w:pStyle w:val="ListBullet"/>
            </w:pPr>
            <w:r w:rsidRPr="00F910DA">
              <w:t>emergency procedures</w:t>
            </w:r>
          </w:p>
          <w:p w:rsidR="00000000" w:rsidRPr="00F910DA" w:rsidP="00F910DA">
            <w:pPr>
              <w:pStyle w:val="ListBullet"/>
            </w:pPr>
            <w:r w:rsidRPr="00F910DA">
              <w:t>work instructions</w:t>
            </w:r>
          </w:p>
          <w:p w:rsidR="00000000" w:rsidRPr="00F910DA" w:rsidP="00F910DA">
            <w:pPr>
              <w:pStyle w:val="ListBullet"/>
            </w:pPr>
            <w:r w:rsidRPr="00F910DA">
              <w:t>standard operating procedures (SOPs)</w:t>
            </w:r>
          </w:p>
          <w:p w:rsidR="00000000" w:rsidRPr="00F910DA" w:rsidP="00F910DA">
            <w:pPr>
              <w:pStyle w:val="ListBullet"/>
            </w:pPr>
            <w:r w:rsidRPr="00F910DA">
              <w:t>safe work method statements (SWMS)</w:t>
            </w:r>
          </w:p>
          <w:p w:rsidR="00000000" w:rsidRPr="00F910DA" w:rsidP="00F910DA">
            <w:pPr>
              <w:pStyle w:val="ListBullet"/>
            </w:pPr>
            <w:r w:rsidRPr="00F910DA">
              <w:t>formulas/recipes</w:t>
            </w:r>
          </w:p>
          <w:p w:rsidR="00000000" w:rsidRPr="00F910DA" w:rsidP="00F910DA">
            <w:pPr>
              <w:pStyle w:val="ListBullet"/>
            </w:pPr>
            <w:r w:rsidRPr="00F910DA">
              <w:t>batch s</w:t>
            </w:r>
            <w:r w:rsidRPr="00F910DA">
              <w:t>heets</w:t>
            </w:r>
          </w:p>
          <w:p w:rsidR="00000000" w:rsidRPr="00F910DA" w:rsidP="00F910DA">
            <w:pPr>
              <w:pStyle w:val="ListBullet"/>
            </w:pPr>
            <w:r w:rsidRPr="00F910DA">
              <w:t>temporary instructions</w:t>
            </w:r>
          </w:p>
          <w:p w:rsidR="00000000" w:rsidRPr="00F910DA" w:rsidP="00F910DA">
            <w:pPr>
              <w:pStyle w:val="ListBullet"/>
            </w:pPr>
            <w:r w:rsidRPr="00F910DA">
              <w:t>any similar instructions provided for the smooth running of the plant</w:t>
            </w:r>
          </w:p>
          <w:p w:rsidR="00000000" w:rsidP="00F910DA">
            <w:pPr>
              <w:pStyle w:val="BodyText"/>
              <w:rPr>
                <w:lang w:val="en-NZ"/>
              </w:rPr>
            </w:pPr>
          </w:p>
        </w:tc>
      </w:tr>
      <w:tr w:rsidTr="00C3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Hazards include one or more of the following:</w:t>
            </w:r>
          </w:p>
          <w:p w:rsidR="00000000" w:rsidRPr="00F910DA" w:rsidP="00F910DA">
            <w:pPr>
              <w:pStyle w:val="ListBullet"/>
            </w:pPr>
            <w:r w:rsidRPr="00F910DA">
              <w:t>slip/trip hazards</w:t>
            </w:r>
          </w:p>
          <w:p w:rsidR="00000000" w:rsidRPr="00F910DA" w:rsidP="00F910DA">
            <w:pPr>
              <w:pStyle w:val="ListBullet"/>
            </w:pPr>
            <w:r w:rsidRPr="00F910DA">
              <w:t>PPE is unavailable or not functional</w:t>
            </w:r>
          </w:p>
          <w:p w:rsidR="00000000" w:rsidRPr="00F910DA" w:rsidP="00F910DA">
            <w:pPr>
              <w:pStyle w:val="ListBullet"/>
            </w:pPr>
            <w:r w:rsidRPr="00F910DA">
              <w:t>emergency equipment is unavailable</w:t>
            </w:r>
          </w:p>
          <w:p w:rsidR="00000000" w:rsidRPr="00F910DA" w:rsidP="00F910DA">
            <w:pPr>
              <w:pStyle w:val="ListBullet"/>
            </w:pPr>
            <w:r w:rsidRPr="00F910DA">
              <w:t>smoke, darkness and heat</w:t>
            </w:r>
          </w:p>
          <w:p w:rsidR="00000000" w:rsidRPr="00F910DA" w:rsidP="00F910DA">
            <w:pPr>
              <w:pStyle w:val="ListBullet"/>
            </w:pPr>
            <w:r w:rsidRPr="00F910DA">
              <w:t>heat, smoke, dust or other atmospheric hazards</w:t>
            </w:r>
          </w:p>
          <w:p w:rsidR="00000000" w:rsidRPr="00F910DA" w:rsidP="00F910DA">
            <w:pPr>
              <w:pStyle w:val="ListBullet"/>
            </w:pPr>
            <w:r w:rsidRPr="00F910DA">
              <w:t>electricity</w:t>
            </w:r>
          </w:p>
          <w:p w:rsidR="00000000" w:rsidRPr="00F910DA" w:rsidP="00F910DA">
            <w:pPr>
              <w:pStyle w:val="ListBullet"/>
            </w:pPr>
            <w:r w:rsidRPr="00F910DA">
              <w:t>gas</w:t>
            </w:r>
          </w:p>
          <w:p w:rsidR="00000000" w:rsidRPr="00F910DA" w:rsidP="00F910DA">
            <w:pPr>
              <w:pStyle w:val="ListBullet"/>
            </w:pPr>
            <w:r w:rsidRPr="00F910DA">
              <w:t xml:space="preserve">gases and liquids under pressure </w:t>
            </w:r>
          </w:p>
          <w:p w:rsidR="00000000" w:rsidRPr="00F910DA" w:rsidP="00F910DA">
            <w:pPr>
              <w:pStyle w:val="ListBullet"/>
            </w:pPr>
            <w:r w:rsidRPr="00F910DA">
              <w:t>structural hazards</w:t>
            </w:r>
          </w:p>
          <w:p w:rsidR="00000000" w:rsidRPr="00F910DA" w:rsidP="00F910DA">
            <w:pPr>
              <w:pStyle w:val="ListBullet"/>
            </w:pPr>
            <w:r w:rsidRPr="00F910DA">
              <w:t>structural collapse</w:t>
            </w:r>
          </w:p>
          <w:p w:rsidR="00000000" w:rsidRPr="00F910DA" w:rsidP="00F910DA">
            <w:pPr>
              <w:pStyle w:val="ListBullet"/>
            </w:pPr>
            <w:r w:rsidRPr="00F910DA">
              <w:t>equipment is in safe condition with hazard controls functional</w:t>
            </w:r>
          </w:p>
          <w:p w:rsidR="00000000" w:rsidRPr="00F910DA" w:rsidP="00F910DA">
            <w:pPr>
              <w:pStyle w:val="ListBullet"/>
            </w:pPr>
            <w:r w:rsidRPr="00F910DA">
              <w:t>industrial (machinery, equipment</w:t>
            </w:r>
            <w:r w:rsidRPr="00F910DA">
              <w:t xml:space="preserve"> and product)</w:t>
            </w:r>
          </w:p>
          <w:p w:rsidR="00000000" w:rsidRPr="00F910DA" w:rsidP="00F910DA">
            <w:pPr>
              <w:pStyle w:val="ListBullet"/>
            </w:pPr>
            <w:r w:rsidRPr="00F910DA">
              <w:t>equipment or product mass</w:t>
            </w:r>
          </w:p>
          <w:p w:rsidR="00000000" w:rsidRPr="00F910DA" w:rsidP="00F910DA">
            <w:pPr>
              <w:pStyle w:val="ListBullet"/>
            </w:pPr>
            <w:r w:rsidRPr="00F910DA">
              <w:t>noise, rotational equipment or vibration</w:t>
            </w:r>
          </w:p>
          <w:p w:rsidR="00000000" w:rsidRPr="00F910DA" w:rsidP="00F910DA">
            <w:pPr>
              <w:pStyle w:val="ListBullet"/>
            </w:pPr>
            <w:r w:rsidRPr="00F910DA">
              <w:t xml:space="preserve">limited head spaces or overhangs </w:t>
            </w:r>
          </w:p>
          <w:p w:rsidR="00000000" w:rsidRPr="00F910DA" w:rsidP="00F910DA">
            <w:pPr>
              <w:pStyle w:val="ListBullet"/>
            </w:pPr>
            <w:r w:rsidRPr="00F910DA">
              <w:t>working at heights, in restricted or confined spaces, or in environments subjected to heat, noise, dusts or vapours</w:t>
            </w:r>
          </w:p>
          <w:p w:rsidR="00000000" w:rsidRPr="00F910DA" w:rsidP="00F910DA">
            <w:pPr>
              <w:pStyle w:val="ListBullet"/>
            </w:pPr>
            <w:r w:rsidRPr="00F910DA">
              <w:t xml:space="preserve">fire and explosion </w:t>
            </w:r>
          </w:p>
          <w:p w:rsidR="00000000" w:rsidRPr="00F910DA" w:rsidP="00F910DA">
            <w:pPr>
              <w:pStyle w:val="ListBullet"/>
            </w:pPr>
            <w:r w:rsidRPr="00F910DA">
              <w:t>flamm</w:t>
            </w:r>
            <w:r w:rsidRPr="00F910DA">
              <w:t>ability and explosivity</w:t>
            </w:r>
          </w:p>
          <w:p w:rsidR="00000000" w:rsidRPr="00F910DA" w:rsidP="00F910DA">
            <w:pPr>
              <w:pStyle w:val="ListBullet"/>
            </w:pPr>
            <w:r w:rsidRPr="00F910DA">
              <w:t>hazardous products and materials</w:t>
            </w:r>
          </w:p>
          <w:p w:rsidR="00000000" w:rsidRPr="00F910DA" w:rsidP="00F910DA">
            <w:pPr>
              <w:pStyle w:val="ListBullet"/>
            </w:pPr>
            <w:r w:rsidRPr="00F910DA">
              <w:t>unauthorised personnel</w:t>
            </w:r>
          </w:p>
          <w:p w:rsidR="00000000" w:rsidRPr="00F910DA" w:rsidP="00F910DA">
            <w:pPr>
              <w:pStyle w:val="ListBullet"/>
            </w:pPr>
            <w:r w:rsidRPr="00F910DA">
              <w:t>sharp edges, protrusions or obstructions, swarf and scrap</w:t>
            </w:r>
          </w:p>
          <w:p w:rsidR="00000000" w:rsidRPr="00F910DA" w:rsidP="00F910DA">
            <w:pPr>
              <w:pStyle w:val="ListBullet"/>
            </w:pPr>
            <w:r w:rsidRPr="00F910DA">
              <w:t>slippery surfaces, spills or leaks</w:t>
            </w:r>
          </w:p>
          <w:p w:rsidR="00000000" w:rsidRPr="00F910DA" w:rsidP="00F910DA">
            <w:pPr>
              <w:pStyle w:val="ListBullet"/>
            </w:pPr>
            <w:r w:rsidRPr="00F910DA">
              <w:t>extreme weather</w:t>
            </w:r>
          </w:p>
          <w:p w:rsidR="00000000" w:rsidRPr="00F910DA" w:rsidP="00F910DA">
            <w:pPr>
              <w:pStyle w:val="ListBullet"/>
            </w:pPr>
            <w:r w:rsidRPr="00F910DA">
              <w:t>other hazards that might arise</w:t>
            </w:r>
          </w:p>
          <w:p w:rsidR="00000000" w:rsidP="00F910DA">
            <w:pPr>
              <w:pStyle w:val="BodyText"/>
              <w:rPr>
                <w:lang w:val="en-NZ"/>
              </w:rPr>
            </w:pPr>
          </w:p>
        </w:tc>
      </w:tr>
      <w:tr w:rsidTr="00C3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WHS records include one or more of the following:</w:t>
            </w:r>
          </w:p>
          <w:p w:rsidR="00000000" w:rsidRPr="00F910DA" w:rsidP="00F910DA">
            <w:pPr>
              <w:pStyle w:val="ListBullet"/>
            </w:pPr>
            <w:r w:rsidRPr="00F910DA">
              <w:t>hazard and incident reports</w:t>
            </w:r>
          </w:p>
          <w:p w:rsidR="00000000" w:rsidRPr="00F910DA" w:rsidP="00F910DA">
            <w:pPr>
              <w:pStyle w:val="ListBullet"/>
            </w:pPr>
            <w:r w:rsidRPr="00F910DA">
              <w:t>logs/logs sheets</w:t>
            </w:r>
          </w:p>
          <w:p w:rsidR="00000000" w:rsidRPr="00F910DA" w:rsidP="00F910DA">
            <w:pPr>
              <w:pStyle w:val="ListBullet"/>
            </w:pPr>
            <w:r w:rsidRPr="00F910DA">
              <w:t>inspection/start-up/shutdown checklists</w:t>
            </w:r>
          </w:p>
          <w:p w:rsidR="00000000" w:rsidRPr="00F910DA" w:rsidP="00F910DA">
            <w:pPr>
              <w:pStyle w:val="ListBullet"/>
            </w:pPr>
            <w:r w:rsidRPr="00F910DA">
              <w:t>injury reports</w:t>
            </w:r>
          </w:p>
          <w:p w:rsidR="00000000" w:rsidRPr="00F910DA" w:rsidP="00F910DA">
            <w:pPr>
              <w:pStyle w:val="ListBullet"/>
            </w:pPr>
            <w:r w:rsidRPr="00F910DA">
              <w:t>maintenance records</w:t>
            </w:r>
          </w:p>
          <w:p w:rsidR="00000000" w:rsidP="00F910DA">
            <w:pPr>
              <w:pStyle w:val="BodyText"/>
              <w:rPr>
                <w:lang w:val="en-NZ"/>
              </w:rPr>
            </w:pPr>
          </w:p>
        </w:tc>
      </w:tr>
      <w:tr w:rsidTr="00C3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0DA">
            <w:pPr>
              <w:pStyle w:val="BodyText"/>
              <w:rPr>
                <w:lang w:val="en-NZ"/>
              </w:rPr>
            </w:pPr>
            <w:r w:rsidRPr="00F910DA">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F910DA" w:rsidP="00F910DA">
            <w:pPr>
              <w:pStyle w:val="BodyText"/>
            </w:pPr>
            <w:r w:rsidRPr="00F910DA">
              <w:t>WHS information will be accessed from internal and external</w:t>
            </w:r>
            <w:r w:rsidRPr="00F910DA">
              <w:t xml:space="preserve"> sources, including one or more of:</w:t>
            </w:r>
          </w:p>
          <w:p w:rsidR="00000000" w:rsidRPr="00F910DA" w:rsidP="00F910DA">
            <w:pPr>
              <w:pStyle w:val="ListBullet"/>
            </w:pPr>
            <w:r w:rsidRPr="00F910DA">
              <w:t>WHS legislation, codes of practice and Australian and International standards</w:t>
            </w:r>
          </w:p>
          <w:p w:rsidR="00000000" w:rsidRPr="00F910DA" w:rsidP="00F910DA">
            <w:pPr>
              <w:pStyle w:val="ListBullet"/>
            </w:pPr>
            <w:r w:rsidRPr="00F910DA">
              <w:t>WHS regulators</w:t>
            </w:r>
          </w:p>
          <w:p w:rsidR="00000000" w:rsidRPr="00F910DA" w:rsidP="00F910DA">
            <w:pPr>
              <w:pStyle w:val="ListBullet"/>
            </w:pPr>
            <w:r w:rsidRPr="00F910DA">
              <w:t>WorkSafe Australia Guides</w:t>
            </w:r>
          </w:p>
          <w:p w:rsidR="00000000" w:rsidRPr="00F910DA" w:rsidP="00F910DA">
            <w:pPr>
              <w:pStyle w:val="ListBullet"/>
            </w:pPr>
            <w:r w:rsidRPr="00F910DA">
              <w:t xml:space="preserve">industry bodies </w:t>
            </w:r>
          </w:p>
          <w:p w:rsidR="00000000" w:rsidRPr="00F910DA" w:rsidP="00F910DA">
            <w:pPr>
              <w:pStyle w:val="ListBullet"/>
            </w:pPr>
            <w:r w:rsidRPr="00F910DA">
              <w:t>internet sites, journals and newsletters</w:t>
            </w:r>
          </w:p>
          <w:p w:rsidR="00000000" w:rsidRPr="00F910DA" w:rsidP="00F910DA">
            <w:pPr>
              <w:pStyle w:val="ListBullet"/>
            </w:pPr>
            <w:r w:rsidRPr="00F910DA">
              <w:t>manufacturer manuals</w:t>
            </w:r>
          </w:p>
          <w:p w:rsidR="00000000" w:rsidRPr="00F910DA" w:rsidP="00F910DA">
            <w:pPr>
              <w:pStyle w:val="ListBullet"/>
            </w:pPr>
            <w:r w:rsidRPr="00F910DA">
              <w:t>material safety data sheets (MSDS) and registers</w:t>
            </w:r>
          </w:p>
          <w:p w:rsidR="00000000" w:rsidRPr="00F910DA" w:rsidP="00F910DA">
            <w:pPr>
              <w:pStyle w:val="ListBullet"/>
            </w:pPr>
            <w:r w:rsidRPr="00F910DA">
              <w:t>organisation WHS policies and procedures</w:t>
            </w:r>
          </w:p>
          <w:p w:rsidR="00000000" w:rsidRPr="00F910DA" w:rsidP="00F910DA">
            <w:pPr>
              <w:pStyle w:val="ListBullet"/>
            </w:pPr>
            <w:r w:rsidRPr="00F910DA">
              <w:t>internal risk assessments, job safety analyses (JSAs,) and workplace inspections</w:t>
            </w:r>
          </w:p>
          <w:p w:rsidR="00000000" w:rsidRPr="00F910DA" w:rsidP="00F910DA">
            <w:pPr>
              <w:pStyle w:val="ListBullet"/>
            </w:pPr>
            <w:r w:rsidRPr="00F910DA">
              <w:t>internal hazard and incident reports</w:t>
            </w:r>
          </w:p>
        </w:tc>
      </w:tr>
    </w:tbl>
    <w:p w:rsidR="00000000" w:rsidRPr="00F910DA" w:rsidP="00F910DA">
      <w:pPr>
        <w:pStyle w:val="BodyText"/>
      </w:pPr>
    </w:p>
    <w:p w:rsidR="00000000" w:rsidRPr="00F910DA" w:rsidP="00F910DA">
      <w:pPr>
        <w:pStyle w:val="AllowPageBreak"/>
      </w:pPr>
    </w:p>
    <w:p w:rsidR="00000000" w:rsidRPr="00F910DA" w:rsidP="00F910DA">
      <w:pPr>
        <w:pStyle w:val="Heading1"/>
      </w:pPr>
      <w:bookmarkStart w:id="9" w:name="O_873271"/>
      <w:bookmarkEnd w:id="9"/>
      <w:r w:rsidRPr="00F910DA">
        <w:t>Unit Mapping Information</w:t>
      </w:r>
    </w:p>
    <w:p w:rsidR="00000000" w:rsidRPr="00F910DA" w:rsidP="00C373B3">
      <w:pPr>
        <w:pStyle w:val="BodyText"/>
      </w:pPr>
      <w:r w:rsidRPr="00F910DA">
        <w:t>Rele</w:t>
      </w:r>
      <w:r w:rsidRPr="00F910DA">
        <w:t>ase 1. Supersedes and is equivalent to MSAPMOHS400A Contribute to OHS management system</w:t>
      </w:r>
    </w:p>
    <w:p w:rsidR="00000000" w:rsidRPr="00F910DA" w:rsidP="00F910DA">
      <w:pPr>
        <w:pStyle w:val="Heading1"/>
      </w:pPr>
      <w:bookmarkStart w:id="10" w:name="O_873264"/>
      <w:bookmarkEnd w:id="10"/>
      <w:r w:rsidRPr="00F910DA">
        <w:t>Links</w:t>
      </w:r>
    </w:p>
    <w:p w:rsidR="00000000" w:rsidRPr="00F910DA" w:rsidP="00C373B3">
      <w:pPr>
        <w:pStyle w:val="BodyText"/>
      </w:pPr>
      <w:r w:rsidRPr="00F910D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E7FCF">
        <w:rPr>
          <w:rStyle w:val="Hyperlink"/>
        </w:rPr>
        <w:t>https://vetnet.gov.au/Pages/TrainingDocs.aspx?q=d1287d36-dff4-4e9f-ad2c-9d6270054027</w:t>
      </w:r>
      <w:r>
        <w:fldChar w:fldCharType="end"/>
      </w:r>
    </w:p>
    <w:p w:rsidR="00000000" w:rsidRPr="00F910DA" w:rsidP="00F910DA"/>
    <w:sectPr w:rsidSect="00F910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A" w:rsidRPr="00C373B3" w:rsidP="00C37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B3" w:rsidP="00F91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3B3" w:rsidP="00F910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73B3" w:rsidP="00F91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0DA" w:rsidRPr="00C373B3" w:rsidP="00C37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B3" w:rsidRPr="002D2AF8" w:rsidP="00F910DA">
    <w:pPr>
      <w:pStyle w:val="Header"/>
      <w:framePr w:wrap="around"/>
    </w:pPr>
    <w:r>
      <w:fldChar w:fldCharType="begin"/>
    </w:r>
    <w:r>
      <w:instrText xml:space="preserve"> TITLE   \* MERGEFORMAT </w:instrText>
    </w:r>
    <w:r>
      <w:fldChar w:fldCharType="separate"/>
    </w:r>
    <w:r>
      <w:t>MSMWHS400 Contribute to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373B3" w:rsidP="00F91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1EA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AF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0DA"/>
    <w:pPr>
      <w:spacing w:before="360" w:after="60"/>
      <w:outlineLvl w:val="0"/>
    </w:pPr>
    <w:rPr>
      <w:sz w:val="32"/>
    </w:rPr>
  </w:style>
  <w:style w:type="paragraph" w:styleId="Heading2">
    <w:name w:val="heading 2"/>
    <w:basedOn w:val="HeadingBase"/>
    <w:next w:val="BodyText"/>
    <w:link w:val="Heading2Char"/>
    <w:qFormat/>
    <w:rsid w:val="00F910DA"/>
    <w:pPr>
      <w:keepLines/>
      <w:spacing w:before="240" w:after="120"/>
      <w:outlineLvl w:val="1"/>
    </w:pPr>
    <w:rPr>
      <w:sz w:val="28"/>
      <w:szCs w:val="40"/>
    </w:rPr>
  </w:style>
  <w:style w:type="paragraph" w:styleId="Heading3">
    <w:name w:val="heading 3"/>
    <w:basedOn w:val="HeadingBase"/>
    <w:next w:val="BodyText"/>
    <w:link w:val="Heading3Char"/>
    <w:qFormat/>
    <w:rsid w:val="00F910DA"/>
    <w:pPr>
      <w:spacing w:before="180" w:after="120"/>
      <w:outlineLvl w:val="2"/>
    </w:pPr>
    <w:rPr>
      <w:spacing w:val="-10"/>
      <w:kern w:val="32"/>
    </w:rPr>
  </w:style>
  <w:style w:type="paragraph" w:styleId="Heading4">
    <w:name w:val="heading 4"/>
    <w:basedOn w:val="HeadingBase"/>
    <w:next w:val="BodyText"/>
    <w:link w:val="Heading4Char"/>
    <w:qFormat/>
    <w:rsid w:val="00F910DA"/>
    <w:pPr>
      <w:spacing w:before="160" w:after="120"/>
      <w:outlineLvl w:val="3"/>
    </w:pPr>
    <w:rPr>
      <w:sz w:val="22"/>
    </w:rPr>
  </w:style>
  <w:style w:type="paragraph" w:styleId="Heading5">
    <w:name w:val="heading 5"/>
    <w:basedOn w:val="HeadingBase"/>
    <w:next w:val="Normal"/>
    <w:link w:val="Heading5Char"/>
    <w:qFormat/>
    <w:rsid w:val="00F910DA"/>
    <w:pPr>
      <w:spacing w:before="80"/>
      <w:outlineLvl w:val="4"/>
    </w:pPr>
    <w:rPr>
      <w:color w:val="918585"/>
      <w:sz w:val="20"/>
    </w:rPr>
  </w:style>
  <w:style w:type="paragraph" w:styleId="Heading6">
    <w:name w:val="heading 6"/>
    <w:basedOn w:val="HeadingBase"/>
    <w:next w:val="Normal"/>
    <w:link w:val="Heading6Char"/>
    <w:qFormat/>
    <w:rsid w:val="00F910DA"/>
    <w:pPr>
      <w:spacing w:before="60"/>
      <w:outlineLvl w:val="5"/>
    </w:pPr>
    <w:rPr>
      <w:color w:val="918585"/>
      <w:sz w:val="20"/>
    </w:rPr>
  </w:style>
  <w:style w:type="paragraph" w:styleId="Heading7">
    <w:name w:val="heading 7"/>
    <w:basedOn w:val="Normal"/>
    <w:next w:val="Normal"/>
    <w:link w:val="Heading7Char"/>
    <w:qFormat/>
    <w:rsid w:val="00F910DA"/>
    <w:pPr>
      <w:ind w:left="720"/>
      <w:outlineLvl w:val="6"/>
    </w:pPr>
    <w:rPr>
      <w:i/>
    </w:rPr>
  </w:style>
  <w:style w:type="paragraph" w:styleId="Heading8">
    <w:name w:val="heading 8"/>
    <w:basedOn w:val="Normal"/>
    <w:next w:val="Normal"/>
    <w:link w:val="Heading8Char"/>
    <w:qFormat/>
    <w:rsid w:val="00F910DA"/>
    <w:pPr>
      <w:ind w:left="720"/>
      <w:outlineLvl w:val="7"/>
    </w:pPr>
    <w:rPr>
      <w:i/>
    </w:rPr>
  </w:style>
  <w:style w:type="paragraph" w:styleId="Heading9">
    <w:name w:val="heading 9"/>
    <w:basedOn w:val="Normal"/>
    <w:next w:val="Normal"/>
    <w:link w:val="Heading9Char"/>
    <w:qFormat/>
    <w:rsid w:val="00F910DA"/>
    <w:pPr>
      <w:ind w:left="720"/>
      <w:outlineLvl w:val="8"/>
    </w:pPr>
    <w:rPr>
      <w:i/>
    </w:rPr>
  </w:style>
  <w:style w:type="character" w:default="1" w:styleId="DefaultParagraphFont">
    <w:name w:val="Default Paragraph Font"/>
    <w:uiPriority w:val="1"/>
    <w:unhideWhenUsed/>
    <w:rsid w:val="00F91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0DA"/>
  </w:style>
  <w:style w:type="character" w:customStyle="1" w:styleId="Heading1Char">
    <w:name w:val="Heading 1 Char"/>
    <w:basedOn w:val="DefaultParagraphFont"/>
    <w:link w:val="Heading1"/>
    <w:rsid w:val="00F910DA"/>
    <w:rPr>
      <w:rFonts w:ascii="Times New Roman" w:eastAsia="Times New Roman" w:hAnsi="Times New Roman" w:cs="Times New Roman"/>
      <w:b/>
      <w:sz w:val="32"/>
      <w:szCs w:val="20"/>
      <w:lang w:eastAsia="en-US"/>
    </w:rPr>
  </w:style>
  <w:style w:type="paragraph" w:styleId="BodyText">
    <w:name w:val="Body Text"/>
    <w:basedOn w:val="Normal"/>
    <w:link w:val="BodyTextChar"/>
    <w:rsid w:val="00F91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0DA"/>
    <w:rPr>
      <w:rFonts w:ascii="Times New Roman" w:eastAsia="Times New Roman" w:hAnsi="Times New Roman" w:cs="Times New Roman"/>
      <w:sz w:val="24"/>
      <w:lang w:eastAsia="en-US"/>
    </w:rPr>
  </w:style>
  <w:style w:type="paragraph" w:styleId="ListBullet">
    <w:name w:val="List Bullet"/>
    <w:basedOn w:val="List"/>
    <w:rsid w:val="00F910DA"/>
    <w:pPr>
      <w:numPr>
        <w:numId w:val="11"/>
      </w:numPr>
      <w:tabs>
        <w:tab w:val="clear" w:pos="340"/>
      </w:tabs>
      <w:spacing w:before="40" w:after="40"/>
    </w:pPr>
  </w:style>
  <w:style w:type="character" w:customStyle="1" w:styleId="SpecialBold">
    <w:name w:val="Special Bold"/>
    <w:basedOn w:val="DefaultParagraphFont"/>
    <w:rsid w:val="00F910DA"/>
    <w:rPr>
      <w:b/>
      <w:spacing w:val="0"/>
    </w:rPr>
  </w:style>
  <w:style w:type="paragraph" w:customStyle="1" w:styleId="SuperHeading">
    <w:name w:val="SuperHeading"/>
    <w:basedOn w:val="Normal"/>
    <w:rsid w:val="00F910DA"/>
    <w:pPr>
      <w:spacing w:before="240" w:after="120"/>
      <w:outlineLvl w:val="0"/>
    </w:pPr>
    <w:rPr>
      <w:rFonts w:ascii="Times New Roman" w:hAnsi="Times New Roman"/>
      <w:b/>
      <w:sz w:val="32"/>
    </w:rPr>
  </w:style>
  <w:style w:type="paragraph" w:customStyle="1" w:styleId="AllowPageBreak">
    <w:name w:val="AllowPageBreak"/>
    <w:rsid w:val="00F91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0DA"/>
    <w:rPr>
      <w:rFonts w:ascii="Courier New" w:eastAsia="Times New Roman" w:hAnsi="Courier New" w:cs="Times New Roman"/>
      <w:i/>
      <w:szCs w:val="20"/>
      <w:lang w:eastAsia="en-US"/>
    </w:rPr>
  </w:style>
  <w:style w:type="paragraph" w:customStyle="1" w:styleId="HeadingBase">
    <w:name w:val="Heading Base"/>
    <w:rsid w:val="00F91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0DA"/>
    <w:pPr>
      <w:tabs>
        <w:tab w:val="right" w:leader="dot" w:pos="9072"/>
      </w:tabs>
      <w:ind w:left="567"/>
    </w:pPr>
    <w:rPr>
      <w:szCs w:val="22"/>
    </w:rPr>
  </w:style>
  <w:style w:type="paragraph" w:customStyle="1" w:styleId="TOCBase">
    <w:name w:val="TOC Base"/>
    <w:rsid w:val="00F91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0DA"/>
    <w:pPr>
      <w:tabs>
        <w:tab w:val="right" w:leader="dot" w:pos="9072"/>
      </w:tabs>
      <w:spacing w:before="40" w:after="40"/>
      <w:ind w:left="284"/>
    </w:pPr>
    <w:rPr>
      <w:rFonts w:ascii="Times New Roman" w:hAnsi="Times New Roman"/>
    </w:rPr>
  </w:style>
  <w:style w:type="paragraph" w:styleId="TOC1">
    <w:name w:val="toc 1"/>
    <w:basedOn w:val="TOCBase"/>
    <w:next w:val="Normal"/>
    <w:rsid w:val="00F91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0DA"/>
    <w:rPr>
      <w:rFonts w:ascii="Times New Roman" w:eastAsia="Times New Roman" w:hAnsi="Times New Roman" w:cs="Times New Roman"/>
      <w:sz w:val="16"/>
      <w:lang w:eastAsia="en-US"/>
    </w:rPr>
  </w:style>
  <w:style w:type="paragraph" w:styleId="Title">
    <w:name w:val="Title"/>
    <w:basedOn w:val="HeadingBase"/>
    <w:link w:val="TitleChar"/>
    <w:qFormat/>
    <w:rsid w:val="00F910DA"/>
    <w:pPr>
      <w:spacing w:before="5040"/>
      <w:jc w:val="center"/>
    </w:pPr>
    <w:rPr>
      <w:sz w:val="48"/>
      <w:szCs w:val="72"/>
      <w:lang w:val="en-US"/>
    </w:rPr>
  </w:style>
  <w:style w:type="character" w:customStyle="1" w:styleId="TitleChar">
    <w:name w:val="Title Char"/>
    <w:basedOn w:val="DefaultParagraphFont"/>
    <w:link w:val="Title"/>
    <w:rsid w:val="00F91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0DA"/>
    <w:pPr>
      <w:tabs>
        <w:tab w:val="left" w:pos="3600"/>
        <w:tab w:val="left" w:pos="3958"/>
      </w:tabs>
    </w:pPr>
  </w:style>
  <w:style w:type="paragraph" w:styleId="List">
    <w:name w:val="List"/>
    <w:basedOn w:val="BodyText"/>
    <w:next w:val="BodyText"/>
    <w:rsid w:val="00F910DA"/>
    <w:pPr>
      <w:tabs>
        <w:tab w:val="left" w:pos="340"/>
      </w:tabs>
      <w:spacing w:before="60" w:after="60"/>
      <w:ind w:left="340" w:hanging="340"/>
    </w:pPr>
  </w:style>
  <w:style w:type="paragraph" w:customStyle="1" w:styleId="Note">
    <w:name w:val="Note"/>
    <w:basedOn w:val="BodyText"/>
    <w:rsid w:val="00F91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0DA"/>
    <w:pPr>
      <w:framePr w:wrap="auto" w:hAnchor="text" w:y="6049"/>
    </w:pPr>
    <w:rPr>
      <w:color w:val="000000"/>
      <w:sz w:val="40"/>
    </w:rPr>
  </w:style>
  <w:style w:type="paragraph" w:customStyle="1" w:styleId="TOCTitle">
    <w:name w:val="TOCTitle"/>
    <w:basedOn w:val="Heading1"/>
    <w:rsid w:val="00F910DA"/>
    <w:pPr>
      <w:spacing w:after="240"/>
      <w:jc w:val="center"/>
      <w:outlineLvl w:val="9"/>
    </w:pPr>
    <w:rPr>
      <w:caps/>
    </w:rPr>
  </w:style>
  <w:style w:type="paragraph" w:customStyle="1" w:styleId="Version">
    <w:name w:val="Version"/>
    <w:rsid w:val="00F91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0DA"/>
    <w:pPr>
      <w:numPr>
        <w:numId w:val="12"/>
      </w:numPr>
      <w:tabs>
        <w:tab w:val="clear" w:pos="680"/>
      </w:tabs>
    </w:pPr>
  </w:style>
  <w:style w:type="paragraph" w:styleId="Index1">
    <w:name w:val="index 1"/>
    <w:basedOn w:val="Normal"/>
    <w:next w:val="Normal"/>
    <w:semiHidden/>
    <w:rsid w:val="00F910DA"/>
    <w:pPr>
      <w:keepNext w:val="0"/>
      <w:tabs>
        <w:tab w:val="right" w:pos="4176"/>
      </w:tabs>
      <w:ind w:left="198" w:hanging="198"/>
    </w:pPr>
    <w:rPr>
      <w:rFonts w:ascii="Garamond" w:hAnsi="Garamond"/>
    </w:rPr>
  </w:style>
  <w:style w:type="paragraph" w:styleId="IndexHeading">
    <w:name w:val="index heading"/>
    <w:basedOn w:val="Normal"/>
    <w:next w:val="Index1"/>
    <w:semiHidden/>
    <w:rsid w:val="00F910DA"/>
    <w:pPr>
      <w:spacing w:before="120" w:after="120"/>
    </w:pPr>
    <w:rPr>
      <w:rFonts w:ascii="Arial" w:hAnsi="Arial"/>
      <w:b/>
      <w:color w:val="918585"/>
      <w:sz w:val="24"/>
    </w:rPr>
  </w:style>
  <w:style w:type="paragraph" w:styleId="Header">
    <w:name w:val="header"/>
    <w:basedOn w:val="Normal"/>
    <w:link w:val="HeaderChar"/>
    <w:rsid w:val="00F91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0DA"/>
    <w:rPr>
      <w:rFonts w:ascii="Times New Roman" w:eastAsia="Times New Roman" w:hAnsi="Times New Roman" w:cs="Times New Roman"/>
      <w:sz w:val="16"/>
      <w:szCs w:val="20"/>
      <w:lang w:val="en-GB" w:eastAsia="en-US"/>
    </w:rPr>
  </w:style>
  <w:style w:type="paragraph" w:customStyle="1" w:styleId="Chapter">
    <w:name w:val="Chapter"/>
    <w:basedOn w:val="Normal"/>
    <w:rsid w:val="00F910DA"/>
    <w:pPr>
      <w:spacing w:before="240"/>
    </w:pPr>
    <w:rPr>
      <w:rFonts w:ascii="Times New Roman" w:hAnsi="Times New Roman"/>
      <w:smallCaps/>
      <w:spacing w:val="80"/>
      <w:sz w:val="28"/>
    </w:rPr>
  </w:style>
  <w:style w:type="paragraph" w:customStyle="1" w:styleId="InChapter">
    <w:name w:val="InChapter"/>
    <w:basedOn w:val="Heading3"/>
    <w:rsid w:val="00F910DA"/>
    <w:pPr>
      <w:spacing w:after="240"/>
      <w:outlineLvl w:val="9"/>
    </w:pPr>
    <w:rPr>
      <w:noProof/>
    </w:rPr>
  </w:style>
  <w:style w:type="paragraph" w:styleId="Index2">
    <w:name w:val="index 2"/>
    <w:basedOn w:val="Normal"/>
    <w:next w:val="Normal"/>
    <w:semiHidden/>
    <w:rsid w:val="00F910DA"/>
    <w:pPr>
      <w:tabs>
        <w:tab w:val="right" w:pos="4176"/>
      </w:tabs>
      <w:ind w:left="568" w:hanging="284"/>
    </w:pPr>
    <w:rPr>
      <w:rFonts w:ascii="Garamond" w:hAnsi="Garamond"/>
    </w:rPr>
  </w:style>
  <w:style w:type="paragraph" w:customStyle="1" w:styleId="Byline">
    <w:name w:val="Byline"/>
    <w:rsid w:val="00F91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0DA"/>
    <w:pPr>
      <w:tabs>
        <w:tab w:val="clear" w:pos="3600"/>
        <w:tab w:val="clear" w:pos="3958"/>
      </w:tabs>
      <w:jc w:val="right"/>
    </w:pPr>
  </w:style>
  <w:style w:type="character" w:styleId="Emphasis">
    <w:name w:val="Emphasis"/>
    <w:basedOn w:val="DefaultParagraphFont"/>
    <w:qFormat/>
    <w:rsid w:val="00F910DA"/>
    <w:rPr>
      <w:i/>
    </w:rPr>
  </w:style>
  <w:style w:type="paragraph" w:styleId="Caption">
    <w:name w:val="caption"/>
    <w:basedOn w:val="BodyText"/>
    <w:next w:val="Normal"/>
    <w:qFormat/>
    <w:rsid w:val="00F910DA"/>
    <w:pPr>
      <w:framePr w:w="2268" w:hSpace="181" w:vSpace="181" w:wrap="around" w:vAnchor="text" w:hAnchor="page" w:x="1135" w:y="285" w:anchorLock="1"/>
    </w:pPr>
    <w:rPr>
      <w:i/>
    </w:rPr>
  </w:style>
  <w:style w:type="paragraph" w:customStyle="1" w:styleId="MiniTOCTitle">
    <w:name w:val="MiniTOCTitle"/>
    <w:basedOn w:val="Heading4"/>
    <w:rsid w:val="00F910DA"/>
    <w:pPr>
      <w:spacing w:before="240"/>
      <w:outlineLvl w:val="9"/>
    </w:pPr>
    <w:rPr>
      <w:noProof/>
      <w:sz w:val="24"/>
    </w:rPr>
  </w:style>
  <w:style w:type="paragraph" w:customStyle="1" w:styleId="MiniTOCItem">
    <w:name w:val="MiniTOCItem"/>
    <w:basedOn w:val="ListBullet"/>
    <w:rsid w:val="00F910DA"/>
    <w:pPr>
      <w:numPr>
        <w:numId w:val="0"/>
      </w:numPr>
      <w:tabs>
        <w:tab w:val="right" w:leader="dot" w:pos="6521"/>
      </w:tabs>
      <w:spacing w:before="0" w:after="0"/>
    </w:pPr>
  </w:style>
  <w:style w:type="paragraph" w:customStyle="1" w:styleId="TOFTitle">
    <w:name w:val="TOFTitle"/>
    <w:basedOn w:val="TOCTitle"/>
    <w:rsid w:val="00F910DA"/>
  </w:style>
  <w:style w:type="paragraph" w:styleId="TableofFigures">
    <w:name w:val="table of figures"/>
    <w:basedOn w:val="Normal"/>
    <w:next w:val="Normal"/>
    <w:semiHidden/>
    <w:rsid w:val="00F910DA"/>
    <w:pPr>
      <w:tabs>
        <w:tab w:val="right" w:leader="dot" w:pos="9072"/>
      </w:tabs>
      <w:ind w:left="970" w:hanging="403"/>
    </w:pPr>
    <w:rPr>
      <w:rFonts w:ascii="Times New Roman" w:hAnsi="Times New Roman"/>
      <w:b/>
    </w:rPr>
  </w:style>
  <w:style w:type="paragraph" w:styleId="ListNumber">
    <w:name w:val="List Number"/>
    <w:basedOn w:val="List"/>
    <w:rsid w:val="00F910DA"/>
    <w:pPr>
      <w:numPr>
        <w:numId w:val="14"/>
      </w:numPr>
      <w:tabs>
        <w:tab w:val="clear" w:pos="340"/>
      </w:tabs>
    </w:pPr>
  </w:style>
  <w:style w:type="character" w:customStyle="1" w:styleId="WingdingSymbols">
    <w:name w:val="Wingding Symbols"/>
    <w:rsid w:val="00F910DA"/>
    <w:rPr>
      <w:rFonts w:ascii="Wingdings" w:hAnsi="Wingdings"/>
    </w:rPr>
  </w:style>
  <w:style w:type="paragraph" w:customStyle="1" w:styleId="TableHeading">
    <w:name w:val="Table Heading"/>
    <w:basedOn w:val="HeadingBase"/>
    <w:rsid w:val="00F910DA"/>
    <w:pPr>
      <w:keepLines/>
      <w:pBdr>
        <w:bottom w:val="single" w:sz="6" w:space="1" w:color="918585"/>
      </w:pBdr>
      <w:spacing w:before="240"/>
    </w:pPr>
  </w:style>
  <w:style w:type="character" w:customStyle="1" w:styleId="HotSpot">
    <w:name w:val="HotSpot"/>
    <w:rsid w:val="00F910DA"/>
    <w:rPr>
      <w:color w:val="0033CC"/>
      <w:u w:val="none"/>
    </w:rPr>
  </w:style>
  <w:style w:type="paragraph" w:customStyle="1" w:styleId="BodyTextRight">
    <w:name w:val="Body Text Right"/>
    <w:basedOn w:val="BodyText"/>
    <w:rsid w:val="00F910DA"/>
    <w:pPr>
      <w:spacing w:before="0" w:after="0"/>
      <w:jc w:val="right"/>
    </w:pPr>
  </w:style>
  <w:style w:type="paragraph" w:styleId="Index3">
    <w:name w:val="index 3"/>
    <w:basedOn w:val="ListNumber2"/>
    <w:next w:val="Normal"/>
    <w:semiHidden/>
    <w:rsid w:val="00F910DA"/>
    <w:pPr>
      <w:numPr>
        <w:numId w:val="0"/>
      </w:numPr>
      <w:tabs>
        <w:tab w:val="right" w:leader="dot" w:pos="4176"/>
      </w:tabs>
    </w:pPr>
  </w:style>
  <w:style w:type="paragraph" w:styleId="ListNumber2">
    <w:name w:val="List Number 2"/>
    <w:basedOn w:val="List2"/>
    <w:rsid w:val="00F910DA"/>
    <w:pPr>
      <w:numPr>
        <w:numId w:val="9"/>
      </w:numPr>
      <w:tabs>
        <w:tab w:val="clear" w:pos="1060"/>
      </w:tabs>
    </w:pPr>
  </w:style>
  <w:style w:type="paragraph" w:customStyle="1" w:styleId="MarginNote">
    <w:name w:val="Margin Note"/>
    <w:basedOn w:val="BodyText"/>
    <w:rsid w:val="00F91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0DA"/>
    <w:rPr>
      <w:sz w:val="32"/>
    </w:rPr>
  </w:style>
  <w:style w:type="paragraph" w:customStyle="1" w:styleId="HeadingProcedure">
    <w:name w:val="Heading Procedure"/>
    <w:basedOn w:val="HeadingBase"/>
    <w:next w:val="Normal"/>
    <w:rsid w:val="00F910DA"/>
    <w:pPr>
      <w:tabs>
        <w:tab w:val="left" w:pos="0"/>
      </w:tabs>
      <w:spacing w:before="120" w:after="60"/>
    </w:pPr>
    <w:rPr>
      <w:i/>
      <w:color w:val="918585"/>
      <w:sz w:val="22"/>
    </w:rPr>
  </w:style>
  <w:style w:type="paragraph" w:customStyle="1" w:styleId="TableBodyText">
    <w:name w:val="Table Body Text"/>
    <w:basedOn w:val="BodyText"/>
    <w:rsid w:val="00F910DA"/>
    <w:pPr>
      <w:spacing w:before="60" w:after="60"/>
    </w:pPr>
  </w:style>
  <w:style w:type="paragraph" w:styleId="ListContinue">
    <w:name w:val="List Continue"/>
    <w:basedOn w:val="List"/>
    <w:rsid w:val="00F910DA"/>
    <w:pPr>
      <w:ind w:firstLine="0"/>
    </w:pPr>
  </w:style>
  <w:style w:type="paragraph" w:customStyle="1" w:styleId="ListNote">
    <w:name w:val="List Note"/>
    <w:basedOn w:val="List"/>
    <w:rsid w:val="00F910DA"/>
    <w:pPr>
      <w:pBdr>
        <w:top w:val="single" w:sz="6" w:space="2" w:color="918585"/>
        <w:bottom w:val="single" w:sz="6" w:space="2" w:color="918585"/>
      </w:pBdr>
      <w:tabs>
        <w:tab w:val="left" w:pos="1021"/>
      </w:tabs>
      <w:ind w:firstLine="0"/>
    </w:pPr>
  </w:style>
  <w:style w:type="paragraph" w:customStyle="1" w:styleId="Warning">
    <w:name w:val="Warning"/>
    <w:basedOn w:val="BodyText"/>
    <w:rsid w:val="00F910DA"/>
    <w:pPr>
      <w:shd w:val="clear" w:color="auto" w:fill="D9D9D9"/>
      <w:tabs>
        <w:tab w:val="left" w:pos="992"/>
      </w:tabs>
      <w:ind w:left="119" w:right="119"/>
    </w:pPr>
    <w:rPr>
      <w:sz w:val="20"/>
    </w:rPr>
  </w:style>
  <w:style w:type="paragraph" w:customStyle="1" w:styleId="MarginIcons">
    <w:name w:val="Margin Icons"/>
    <w:basedOn w:val="BodyText"/>
    <w:rsid w:val="00F91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0DA"/>
    <w:rPr>
      <w:rFonts w:ascii="Courier New" w:hAnsi="Courier New"/>
    </w:rPr>
  </w:style>
  <w:style w:type="paragraph" w:customStyle="1" w:styleId="NoteBullet">
    <w:name w:val="Note Bullet"/>
    <w:basedOn w:val="Note"/>
    <w:rsid w:val="00F910DA"/>
    <w:pPr>
      <w:tabs>
        <w:tab w:val="clear" w:pos="680"/>
      </w:tabs>
      <w:spacing w:before="60" w:after="60"/>
    </w:pPr>
  </w:style>
  <w:style w:type="paragraph" w:customStyle="1" w:styleId="SubHeading2">
    <w:name w:val="SubHeading2"/>
    <w:basedOn w:val="HeadingBase"/>
    <w:rsid w:val="00F910DA"/>
    <w:pPr>
      <w:spacing w:before="240" w:after="60"/>
    </w:pPr>
    <w:rPr>
      <w:sz w:val="20"/>
    </w:rPr>
  </w:style>
  <w:style w:type="paragraph" w:customStyle="1" w:styleId="SubHeading1">
    <w:name w:val="SubHeading1"/>
    <w:basedOn w:val="HeadingBase"/>
    <w:rsid w:val="00F910DA"/>
    <w:pPr>
      <w:spacing w:before="240" w:after="60"/>
    </w:pPr>
    <w:rPr>
      <w:color w:val="918585"/>
      <w:sz w:val="22"/>
    </w:rPr>
  </w:style>
  <w:style w:type="paragraph" w:customStyle="1" w:styleId="SideHeading">
    <w:name w:val="Side Heading"/>
    <w:basedOn w:val="HeadingBase"/>
    <w:rsid w:val="00F91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0DA"/>
    <w:pPr>
      <w:numPr>
        <w:numId w:val="10"/>
      </w:numPr>
    </w:pPr>
  </w:style>
  <w:style w:type="paragraph" w:styleId="PlainText">
    <w:name w:val="Plain Text"/>
    <w:basedOn w:val="Normal"/>
    <w:link w:val="PlainTextChar"/>
    <w:rsid w:val="00F910DA"/>
    <w:rPr>
      <w:sz w:val="20"/>
    </w:rPr>
  </w:style>
  <w:style w:type="character" w:customStyle="1" w:styleId="PlainTextChar">
    <w:name w:val="Plain Text Char"/>
    <w:basedOn w:val="DefaultParagraphFont"/>
    <w:link w:val="PlainText"/>
    <w:rsid w:val="00F910DA"/>
    <w:rPr>
      <w:rFonts w:ascii="Courier New" w:eastAsia="Times New Roman" w:hAnsi="Courier New" w:cs="Times New Roman"/>
      <w:sz w:val="20"/>
      <w:szCs w:val="20"/>
      <w:lang w:eastAsia="en-US"/>
    </w:rPr>
  </w:style>
  <w:style w:type="character" w:customStyle="1" w:styleId="MenuOption">
    <w:name w:val="Menu Option"/>
    <w:basedOn w:val="DefaultParagraphFont"/>
    <w:rsid w:val="00F910DA"/>
    <w:rPr>
      <w:b/>
      <w:smallCaps/>
    </w:rPr>
  </w:style>
  <w:style w:type="paragraph" w:customStyle="1" w:styleId="TableListNumber">
    <w:name w:val="Table List Number"/>
    <w:basedOn w:val="ListNumber"/>
    <w:rsid w:val="00F910DA"/>
    <w:pPr>
      <w:numPr>
        <w:numId w:val="0"/>
      </w:numPr>
    </w:pPr>
  </w:style>
  <w:style w:type="paragraph" w:styleId="TOC4">
    <w:name w:val="toc 4"/>
    <w:basedOn w:val="TOCBase"/>
    <w:next w:val="Normal"/>
    <w:semiHidden/>
    <w:rsid w:val="00F910DA"/>
    <w:pPr>
      <w:tabs>
        <w:tab w:val="right" w:leader="dot" w:pos="9071"/>
      </w:tabs>
      <w:ind w:left="1701"/>
    </w:pPr>
  </w:style>
  <w:style w:type="paragraph" w:customStyle="1" w:styleId="ListAlpha">
    <w:name w:val="List Alpha"/>
    <w:basedOn w:val="List"/>
    <w:rsid w:val="00F910DA"/>
    <w:pPr>
      <w:numPr>
        <w:numId w:val="8"/>
      </w:numPr>
    </w:pPr>
  </w:style>
  <w:style w:type="paragraph" w:customStyle="1" w:styleId="ListAlpha2">
    <w:name w:val="List Alpha 2"/>
    <w:basedOn w:val="List2"/>
    <w:rsid w:val="00F910DA"/>
    <w:pPr>
      <w:numPr>
        <w:numId w:val="7"/>
      </w:numPr>
    </w:pPr>
  </w:style>
  <w:style w:type="paragraph" w:styleId="List2">
    <w:name w:val="List 2"/>
    <w:basedOn w:val="BodyText"/>
    <w:rsid w:val="00F910DA"/>
    <w:pPr>
      <w:tabs>
        <w:tab w:val="left" w:pos="680"/>
      </w:tabs>
      <w:spacing w:before="60" w:after="60"/>
      <w:ind w:left="680" w:hanging="340"/>
    </w:pPr>
  </w:style>
  <w:style w:type="paragraph" w:styleId="List3">
    <w:name w:val="List 3"/>
    <w:basedOn w:val="BodyText"/>
    <w:rsid w:val="00F910DA"/>
    <w:pPr>
      <w:tabs>
        <w:tab w:val="left" w:pos="1021"/>
      </w:tabs>
      <w:spacing w:before="60" w:after="60"/>
      <w:ind w:left="1020" w:hanging="340"/>
    </w:pPr>
  </w:style>
  <w:style w:type="paragraph" w:styleId="List4">
    <w:name w:val="List 4"/>
    <w:basedOn w:val="BodyText"/>
    <w:rsid w:val="00F910DA"/>
    <w:pPr>
      <w:tabs>
        <w:tab w:val="left" w:pos="1361"/>
      </w:tabs>
      <w:spacing w:before="60" w:after="60"/>
      <w:ind w:left="1361" w:hanging="340"/>
    </w:pPr>
  </w:style>
  <w:style w:type="paragraph" w:styleId="List5">
    <w:name w:val="List 5"/>
    <w:basedOn w:val="BodyText"/>
    <w:rsid w:val="00F910DA"/>
    <w:pPr>
      <w:tabs>
        <w:tab w:val="left" w:pos="1701"/>
      </w:tabs>
      <w:spacing w:before="60" w:after="60"/>
      <w:ind w:left="1701" w:hanging="340"/>
    </w:pPr>
  </w:style>
  <w:style w:type="paragraph" w:styleId="ListBullet3">
    <w:name w:val="List Bullet 3"/>
    <w:basedOn w:val="List3"/>
    <w:rsid w:val="00F910DA"/>
    <w:pPr>
      <w:numPr>
        <w:numId w:val="13"/>
      </w:numPr>
      <w:tabs>
        <w:tab w:val="clear" w:pos="1021"/>
      </w:tabs>
      <w:ind w:left="1037" w:hanging="357"/>
    </w:pPr>
  </w:style>
  <w:style w:type="paragraph" w:styleId="ListBullet4">
    <w:name w:val="List Bullet 4"/>
    <w:basedOn w:val="List4"/>
    <w:rsid w:val="00F910DA"/>
    <w:pPr>
      <w:numPr>
        <w:numId w:val="2"/>
      </w:numPr>
      <w:tabs>
        <w:tab w:val="clear" w:pos="1361"/>
      </w:tabs>
    </w:pPr>
  </w:style>
  <w:style w:type="paragraph" w:styleId="ListBullet5">
    <w:name w:val="List Bullet 5"/>
    <w:basedOn w:val="List5"/>
    <w:rsid w:val="00F910DA"/>
    <w:pPr>
      <w:numPr>
        <w:numId w:val="3"/>
      </w:numPr>
    </w:pPr>
  </w:style>
  <w:style w:type="paragraph" w:styleId="ListContinue2">
    <w:name w:val="List Continue 2"/>
    <w:basedOn w:val="List2"/>
    <w:rsid w:val="00F910DA"/>
    <w:pPr>
      <w:ind w:firstLine="0"/>
    </w:pPr>
  </w:style>
  <w:style w:type="paragraph" w:styleId="ListContinue3">
    <w:name w:val="List Continue 3"/>
    <w:basedOn w:val="List3"/>
    <w:rsid w:val="00F910DA"/>
    <w:pPr>
      <w:ind w:left="1021" w:firstLine="0"/>
    </w:pPr>
  </w:style>
  <w:style w:type="paragraph" w:styleId="ListContinue4">
    <w:name w:val="List Continue 4"/>
    <w:basedOn w:val="List4"/>
    <w:rsid w:val="00F910DA"/>
    <w:pPr>
      <w:ind w:firstLine="0"/>
    </w:pPr>
  </w:style>
  <w:style w:type="paragraph" w:styleId="ListContinue5">
    <w:name w:val="List Continue 5"/>
    <w:basedOn w:val="List5"/>
    <w:rsid w:val="00F910DA"/>
    <w:pPr>
      <w:ind w:firstLine="0"/>
    </w:pPr>
  </w:style>
  <w:style w:type="paragraph" w:styleId="ListNumber3">
    <w:name w:val="List Number 3"/>
    <w:basedOn w:val="List3"/>
    <w:rsid w:val="00F910DA"/>
    <w:pPr>
      <w:numPr>
        <w:numId w:val="4"/>
      </w:numPr>
    </w:pPr>
  </w:style>
  <w:style w:type="paragraph" w:styleId="ListNumber4">
    <w:name w:val="List Number 4"/>
    <w:basedOn w:val="List4"/>
    <w:rsid w:val="00F910DA"/>
    <w:pPr>
      <w:numPr>
        <w:numId w:val="5"/>
      </w:numPr>
    </w:pPr>
  </w:style>
  <w:style w:type="paragraph" w:styleId="ListNumber5">
    <w:name w:val="List Number 5"/>
    <w:basedOn w:val="List5"/>
    <w:rsid w:val="00F910DA"/>
    <w:pPr>
      <w:numPr>
        <w:numId w:val="6"/>
      </w:numPr>
    </w:pPr>
  </w:style>
  <w:style w:type="paragraph" w:styleId="BlockText">
    <w:name w:val="Block Text"/>
    <w:basedOn w:val="Normal"/>
    <w:rsid w:val="00F910DA"/>
    <w:pPr>
      <w:spacing w:after="120"/>
      <w:ind w:left="1440" w:right="1440"/>
    </w:pPr>
  </w:style>
  <w:style w:type="character" w:customStyle="1" w:styleId="Subscript">
    <w:name w:val="Subscript"/>
    <w:basedOn w:val="DefaultParagraphFont"/>
    <w:rsid w:val="00F910DA"/>
    <w:rPr>
      <w:sz w:val="16"/>
      <w:vertAlign w:val="subscript"/>
    </w:rPr>
  </w:style>
  <w:style w:type="character" w:customStyle="1" w:styleId="Superscript">
    <w:name w:val="Superscript"/>
    <w:basedOn w:val="DefaultParagraphFont"/>
    <w:rsid w:val="00F910DA"/>
    <w:rPr>
      <w:sz w:val="16"/>
      <w:vertAlign w:val="superscript"/>
    </w:rPr>
  </w:style>
  <w:style w:type="character" w:customStyle="1" w:styleId="Symbols">
    <w:name w:val="Symbols"/>
    <w:basedOn w:val="DefaultParagraphFont"/>
    <w:rsid w:val="00F910DA"/>
    <w:rPr>
      <w:rFonts w:ascii="Symbol" w:hAnsi="Symbol"/>
    </w:rPr>
  </w:style>
  <w:style w:type="character" w:customStyle="1" w:styleId="MenuOptions">
    <w:name w:val="Menu Options"/>
    <w:basedOn w:val="DefaultParagraphFont"/>
    <w:rsid w:val="00F910DA"/>
    <w:rPr>
      <w:rFonts w:ascii="Arial Narrow" w:hAnsi="Arial Narrow"/>
      <w:smallCaps/>
    </w:rPr>
  </w:style>
  <w:style w:type="character" w:customStyle="1" w:styleId="Buttons">
    <w:name w:val="Buttons"/>
    <w:basedOn w:val="DefaultParagraphFont"/>
    <w:rsid w:val="00F910DA"/>
    <w:rPr>
      <w:b/>
    </w:rPr>
  </w:style>
  <w:style w:type="character" w:customStyle="1" w:styleId="Underlined">
    <w:name w:val="Underlined"/>
    <w:basedOn w:val="DefaultParagraphFont"/>
    <w:rsid w:val="00F910DA"/>
    <w:rPr>
      <w:u w:val="single"/>
    </w:rPr>
  </w:style>
  <w:style w:type="paragraph" w:customStyle="1" w:styleId="TableBodyTextRight">
    <w:name w:val="Table Body Text Right"/>
    <w:basedOn w:val="TableBodyText"/>
    <w:rsid w:val="00F910DA"/>
    <w:pPr>
      <w:widowControl w:val="0"/>
      <w:autoSpaceDE w:val="0"/>
      <w:autoSpaceDN w:val="0"/>
      <w:adjustRightInd w:val="0"/>
      <w:jc w:val="right"/>
    </w:pPr>
    <w:rPr>
      <w:rFonts w:cs="Arial"/>
      <w:szCs w:val="18"/>
    </w:rPr>
  </w:style>
  <w:style w:type="paragraph" w:customStyle="1" w:styleId="CopyrightText">
    <w:name w:val="Copyright Text"/>
    <w:basedOn w:val="BodyText"/>
    <w:rsid w:val="00F910DA"/>
    <w:rPr>
      <w:sz w:val="18"/>
    </w:rPr>
  </w:style>
  <w:style w:type="paragraph" w:customStyle="1" w:styleId="BodySmallRight">
    <w:name w:val="Body Small Right"/>
    <w:basedOn w:val="BodyTextRight"/>
    <w:rsid w:val="00F910DA"/>
    <w:rPr>
      <w:sz w:val="18"/>
      <w:szCs w:val="18"/>
    </w:rPr>
  </w:style>
  <w:style w:type="paragraph" w:customStyle="1" w:styleId="MarginEdition">
    <w:name w:val="Margin Edition"/>
    <w:basedOn w:val="MarginNote"/>
    <w:rsid w:val="00F910DA"/>
    <w:pPr>
      <w:spacing w:before="0" w:after="0"/>
    </w:pPr>
    <w:rPr>
      <w:rFonts w:ascii="Times New Roman" w:hAnsi="Times New Roman"/>
      <w:color w:val="999999"/>
    </w:rPr>
  </w:style>
  <w:style w:type="paragraph" w:customStyle="1" w:styleId="Spacer">
    <w:name w:val="Spacer"/>
    <w:basedOn w:val="Normal"/>
    <w:rsid w:val="00F910DA"/>
    <w:rPr>
      <w:sz w:val="2"/>
      <w:szCs w:val="2"/>
    </w:rPr>
  </w:style>
  <w:style w:type="character" w:customStyle="1" w:styleId="Small">
    <w:name w:val="Small"/>
    <w:basedOn w:val="DefaultParagraphFont"/>
    <w:rsid w:val="00F910DA"/>
    <w:rPr>
      <w:sz w:val="16"/>
    </w:rPr>
  </w:style>
  <w:style w:type="paragraph" w:customStyle="1" w:styleId="WideTable">
    <w:name w:val="Wide Table"/>
    <w:basedOn w:val="Normal"/>
    <w:rsid w:val="00F910DA"/>
    <w:pPr>
      <w:ind w:left="-1418"/>
    </w:pPr>
    <w:rPr>
      <w:sz w:val="2"/>
      <w:szCs w:val="2"/>
    </w:rPr>
  </w:style>
  <w:style w:type="character" w:styleId="PageNumber">
    <w:name w:val="page number"/>
    <w:basedOn w:val="DefaultParagraphFont"/>
    <w:rsid w:val="00F910DA"/>
  </w:style>
  <w:style w:type="paragraph" w:styleId="Quote">
    <w:name w:val="Quote"/>
    <w:basedOn w:val="Heading1"/>
    <w:link w:val="QuoteChar"/>
    <w:qFormat/>
    <w:rsid w:val="00F910DA"/>
    <w:rPr>
      <w:b w:val="0"/>
      <w:sz w:val="72"/>
      <w:szCs w:val="72"/>
      <w:lang w:val="en-NZ"/>
    </w:rPr>
  </w:style>
  <w:style w:type="character" w:customStyle="1" w:styleId="QuoteChar">
    <w:name w:val="Quote Char"/>
    <w:basedOn w:val="DefaultParagraphFont"/>
    <w:link w:val="Quote"/>
    <w:rsid w:val="00F91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0DA"/>
    <w:pPr>
      <w:pageBreakBefore/>
    </w:pPr>
  </w:style>
  <w:style w:type="paragraph" w:customStyle="1" w:styleId="Border">
    <w:name w:val="Border"/>
    <w:basedOn w:val="Normal"/>
    <w:qFormat/>
    <w:rsid w:val="00F91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0DA"/>
    <w:rPr>
      <w:b/>
      <w:bCs/>
      <w:i/>
      <w:iCs/>
      <w:color w:val="auto"/>
    </w:rPr>
  </w:style>
  <w:style w:type="paragraph" w:styleId="IntenseQuote">
    <w:name w:val="Intense Quote"/>
    <w:basedOn w:val="Normal"/>
    <w:next w:val="Normal"/>
    <w:link w:val="IntenseQuoteChar"/>
    <w:uiPriority w:val="30"/>
    <w:qFormat/>
    <w:rsid w:val="00F91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0DA"/>
    <w:rPr>
      <w:smallCaps/>
      <w:color w:val="auto"/>
      <w:u w:val="single"/>
    </w:rPr>
  </w:style>
  <w:style w:type="character" w:styleId="IntenseReference">
    <w:name w:val="Intense Reference"/>
    <w:basedOn w:val="DefaultParagraphFont"/>
    <w:uiPriority w:val="32"/>
    <w:qFormat/>
    <w:rsid w:val="00F910DA"/>
    <w:rPr>
      <w:b/>
      <w:bCs/>
      <w:smallCaps/>
      <w:color w:val="auto"/>
      <w:spacing w:val="5"/>
      <w:u w:val="single"/>
    </w:rPr>
  </w:style>
  <w:style w:type="paragraph" w:customStyle="1" w:styleId="2ColumnHeading">
    <w:name w:val="2Column Heading"/>
    <w:basedOn w:val="BodyText"/>
    <w:qFormat/>
    <w:rsid w:val="00F910DA"/>
    <w:pPr>
      <w:spacing w:after="60"/>
      <w:ind w:left="-2268"/>
    </w:pPr>
    <w:rPr>
      <w:b/>
    </w:rPr>
  </w:style>
  <w:style w:type="paragraph" w:customStyle="1" w:styleId="Heading1TOC">
    <w:name w:val="Heading1 TOC"/>
    <w:basedOn w:val="Normal"/>
    <w:qFormat/>
    <w:rsid w:val="00F910DA"/>
    <w:pPr>
      <w:spacing w:before="240" w:after="120"/>
    </w:pPr>
    <w:rPr>
      <w:rFonts w:ascii="Times New Roman" w:hAnsi="Times New Roman"/>
      <w:b/>
      <w:sz w:val="32"/>
    </w:rPr>
  </w:style>
  <w:style w:type="paragraph" w:customStyle="1" w:styleId="Heading2TOC">
    <w:name w:val="Heading2 TOC"/>
    <w:basedOn w:val="Normal"/>
    <w:qFormat/>
    <w:rsid w:val="00F910DA"/>
    <w:pPr>
      <w:spacing w:before="240" w:after="60"/>
    </w:pPr>
    <w:rPr>
      <w:rFonts w:ascii="Times New Roman" w:hAnsi="Times New Roman"/>
      <w:b/>
      <w:sz w:val="28"/>
    </w:rPr>
  </w:style>
  <w:style w:type="character" w:customStyle="1" w:styleId="Underline">
    <w:name w:val="Underline"/>
    <w:basedOn w:val="DefaultParagraphFont"/>
    <w:qFormat/>
    <w:rsid w:val="00F910DA"/>
    <w:rPr>
      <w:u w:val="single"/>
    </w:rPr>
  </w:style>
  <w:style w:type="character" w:customStyle="1" w:styleId="BoldandItalics">
    <w:name w:val="Bold and Italics"/>
    <w:qFormat/>
    <w:rsid w:val="00F910DA"/>
    <w:rPr>
      <w:b/>
      <w:i/>
      <w:u w:val="none"/>
    </w:rPr>
  </w:style>
  <w:style w:type="paragraph" w:styleId="BalloonText">
    <w:name w:val="Balloon Text"/>
    <w:basedOn w:val="Normal"/>
    <w:link w:val="BalloonTextChar"/>
    <w:rsid w:val="00F910DA"/>
    <w:rPr>
      <w:rFonts w:ascii="Tahoma" w:hAnsi="Tahoma" w:cs="Tahoma"/>
      <w:sz w:val="16"/>
      <w:szCs w:val="16"/>
    </w:rPr>
  </w:style>
  <w:style w:type="character" w:customStyle="1" w:styleId="BalloonTextChar">
    <w:name w:val="Balloon Text Char"/>
    <w:basedOn w:val="DefaultParagraphFont"/>
    <w:link w:val="BalloonText"/>
    <w:rsid w:val="00F91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0DA"/>
    <w:rPr>
      <w:b/>
      <w:color w:val="660033"/>
      <w:spacing w:val="0"/>
    </w:rPr>
  </w:style>
  <w:style w:type="paragraph" w:customStyle="1" w:styleId="Nameditemlist">
    <w:name w:val="Named item list"/>
    <w:basedOn w:val="BodyText"/>
    <w:qFormat/>
    <w:rsid w:val="00F910DA"/>
    <w:pPr>
      <w:tabs>
        <w:tab w:val="left" w:pos="2835"/>
      </w:tabs>
      <w:ind w:left="2835" w:hanging="2835"/>
    </w:pPr>
  </w:style>
  <w:style w:type="paragraph" w:customStyle="1" w:styleId="BodyTextnopadding">
    <w:name w:val="Body Text no padding"/>
    <w:basedOn w:val="BodyText"/>
    <w:qFormat/>
    <w:rsid w:val="00F910DA"/>
    <w:pPr>
      <w:spacing w:before="0" w:after="0"/>
    </w:pPr>
  </w:style>
  <w:style w:type="paragraph" w:customStyle="1" w:styleId="BodyTextBold">
    <w:name w:val="Body Text Bold"/>
    <w:basedOn w:val="BodyText"/>
    <w:qFormat/>
    <w:rsid w:val="00F910DA"/>
    <w:rPr>
      <w:b/>
    </w:rPr>
  </w:style>
  <w:style w:type="character" w:styleId="Hyperlink">
    <w:name w:val="Hyperlink"/>
    <w:basedOn w:val="DefaultParagraphFont"/>
    <w:uiPriority w:val="99"/>
    <w:unhideWhenUsed/>
    <w:rsid w:val="00C37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5964</Characters>
  <Application>Microsoft Office Word</Application>
  <DocSecurity>0</DocSecurity>
  <Lines>271</Lines>
  <Paragraphs>164</Paragraphs>
  <ScaleCrop>false</ScaleCrop>
  <Company>Author-it Software Corporation Ltd.</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MSMWHS400 Contribute to WHS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