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221" w:rsidP="00DF6221">
      <w:pPr>
        <w:pStyle w:val="Title"/>
      </w:pPr>
      <w:r>
        <w:fldChar w:fldCharType="begin"/>
      </w:r>
      <w:r>
        <w:instrText xml:space="preserve"> TITLE   \* MERGEFORMAT </w:instrText>
      </w:r>
      <w:r>
        <w:fldChar w:fldCharType="separate"/>
      </w:r>
      <w:r>
        <w:t>MSMWHS400 Contribute to WHS management system</w:t>
      </w:r>
      <w:r>
        <w:fldChar w:fldCharType="end"/>
      </w:r>
    </w:p>
    <w:p w:rsidR="00DF6221" w:rsidP="00DF6221">
      <w:pPr>
        <w:pStyle w:val="Version"/>
        <w:sectPr w:rsidSect="00D63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C67" w:rsidP="00D63C67">
      <w:pPr>
        <w:pStyle w:val="SuperHeading"/>
      </w:pPr>
      <w:r w:rsidRPr="00D63C67">
        <w:t>MSMWHS400 Contribute to WHS management system</w:t>
      </w:r>
    </w:p>
    <w:p w:rsidR="00000000" w:rsidRPr="00D63C67" w:rsidP="00D63C67">
      <w:pPr>
        <w:pStyle w:val="Heading1"/>
      </w:pPr>
      <w:bookmarkStart w:id="1" w:name="O_873270"/>
      <w:bookmarkEnd w:id="1"/>
      <w:r w:rsidRPr="00D63C67">
        <w:t>Modification History</w:t>
      </w:r>
    </w:p>
    <w:p w:rsidR="00000000" w:rsidRPr="00D63C67" w:rsidP="00DF6221">
      <w:pPr>
        <w:pStyle w:val="BodyText"/>
      </w:pPr>
      <w:r w:rsidRPr="00D63C67">
        <w:t>Release 1. Supersedes and is equivalent to MSAPMOHS400A Contribute to OHS management system</w:t>
      </w:r>
    </w:p>
    <w:p w:rsidR="00000000" w:rsidRPr="00D63C67" w:rsidP="00D63C67">
      <w:pPr>
        <w:pStyle w:val="Heading1"/>
      </w:pPr>
      <w:bookmarkStart w:id="2" w:name="O_873278"/>
      <w:bookmarkEnd w:id="2"/>
      <w:r w:rsidRPr="00D63C67">
        <w:t>Application</w:t>
      </w:r>
    </w:p>
    <w:p w:rsidR="00000000" w:rsidRPr="00D63C67" w:rsidP="00DF6221">
      <w:pPr>
        <w:pStyle w:val="BodyText"/>
      </w:pPr>
      <w:r w:rsidRPr="00D63C67">
        <w:t>This unit of competency covers the skills and knowledge required to contribute to the work health and safe</w:t>
      </w:r>
      <w:r w:rsidRPr="00D63C67">
        <w:t>ty (WHS) management system.</w:t>
      </w:r>
    </w:p>
    <w:p w:rsidR="00000000" w:rsidRPr="00D63C67" w:rsidP="00DF6221">
      <w:pPr>
        <w:pStyle w:val="BodyText"/>
      </w:pPr>
      <w:r w:rsidRPr="00D63C67">
        <w:t>The WHS management system will already have been developed by persons with the relevant specialist knowledge and skills.</w:t>
      </w:r>
    </w:p>
    <w:p w:rsidR="00000000" w:rsidRPr="00D63C67" w:rsidP="00DF6221">
      <w:pPr>
        <w:pStyle w:val="BodyText"/>
      </w:pPr>
      <w:r w:rsidRPr="00D63C67">
        <w:t>This unit of competency applies to personnel who are required to implement, monitor and improve the WHS m</w:t>
      </w:r>
      <w:r w:rsidRPr="00D63C67">
        <w:t>anagement system within a work group or area. It typically applies to a WHS specialist, or a team leader, supervisor or manager who has particular WHS responsibilities.</w:t>
      </w:r>
    </w:p>
    <w:p w:rsidR="00000000" w:rsidRPr="00D63C67" w:rsidP="00DF6221">
      <w:pPr>
        <w:pStyle w:val="BodyText"/>
      </w:pPr>
      <w:r w:rsidRPr="00D63C67">
        <w:t>No licensing, legislative or certification requirements apply to this unit at the time</w:t>
      </w:r>
      <w:r w:rsidRPr="00D63C67">
        <w:t xml:space="preserve"> of publication.</w:t>
      </w:r>
    </w:p>
    <w:p w:rsidR="00000000" w:rsidRPr="00D63C67" w:rsidP="00D63C67">
      <w:pPr>
        <w:pStyle w:val="Heading1"/>
      </w:pPr>
      <w:bookmarkStart w:id="3" w:name="O_873277"/>
      <w:bookmarkEnd w:id="3"/>
      <w:r w:rsidRPr="00D63C67">
        <w:t>Pre-requisite Unit</w:t>
      </w:r>
    </w:p>
    <w:p w:rsidR="00000000" w:rsidRPr="00D63C67" w:rsidP="00DF6221">
      <w:pPr>
        <w:pStyle w:val="BodyText"/>
      </w:pPr>
      <w:r w:rsidRPr="00D63C67">
        <w:t>Nil</w:t>
      </w:r>
    </w:p>
    <w:p w:rsidR="00000000" w:rsidRPr="00D63C67" w:rsidP="00D63C67">
      <w:pPr>
        <w:pStyle w:val="Heading1"/>
      </w:pPr>
      <w:bookmarkStart w:id="4" w:name="O_873276"/>
      <w:bookmarkEnd w:id="4"/>
      <w:r w:rsidRPr="00D63C67">
        <w:t>Competency Field</w:t>
      </w:r>
    </w:p>
    <w:p w:rsidR="00000000" w:rsidRPr="00D63C67" w:rsidP="00DF6221">
      <w:pPr>
        <w:pStyle w:val="BodyText"/>
      </w:pPr>
      <w:r w:rsidRPr="00D63C67">
        <w:t>Work health and safety</w:t>
      </w:r>
    </w:p>
    <w:p w:rsidR="00000000" w:rsidRPr="00D63C67" w:rsidP="00D63C67">
      <w:pPr>
        <w:pStyle w:val="Heading1"/>
      </w:pPr>
      <w:bookmarkStart w:id="5" w:name="O_873275"/>
      <w:bookmarkEnd w:id="5"/>
      <w:r w:rsidRPr="00D63C67">
        <w:t>Unit Sector</w:t>
      </w:r>
    </w:p>
    <w:p w:rsidR="00000000" w:rsidRPr="00D63C67" w:rsidP="00D63C67">
      <w:pPr>
        <w:pStyle w:val="Heading1"/>
      </w:pPr>
      <w:bookmarkStart w:id="6" w:name="O_873274"/>
      <w:bookmarkEnd w:id="6"/>
      <w:r w:rsidRPr="00D63C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3C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 xml:space="preserve">Performance criteria </w:t>
            </w:r>
            <w:r w:rsidRPr="00D63C67">
              <w:t>describe the performance needed to demonstrate achievement of the element</w:t>
            </w:r>
          </w:p>
        </w:tc>
      </w:tr>
      <w:tr w:rsidTr="00D63C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63C67">
            <w:pPr>
              <w:pStyle w:val="BodyText"/>
              <w:rPr>
                <w:lang w:val="en-NZ"/>
              </w:rPr>
            </w:pP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1</w:t>
            </w:r>
          </w:p>
        </w:tc>
        <w:tc>
          <w:tcPr>
            <w:tcW w:w="1962" w:type="dxa"/>
            <w:vMerge w:val="restart"/>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 xml:space="preserve">Develop and </w:t>
            </w:r>
            <w:r w:rsidRPr="00D63C67">
              <w:t>review procedures for identifying hazards, and assessing and controlling risk</w:t>
            </w: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1.1</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 xml:space="preserve">Access current, relevant information on legislative and </w:t>
            </w:r>
            <w:r w:rsidRPr="00D63C67">
              <w:t>industry requirements for hazard identification and risk assessment and control</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1.2</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Identify gaps in procedures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1.3</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Develop workplace procedures to meet requirements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1.4</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Involve relevant stakeholders in procedures development</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1.5</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Review the procedures on a regular basis by consulting stakeholder groups for feedback</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1.6</w:t>
            </w:r>
          </w:p>
        </w:tc>
        <w:tc>
          <w:tcPr>
            <w:tcW w:w="5610" w:type="dxa"/>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Inform relevant stakeholders and other work groups of any changes and implement changes in the proc</w:t>
            </w:r>
            <w:r w:rsidRPr="00D63C67">
              <w:t>edures</w:t>
            </w:r>
          </w:p>
        </w:tc>
      </w:tr>
    </w:tbl>
    <w:p w:rsidR="00000000" w:rsidRPr="00D63C67" w:rsidP="00D63C67">
      <w:pPr>
        <w:pStyle w:val="BodyText"/>
      </w:pPr>
    </w:p>
    <w:tbl>
      <w:tblPr>
        <w:tblW w:w="0" w:type="auto"/>
        <w:tblLayout w:type="fixed"/>
        <w:tblCellMar>
          <w:left w:w="62" w:type="dxa"/>
          <w:right w:w="62" w:type="dxa"/>
        </w:tblCellMar>
        <w:tblLook w:val="0000"/>
      </w:tblPr>
      <w:tblGrid>
        <w:gridCol w:w="678"/>
        <w:gridCol w:w="1962"/>
        <w:gridCol w:w="770"/>
        <w:gridCol w:w="5610"/>
      </w:tblGrid>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2</w:t>
            </w:r>
          </w:p>
        </w:tc>
        <w:tc>
          <w:tcPr>
            <w:tcW w:w="1962" w:type="dxa"/>
            <w:vMerge w:val="restart"/>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Develop and review incident procedures</w:t>
            </w: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2.1</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Identify legal and organisation requirements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2.2</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Identify gaps in procedures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2.3</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Develop workplace procedures for dealing with incidents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2.4</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Review the procedures by consulting stakeholder groups for feedback</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2.5</w:t>
            </w:r>
          </w:p>
        </w:tc>
        <w:tc>
          <w:tcPr>
            <w:tcW w:w="5610" w:type="dxa"/>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Inform relevant stakeholders and other work groups of any changes and implement changes in the procedures</w:t>
            </w:r>
          </w:p>
        </w:tc>
      </w:tr>
    </w:tbl>
    <w:p w:rsidR="00000000" w:rsidRPr="00D63C67" w:rsidP="00D63C67">
      <w:pPr>
        <w:pStyle w:val="BodyText"/>
      </w:pPr>
    </w:p>
    <w:tbl>
      <w:tblPr>
        <w:tblW w:w="0" w:type="auto"/>
        <w:tblLayout w:type="fixed"/>
        <w:tblCellMar>
          <w:left w:w="62" w:type="dxa"/>
          <w:right w:w="62" w:type="dxa"/>
        </w:tblCellMar>
        <w:tblLook w:val="0000"/>
      </w:tblPr>
      <w:tblGrid>
        <w:gridCol w:w="678"/>
        <w:gridCol w:w="1962"/>
        <w:gridCol w:w="770"/>
        <w:gridCol w:w="5610"/>
      </w:tblGrid>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3</w:t>
            </w:r>
          </w:p>
        </w:tc>
        <w:tc>
          <w:tcPr>
            <w:tcW w:w="1962" w:type="dxa"/>
            <w:vMerge w:val="restart"/>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Implement and review training program from an WHS perspective</w:t>
            </w: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3.1</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Ident</w:t>
            </w:r>
            <w:r w:rsidRPr="00D63C67">
              <w:t>ify the legal, organisational and practical requirements for WHS training</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3.2</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Evaluate the workplace training program for WHS gaps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3.3</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Review the program on a regular basis by consulting stakeholders and work groups for feedback</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3.4</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Take appropriate action to incorporate relevant feedback into the revised program</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3.5</w:t>
            </w:r>
          </w:p>
        </w:tc>
        <w:tc>
          <w:tcPr>
            <w:tcW w:w="5610" w:type="dxa"/>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Inform relevant work groups of any changes and implement changes in the WHS training program</w:t>
            </w:r>
          </w:p>
        </w:tc>
      </w:tr>
    </w:tbl>
    <w:p w:rsidR="00000000" w:rsidRPr="00D63C67" w:rsidP="00D63C67">
      <w:pPr>
        <w:pStyle w:val="BodyText"/>
      </w:pPr>
    </w:p>
    <w:tbl>
      <w:tblPr>
        <w:tblW w:w="0" w:type="auto"/>
        <w:tblLayout w:type="fixed"/>
        <w:tblCellMar>
          <w:left w:w="62" w:type="dxa"/>
          <w:right w:w="62" w:type="dxa"/>
        </w:tblCellMar>
        <w:tblLook w:val="0000"/>
      </w:tblPr>
      <w:tblGrid>
        <w:gridCol w:w="678"/>
        <w:gridCol w:w="1962"/>
        <w:gridCol w:w="770"/>
        <w:gridCol w:w="5610"/>
      </w:tblGrid>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4</w:t>
            </w:r>
          </w:p>
        </w:tc>
        <w:tc>
          <w:tcPr>
            <w:tcW w:w="1962" w:type="dxa"/>
            <w:vMerge w:val="restart"/>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 xml:space="preserve">Implement and review WHS </w:t>
            </w:r>
            <w:r w:rsidRPr="00D63C67">
              <w:t>recording system</w:t>
            </w: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4.1</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Identify the legal and organisational requirements for WHS records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4.2</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Evaluate the workplace WHS recording system for gaps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4.3</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Review the system on a regular basis by consulting stakeholders and work groups for feedback</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4.4</w:t>
            </w:r>
          </w:p>
        </w:tc>
        <w:tc>
          <w:tcPr>
            <w:tcW w:w="561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 xml:space="preserve">Incorporate relevant </w:t>
            </w:r>
            <w:r w:rsidRPr="00D63C67">
              <w:t>feedback into the revised system in consultation with stakeholders</w:t>
            </w:r>
          </w:p>
        </w:tc>
      </w:tr>
      <w:tr w:rsidTr="00D63C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4.5</w:t>
            </w:r>
          </w:p>
        </w:tc>
        <w:tc>
          <w:tcPr>
            <w:tcW w:w="5610" w:type="dxa"/>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Inform relevant work groups of any changes and implement changes in the management of WHS records</w:t>
            </w:r>
          </w:p>
        </w:tc>
      </w:tr>
    </w:tbl>
    <w:p w:rsidR="00000000" w:rsidRPr="00D63C67" w:rsidP="00D63C67">
      <w:pPr>
        <w:pStyle w:val="BodyText"/>
      </w:pPr>
    </w:p>
    <w:p w:rsidR="00000000" w:rsidRPr="00D63C67" w:rsidP="00D63C67">
      <w:pPr>
        <w:pStyle w:val="AllowPageBreak"/>
      </w:pPr>
    </w:p>
    <w:p w:rsidR="00000000" w:rsidRPr="00D63C67" w:rsidP="00D63C67">
      <w:pPr>
        <w:pStyle w:val="Heading1"/>
      </w:pPr>
      <w:bookmarkStart w:id="7" w:name="O_873273"/>
      <w:bookmarkEnd w:id="7"/>
      <w:r w:rsidRPr="00D63C67">
        <w:t>Foundation Skills</w:t>
      </w:r>
    </w:p>
    <w:p w:rsidR="00000000" w:rsidRPr="00D63C67" w:rsidP="00DF6221">
      <w:pPr>
        <w:pStyle w:val="BodyText"/>
      </w:pPr>
      <w:r w:rsidRPr="00D63C67">
        <w:t>This section describes those language, literacy, numeracy and employment skills that are essential to performance.</w:t>
      </w:r>
    </w:p>
    <w:p w:rsidR="00000000" w:rsidRPr="00D63C67" w:rsidP="00DF6221">
      <w:pPr>
        <w:pStyle w:val="BodyText"/>
      </w:pPr>
      <w:r w:rsidRPr="00D63C67">
        <w:t>Foundation skills essential to performance are explicit in the performance criteria of this unit of competency.</w:t>
      </w:r>
    </w:p>
    <w:p w:rsidR="00000000" w:rsidRPr="00D63C67" w:rsidP="00D63C67">
      <w:pPr>
        <w:pStyle w:val="Heading1"/>
      </w:pPr>
      <w:bookmarkStart w:id="8" w:name="O_873272"/>
      <w:bookmarkEnd w:id="8"/>
      <w:r w:rsidRPr="00D63C67">
        <w:t>Range of Co</w:t>
      </w:r>
      <w:r w:rsidRPr="00D63C67">
        <w:t>nditions</w:t>
      </w:r>
    </w:p>
    <w:tbl>
      <w:tblPr>
        <w:tblW w:w="0" w:type="auto"/>
        <w:tblCellMar>
          <w:left w:w="62" w:type="dxa"/>
          <w:right w:w="62" w:type="dxa"/>
        </w:tblCellMar>
        <w:tblLook w:val="0000"/>
      </w:tblPr>
      <w:tblGrid>
        <w:gridCol w:w="2163"/>
        <w:gridCol w:w="7033"/>
      </w:tblGrid>
      <w:tr w:rsidTr="00DF62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t>This field allows for different work environments and conditions that may affect performance. Essential operating conditions that may be present (depending on the work situation, needs of the candidate, accessibility of the item, and local industr</w:t>
            </w:r>
            <w:r w:rsidRPr="00D63C67">
              <w:t>y and regional contexts) are included.</w:t>
            </w:r>
          </w:p>
        </w:tc>
      </w:tr>
      <w:tr w:rsidTr="00DF62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The latest version of all legislation, regulations, industry codes of practice and Australian/international standards, or the version specified by the local regulatory authority, must be used, a</w:t>
            </w:r>
            <w:r w:rsidRPr="00D63C67">
              <w:t>nd include one or more of the following:</w:t>
            </w:r>
          </w:p>
          <w:p w:rsidR="00000000" w:rsidRPr="00D63C67" w:rsidP="00D63C67">
            <w:pPr>
              <w:pStyle w:val="ListBullet"/>
            </w:pPr>
            <w:r w:rsidRPr="00D63C67">
              <w:t>legislative requirements, including work health and safety (WHS)</w:t>
            </w:r>
          </w:p>
          <w:p w:rsidR="00000000" w:rsidRPr="00D63C67" w:rsidP="00D63C67">
            <w:pPr>
              <w:pStyle w:val="ListBullet"/>
            </w:pPr>
            <w:r w:rsidRPr="00D63C67">
              <w:t>industry codes of practice and guidelines</w:t>
            </w:r>
          </w:p>
          <w:p w:rsidR="00000000" w:rsidRPr="00D63C67" w:rsidP="00D63C67">
            <w:pPr>
              <w:pStyle w:val="ListBullet"/>
            </w:pPr>
            <w:r w:rsidRPr="00D63C67">
              <w:t xml:space="preserve">environmental regulations and guidelines </w:t>
            </w:r>
          </w:p>
          <w:p w:rsidR="00000000" w:rsidRPr="00D63C67" w:rsidP="00D63C67">
            <w:pPr>
              <w:pStyle w:val="ListBullet"/>
            </w:pPr>
            <w:r w:rsidRPr="00D63C67">
              <w:t>Australian and other standards</w:t>
            </w:r>
          </w:p>
          <w:p w:rsidR="00000000" w:rsidRPr="00D63C67" w:rsidP="00D63C67">
            <w:pPr>
              <w:pStyle w:val="ListBullet"/>
            </w:pPr>
            <w:r w:rsidRPr="00D63C67">
              <w:t xml:space="preserve">licence and certification requirements </w:t>
            </w:r>
          </w:p>
          <w:p w:rsidR="00000000" w:rsidRPr="00D63C67" w:rsidP="00D63C67">
            <w:pPr>
              <w:pStyle w:val="BodyText"/>
            </w:pPr>
          </w:p>
          <w:p w:rsidR="00000000" w:rsidRPr="00D63C67" w:rsidP="00D63C67">
            <w:pPr>
              <w:pStyle w:val="BodyText"/>
            </w:pPr>
            <w:r w:rsidRPr="00D63C67">
              <w:t>All operations to which this unit applies are subject to stringent health, safety and environment (HSE) requirements, which may be imposed through state/territory or federal legislation, and these must not be compro</w:t>
            </w:r>
            <w:r w:rsidRPr="00D63C67">
              <w:t>mised at any time. Where there is an apparent conflict between performance criteria and HSE requirements, the HSE requirements take precedence.</w:t>
            </w:r>
          </w:p>
          <w:p w:rsidR="00000000" w:rsidP="00D63C67">
            <w:pPr>
              <w:pStyle w:val="BodyText"/>
              <w:rPr>
                <w:lang w:val="en-NZ"/>
              </w:rPr>
            </w:pPr>
          </w:p>
        </w:tc>
      </w:tr>
      <w:tr w:rsidTr="00DF62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All operations must be performed in accordance with relevant procedures.</w:t>
            </w:r>
          </w:p>
          <w:p w:rsidR="00000000" w:rsidRPr="00D63C67" w:rsidP="00D63C67">
            <w:pPr>
              <w:pStyle w:val="BodyText"/>
            </w:pPr>
          </w:p>
          <w:p w:rsidR="00000000" w:rsidRPr="00D63C67" w:rsidP="00D63C67">
            <w:pPr>
              <w:pStyle w:val="BodyText"/>
            </w:pPr>
            <w:r w:rsidRPr="00D63C67">
              <w:t>Procedures are written, v</w:t>
            </w:r>
            <w:r w:rsidRPr="00D63C67">
              <w:t>erbal, visual, computer-based or in some other form, and include one or more of the following:</w:t>
            </w:r>
          </w:p>
          <w:p w:rsidR="00000000" w:rsidRPr="00D63C67" w:rsidP="00D63C67">
            <w:pPr>
              <w:pStyle w:val="ListBullet"/>
            </w:pPr>
            <w:r w:rsidRPr="00D63C67">
              <w:t>emergency procedures</w:t>
            </w:r>
          </w:p>
          <w:p w:rsidR="00000000" w:rsidRPr="00D63C67" w:rsidP="00D63C67">
            <w:pPr>
              <w:pStyle w:val="ListBullet"/>
            </w:pPr>
            <w:r w:rsidRPr="00D63C67">
              <w:t>work instructions</w:t>
            </w:r>
          </w:p>
          <w:p w:rsidR="00000000" w:rsidRPr="00D63C67" w:rsidP="00D63C67">
            <w:pPr>
              <w:pStyle w:val="ListBullet"/>
            </w:pPr>
            <w:r w:rsidRPr="00D63C67">
              <w:t>standard operating procedures (SOPs)</w:t>
            </w:r>
          </w:p>
          <w:p w:rsidR="00000000" w:rsidRPr="00D63C67" w:rsidP="00D63C67">
            <w:pPr>
              <w:pStyle w:val="ListBullet"/>
            </w:pPr>
            <w:r w:rsidRPr="00D63C67">
              <w:t>safe work method statements (SWMS)</w:t>
            </w:r>
          </w:p>
          <w:p w:rsidR="00000000" w:rsidRPr="00D63C67" w:rsidP="00D63C67">
            <w:pPr>
              <w:pStyle w:val="ListBullet"/>
            </w:pPr>
            <w:r w:rsidRPr="00D63C67">
              <w:t>formulas/recipes</w:t>
            </w:r>
          </w:p>
          <w:p w:rsidR="00000000" w:rsidRPr="00D63C67" w:rsidP="00D63C67">
            <w:pPr>
              <w:pStyle w:val="ListBullet"/>
            </w:pPr>
            <w:r w:rsidRPr="00D63C67">
              <w:t>batch sheets</w:t>
            </w:r>
          </w:p>
          <w:p w:rsidR="00000000" w:rsidRPr="00D63C67" w:rsidP="00D63C67">
            <w:pPr>
              <w:pStyle w:val="ListBullet"/>
            </w:pPr>
            <w:r w:rsidRPr="00D63C67">
              <w:t>temporary instructions</w:t>
            </w:r>
          </w:p>
          <w:p w:rsidR="00000000" w:rsidRPr="00D63C67" w:rsidP="00D63C67">
            <w:pPr>
              <w:pStyle w:val="ListBullet"/>
            </w:pPr>
            <w:r w:rsidRPr="00D63C67">
              <w:t>any similar instructions provided for the smooth running of the plant</w:t>
            </w:r>
          </w:p>
          <w:p w:rsidR="00000000" w:rsidP="00D63C67">
            <w:pPr>
              <w:pStyle w:val="BodyText"/>
              <w:rPr>
                <w:lang w:val="en-NZ"/>
              </w:rPr>
            </w:pPr>
          </w:p>
        </w:tc>
      </w:tr>
      <w:tr w:rsidTr="00DF62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Hazards include one or more of the following:</w:t>
            </w:r>
          </w:p>
          <w:p w:rsidR="00000000" w:rsidRPr="00D63C67" w:rsidP="00D63C67">
            <w:pPr>
              <w:pStyle w:val="ListBullet"/>
            </w:pPr>
            <w:r w:rsidRPr="00D63C67">
              <w:t>slip/trip hazards</w:t>
            </w:r>
          </w:p>
          <w:p w:rsidR="00000000" w:rsidRPr="00D63C67" w:rsidP="00D63C67">
            <w:pPr>
              <w:pStyle w:val="ListBullet"/>
            </w:pPr>
            <w:r w:rsidRPr="00D63C67">
              <w:t>PPE is unavailable or not functional</w:t>
            </w:r>
          </w:p>
          <w:p w:rsidR="00000000" w:rsidRPr="00D63C67" w:rsidP="00D63C67">
            <w:pPr>
              <w:pStyle w:val="ListBullet"/>
            </w:pPr>
            <w:r w:rsidRPr="00D63C67">
              <w:t>emergency equipment is unavailable</w:t>
            </w:r>
          </w:p>
          <w:p w:rsidR="00000000" w:rsidRPr="00D63C67" w:rsidP="00D63C67">
            <w:pPr>
              <w:pStyle w:val="ListBullet"/>
            </w:pPr>
            <w:r w:rsidRPr="00D63C67">
              <w:t xml:space="preserve">smoke, darkness </w:t>
            </w:r>
            <w:r w:rsidRPr="00D63C67">
              <w:t>and heat</w:t>
            </w:r>
          </w:p>
          <w:p w:rsidR="00000000" w:rsidRPr="00D63C67" w:rsidP="00D63C67">
            <w:pPr>
              <w:pStyle w:val="ListBullet"/>
            </w:pPr>
            <w:r w:rsidRPr="00D63C67">
              <w:t>heat, smoke, dust or other atmospheric hazards</w:t>
            </w:r>
          </w:p>
          <w:p w:rsidR="00000000" w:rsidRPr="00D63C67" w:rsidP="00D63C67">
            <w:pPr>
              <w:pStyle w:val="ListBullet"/>
            </w:pPr>
            <w:r w:rsidRPr="00D63C67">
              <w:t>electricity</w:t>
            </w:r>
          </w:p>
          <w:p w:rsidR="00000000" w:rsidRPr="00D63C67" w:rsidP="00D63C67">
            <w:pPr>
              <w:pStyle w:val="ListBullet"/>
            </w:pPr>
            <w:r w:rsidRPr="00D63C67">
              <w:t>gas</w:t>
            </w:r>
          </w:p>
          <w:p w:rsidR="00000000" w:rsidRPr="00D63C67" w:rsidP="00D63C67">
            <w:pPr>
              <w:pStyle w:val="ListBullet"/>
            </w:pPr>
            <w:r w:rsidRPr="00D63C67">
              <w:t xml:space="preserve">gases and liquids under pressure </w:t>
            </w:r>
          </w:p>
          <w:p w:rsidR="00000000" w:rsidRPr="00D63C67" w:rsidP="00D63C67">
            <w:pPr>
              <w:pStyle w:val="ListBullet"/>
            </w:pPr>
            <w:r w:rsidRPr="00D63C67">
              <w:t>structural hazards</w:t>
            </w:r>
          </w:p>
          <w:p w:rsidR="00000000" w:rsidRPr="00D63C67" w:rsidP="00D63C67">
            <w:pPr>
              <w:pStyle w:val="ListBullet"/>
            </w:pPr>
            <w:r w:rsidRPr="00D63C67">
              <w:t>structural collapse</w:t>
            </w:r>
          </w:p>
          <w:p w:rsidR="00000000" w:rsidRPr="00D63C67" w:rsidP="00D63C67">
            <w:pPr>
              <w:pStyle w:val="ListBullet"/>
            </w:pPr>
            <w:r w:rsidRPr="00D63C67">
              <w:t>equipment is in safe condition with hazard controls functional</w:t>
            </w:r>
          </w:p>
          <w:p w:rsidR="00000000" w:rsidRPr="00D63C67" w:rsidP="00D63C67">
            <w:pPr>
              <w:pStyle w:val="ListBullet"/>
            </w:pPr>
            <w:r w:rsidRPr="00D63C67">
              <w:t>industrial (machinery, equipment and product)</w:t>
            </w:r>
          </w:p>
          <w:p w:rsidR="00000000" w:rsidRPr="00D63C67" w:rsidP="00D63C67">
            <w:pPr>
              <w:pStyle w:val="ListBullet"/>
            </w:pPr>
            <w:r w:rsidRPr="00D63C67">
              <w:t>equipment or product mass</w:t>
            </w:r>
          </w:p>
          <w:p w:rsidR="00000000" w:rsidRPr="00D63C67" w:rsidP="00D63C67">
            <w:pPr>
              <w:pStyle w:val="ListBullet"/>
            </w:pPr>
            <w:r w:rsidRPr="00D63C67">
              <w:t>noise, rotational equipment or vibration</w:t>
            </w:r>
          </w:p>
          <w:p w:rsidR="00000000" w:rsidRPr="00D63C67" w:rsidP="00D63C67">
            <w:pPr>
              <w:pStyle w:val="ListBullet"/>
            </w:pPr>
            <w:r w:rsidRPr="00D63C67">
              <w:t xml:space="preserve">limited head spaces or overhangs </w:t>
            </w:r>
          </w:p>
          <w:p w:rsidR="00000000" w:rsidRPr="00D63C67" w:rsidP="00D63C67">
            <w:pPr>
              <w:pStyle w:val="ListBullet"/>
            </w:pPr>
            <w:r w:rsidRPr="00D63C67">
              <w:t>working at heights, in restricted or confined spaces, or in environments subjected to heat, noise, dusts or vapours</w:t>
            </w:r>
          </w:p>
          <w:p w:rsidR="00000000" w:rsidRPr="00D63C67" w:rsidP="00D63C67">
            <w:pPr>
              <w:pStyle w:val="ListBullet"/>
            </w:pPr>
            <w:r w:rsidRPr="00D63C67">
              <w:t xml:space="preserve">fire and explosion </w:t>
            </w:r>
          </w:p>
          <w:p w:rsidR="00000000" w:rsidRPr="00D63C67" w:rsidP="00D63C67">
            <w:pPr>
              <w:pStyle w:val="ListBullet"/>
            </w:pPr>
            <w:r w:rsidRPr="00D63C67">
              <w:t>flammability and ex</w:t>
            </w:r>
            <w:r w:rsidRPr="00D63C67">
              <w:t>plosivity</w:t>
            </w:r>
          </w:p>
          <w:p w:rsidR="00000000" w:rsidRPr="00D63C67" w:rsidP="00D63C67">
            <w:pPr>
              <w:pStyle w:val="ListBullet"/>
            </w:pPr>
            <w:r w:rsidRPr="00D63C67">
              <w:t>hazardous products and materials</w:t>
            </w:r>
          </w:p>
          <w:p w:rsidR="00000000" w:rsidRPr="00D63C67" w:rsidP="00D63C67">
            <w:pPr>
              <w:pStyle w:val="ListBullet"/>
            </w:pPr>
            <w:r w:rsidRPr="00D63C67">
              <w:t>unauthorised personnel</w:t>
            </w:r>
          </w:p>
          <w:p w:rsidR="00000000" w:rsidRPr="00D63C67" w:rsidP="00D63C67">
            <w:pPr>
              <w:pStyle w:val="ListBullet"/>
            </w:pPr>
            <w:r w:rsidRPr="00D63C67">
              <w:t>sharp edges, protrusions or obstructions, swarf and scrap</w:t>
            </w:r>
          </w:p>
          <w:p w:rsidR="00000000" w:rsidRPr="00D63C67" w:rsidP="00D63C67">
            <w:pPr>
              <w:pStyle w:val="ListBullet"/>
            </w:pPr>
            <w:r w:rsidRPr="00D63C67">
              <w:t>slippery surfaces, spills or leaks</w:t>
            </w:r>
          </w:p>
          <w:p w:rsidR="00000000" w:rsidRPr="00D63C67" w:rsidP="00D63C67">
            <w:pPr>
              <w:pStyle w:val="ListBullet"/>
            </w:pPr>
            <w:r w:rsidRPr="00D63C67">
              <w:t>extreme weather</w:t>
            </w:r>
          </w:p>
          <w:p w:rsidR="00000000" w:rsidRPr="00D63C67" w:rsidP="00D63C67">
            <w:pPr>
              <w:pStyle w:val="ListBullet"/>
            </w:pPr>
            <w:r w:rsidRPr="00D63C67">
              <w:t>other hazards that might arise</w:t>
            </w:r>
          </w:p>
          <w:p w:rsidR="00000000" w:rsidP="00D63C67">
            <w:pPr>
              <w:pStyle w:val="BodyText"/>
              <w:rPr>
                <w:lang w:val="en-NZ"/>
              </w:rPr>
            </w:pPr>
          </w:p>
        </w:tc>
      </w:tr>
      <w:tr w:rsidTr="00DF62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rPr>
                <w:rStyle w:val="SpecialBold"/>
              </w:rPr>
              <w:t>WHS records</w:t>
            </w:r>
          </w:p>
        </w:tc>
        <w:tc>
          <w:tcPr>
            <w:tcW w:w="0" w:type="auto"/>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WHS records include one or more of the following:</w:t>
            </w:r>
          </w:p>
          <w:p w:rsidR="00000000" w:rsidRPr="00D63C67" w:rsidP="00D63C67">
            <w:pPr>
              <w:pStyle w:val="ListBullet"/>
            </w:pPr>
            <w:r w:rsidRPr="00D63C67">
              <w:t>hazard and incident reports</w:t>
            </w:r>
          </w:p>
          <w:p w:rsidR="00000000" w:rsidRPr="00D63C67" w:rsidP="00D63C67">
            <w:pPr>
              <w:pStyle w:val="ListBullet"/>
            </w:pPr>
            <w:r w:rsidRPr="00D63C67">
              <w:t>logs/logs sheets</w:t>
            </w:r>
          </w:p>
          <w:p w:rsidR="00000000" w:rsidRPr="00D63C67" w:rsidP="00D63C67">
            <w:pPr>
              <w:pStyle w:val="ListBullet"/>
            </w:pPr>
            <w:r w:rsidRPr="00D63C67">
              <w:t>inspection/start-up/shutdown checklists</w:t>
            </w:r>
          </w:p>
          <w:p w:rsidR="00000000" w:rsidRPr="00D63C67" w:rsidP="00D63C67">
            <w:pPr>
              <w:pStyle w:val="ListBullet"/>
            </w:pPr>
            <w:r w:rsidRPr="00D63C67">
              <w:t>injury reports</w:t>
            </w:r>
          </w:p>
          <w:p w:rsidR="00000000" w:rsidRPr="00D63C67" w:rsidP="00D63C67">
            <w:pPr>
              <w:pStyle w:val="ListBullet"/>
            </w:pPr>
            <w:r w:rsidRPr="00D63C67">
              <w:t>maintenance records</w:t>
            </w:r>
          </w:p>
          <w:p w:rsidR="00000000" w:rsidP="00D63C67">
            <w:pPr>
              <w:pStyle w:val="BodyText"/>
              <w:rPr>
                <w:lang w:val="en-NZ"/>
              </w:rPr>
            </w:pPr>
          </w:p>
        </w:tc>
      </w:tr>
      <w:tr w:rsidTr="00DF62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C67">
            <w:pPr>
              <w:pStyle w:val="BodyText"/>
              <w:rPr>
                <w:lang w:val="en-NZ"/>
              </w:rPr>
            </w:pPr>
            <w:r w:rsidRPr="00D63C67">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D63C67" w:rsidP="00D63C67">
            <w:pPr>
              <w:pStyle w:val="BodyText"/>
            </w:pPr>
            <w:r w:rsidRPr="00D63C67">
              <w:t>WHS information will be accessed from internal and external</w:t>
            </w:r>
            <w:r w:rsidRPr="00D63C67">
              <w:t xml:space="preserve"> sources, including one or more of:</w:t>
            </w:r>
          </w:p>
          <w:p w:rsidR="00000000" w:rsidRPr="00D63C67" w:rsidP="00D63C67">
            <w:pPr>
              <w:pStyle w:val="ListBullet"/>
            </w:pPr>
            <w:r w:rsidRPr="00D63C67">
              <w:t>WHS legislation, codes of practice and Australian and International standards</w:t>
            </w:r>
          </w:p>
          <w:p w:rsidR="00000000" w:rsidRPr="00D63C67" w:rsidP="00D63C67">
            <w:pPr>
              <w:pStyle w:val="ListBullet"/>
            </w:pPr>
            <w:r w:rsidRPr="00D63C67">
              <w:t>WHS regulators</w:t>
            </w:r>
          </w:p>
          <w:p w:rsidR="00000000" w:rsidRPr="00D63C67" w:rsidP="00D63C67">
            <w:pPr>
              <w:pStyle w:val="ListBullet"/>
            </w:pPr>
            <w:r w:rsidRPr="00D63C67">
              <w:t>WorkSafe Australia Guides</w:t>
            </w:r>
          </w:p>
          <w:p w:rsidR="00000000" w:rsidRPr="00D63C67" w:rsidP="00D63C67">
            <w:pPr>
              <w:pStyle w:val="ListBullet"/>
            </w:pPr>
            <w:r w:rsidRPr="00D63C67">
              <w:t xml:space="preserve">industry bodies </w:t>
            </w:r>
          </w:p>
          <w:p w:rsidR="00000000" w:rsidRPr="00D63C67" w:rsidP="00D63C67">
            <w:pPr>
              <w:pStyle w:val="ListBullet"/>
            </w:pPr>
            <w:r w:rsidRPr="00D63C67">
              <w:t>internet sites, journals and newsletters</w:t>
            </w:r>
          </w:p>
          <w:p w:rsidR="00000000" w:rsidRPr="00D63C67" w:rsidP="00D63C67">
            <w:pPr>
              <w:pStyle w:val="ListBullet"/>
            </w:pPr>
            <w:r w:rsidRPr="00D63C67">
              <w:t>manufacturer manuals</w:t>
            </w:r>
          </w:p>
          <w:p w:rsidR="00000000" w:rsidRPr="00D63C67" w:rsidP="00D63C67">
            <w:pPr>
              <w:pStyle w:val="ListBullet"/>
            </w:pPr>
            <w:r w:rsidRPr="00D63C67">
              <w:t>material safety data sheets (MSDS) and registers</w:t>
            </w:r>
          </w:p>
          <w:p w:rsidR="00000000" w:rsidRPr="00D63C67" w:rsidP="00D63C67">
            <w:pPr>
              <w:pStyle w:val="ListBullet"/>
            </w:pPr>
            <w:r w:rsidRPr="00D63C67">
              <w:t>organisation WHS policies and procedures</w:t>
            </w:r>
          </w:p>
          <w:p w:rsidR="00000000" w:rsidRPr="00D63C67" w:rsidP="00D63C67">
            <w:pPr>
              <w:pStyle w:val="ListBullet"/>
            </w:pPr>
            <w:r w:rsidRPr="00D63C67">
              <w:t>internal risk assessments, job safety analyses (JSAs,) and workplace inspections</w:t>
            </w:r>
          </w:p>
          <w:p w:rsidR="00000000" w:rsidRPr="00D63C67" w:rsidP="00D63C67">
            <w:pPr>
              <w:pStyle w:val="ListBullet"/>
            </w:pPr>
            <w:r w:rsidRPr="00D63C67">
              <w:t>internal hazard and incident reports</w:t>
            </w:r>
          </w:p>
        </w:tc>
      </w:tr>
    </w:tbl>
    <w:p w:rsidR="00000000" w:rsidRPr="00D63C67" w:rsidP="00D63C67">
      <w:pPr>
        <w:pStyle w:val="BodyText"/>
      </w:pPr>
    </w:p>
    <w:p w:rsidR="00000000" w:rsidRPr="00D63C67" w:rsidP="00D63C67">
      <w:pPr>
        <w:pStyle w:val="AllowPageBreak"/>
      </w:pPr>
    </w:p>
    <w:p w:rsidR="00000000" w:rsidRPr="00D63C67" w:rsidP="00D63C67">
      <w:pPr>
        <w:pStyle w:val="Heading1"/>
      </w:pPr>
      <w:bookmarkStart w:id="9" w:name="O_873271"/>
      <w:bookmarkEnd w:id="9"/>
      <w:r w:rsidRPr="00D63C67">
        <w:t>Unit Mapping Information</w:t>
      </w:r>
    </w:p>
    <w:p w:rsidR="00000000" w:rsidRPr="00D63C67" w:rsidP="00DF6221">
      <w:pPr>
        <w:pStyle w:val="BodyText"/>
      </w:pPr>
      <w:r w:rsidRPr="00D63C67">
        <w:t>Rele</w:t>
      </w:r>
      <w:r w:rsidRPr="00D63C67">
        <w:t>ase 1. Supersedes and is equivalent to MSAPMOHS400A Contribute to OHS management system</w:t>
      </w:r>
    </w:p>
    <w:p w:rsidR="00000000" w:rsidRPr="00D63C67" w:rsidP="00D63C67">
      <w:pPr>
        <w:pStyle w:val="Heading1"/>
      </w:pPr>
      <w:bookmarkStart w:id="10" w:name="O_873264"/>
      <w:bookmarkEnd w:id="10"/>
      <w:r w:rsidRPr="00D63C67">
        <w:t>Links</w:t>
      </w:r>
    </w:p>
    <w:p w:rsidR="00000000" w:rsidRPr="00D63C67" w:rsidP="00DF6221">
      <w:pPr>
        <w:pStyle w:val="BodyText"/>
      </w:pPr>
      <w:r w:rsidRPr="00D63C6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86D4B">
        <w:rPr>
          <w:rStyle w:val="Hyperlink"/>
        </w:rPr>
        <w:t>https://vetnet.gov.au/Pages/TrainingDocs.aspx?q=d1287d36-dff4-4e9f-ad2c-9d6270054027</w:t>
      </w:r>
      <w:r>
        <w:fldChar w:fldCharType="end"/>
      </w:r>
    </w:p>
    <w:p w:rsidR="00000000" w:rsidRPr="00D63C67" w:rsidP="00DF6221">
      <w:pPr>
        <w:pStyle w:val="BodyText"/>
        <w:sectPr w:rsidSect="00D63C67">
          <w:headerReference w:type="default" r:id="rId10"/>
          <w:footerReference w:type="default" r:id="rId11"/>
          <w:pgSz w:w="11908" w:h="16833"/>
          <w:pgMar w:top="1702" w:right="1418" w:bottom="1702" w:left="1418" w:header="992" w:footer="992" w:gutter="0"/>
          <w:cols w:space="720"/>
          <w:noEndnote/>
          <w:docGrid w:linePitch="299"/>
        </w:sectPr>
      </w:pPr>
    </w:p>
    <w:p w:rsidR="00000000" w:rsidRPr="00D63C67" w:rsidP="00D63C67">
      <w:pPr>
        <w:pStyle w:val="SuperHeading"/>
      </w:pPr>
      <w:r w:rsidRPr="00D63C67">
        <w:t>Assessment Requirements for MSMWHS400 Contribute to WHS management system</w:t>
      </w:r>
    </w:p>
    <w:p w:rsidR="00000000" w:rsidRPr="00D63C67" w:rsidP="00D63C67">
      <w:pPr>
        <w:pStyle w:val="Heading1"/>
      </w:pPr>
      <w:bookmarkStart w:id="11" w:name="O_873266"/>
      <w:bookmarkEnd w:id="11"/>
      <w:r w:rsidRPr="00D63C67">
        <w:t>Modification History</w:t>
      </w:r>
    </w:p>
    <w:p w:rsidR="00000000" w:rsidRPr="00D63C67" w:rsidP="00DF6221">
      <w:pPr>
        <w:pStyle w:val="BodyText"/>
      </w:pPr>
      <w:r w:rsidRPr="00D63C67">
        <w:t>Release 1. Supersedes and is equivalent to MSAPMOHS400A Contribute to OHS management system</w:t>
      </w:r>
    </w:p>
    <w:p w:rsidR="00000000" w:rsidRPr="00D63C67" w:rsidP="00D63C67">
      <w:pPr>
        <w:pStyle w:val="Heading1"/>
      </w:pPr>
      <w:bookmarkStart w:id="12" w:name="O_873269"/>
      <w:bookmarkEnd w:id="12"/>
      <w:r w:rsidRPr="00D63C67">
        <w:t>Performance Evidence</w:t>
      </w:r>
    </w:p>
    <w:p w:rsidR="00000000" w:rsidRPr="00D63C67" w:rsidP="00DF6221">
      <w:pPr>
        <w:pStyle w:val="BodyText"/>
      </w:pPr>
      <w:r w:rsidRPr="00D63C67">
        <w:t>Evidence required to demonstrate competence in this unit must be relevant to and satisfy the requirements of the elements and performance criteria and include the ability to:</w:t>
      </w:r>
    </w:p>
    <w:p w:rsidR="00000000" w:rsidRPr="00D63C67" w:rsidP="00D63C67">
      <w:pPr>
        <w:pStyle w:val="ListBullet"/>
      </w:pPr>
      <w:r w:rsidRPr="00D63C67">
        <w:t xml:space="preserve">communicate using appropriate style and format </w:t>
      </w:r>
      <w:r w:rsidRPr="00D63C67">
        <w:t xml:space="preserve">for a range of stakeholders to: </w:t>
      </w:r>
    </w:p>
    <w:p w:rsidR="00000000" w:rsidRPr="00D63C67" w:rsidP="00D63C67">
      <w:pPr>
        <w:pStyle w:val="ListBullet2"/>
      </w:pPr>
      <w:r w:rsidRPr="00D63C67">
        <w:t>review WHS procedures, training program and recording system</w:t>
      </w:r>
    </w:p>
    <w:p w:rsidR="00000000" w:rsidRPr="00D63C67" w:rsidP="00D63C67">
      <w:pPr>
        <w:pStyle w:val="ListBullet2"/>
      </w:pPr>
      <w:r w:rsidRPr="00D63C67">
        <w:t>provide information on the effectiveness of the WHS management system in minimising risk</w:t>
      </w:r>
    </w:p>
    <w:p w:rsidR="00000000" w:rsidRPr="00D63C67" w:rsidP="00D63C67">
      <w:pPr>
        <w:pStyle w:val="ListBullet2"/>
      </w:pPr>
      <w:r w:rsidRPr="00D63C67">
        <w:t>consult and seek feedback</w:t>
      </w:r>
    </w:p>
    <w:p w:rsidR="00000000" w:rsidRPr="00D63C67" w:rsidP="00D63C67">
      <w:pPr>
        <w:pStyle w:val="ListBullet2"/>
      </w:pPr>
      <w:r w:rsidRPr="00D63C67">
        <w:t>develop new procedures and improve existing procedures</w:t>
      </w:r>
    </w:p>
    <w:p w:rsidR="00000000" w:rsidRPr="00D63C67" w:rsidP="00D63C67">
      <w:pPr>
        <w:pStyle w:val="ListBullet2"/>
      </w:pPr>
      <w:r w:rsidRPr="00D63C67">
        <w:t>inform work group or area about changes in WHS procedures</w:t>
      </w:r>
    </w:p>
    <w:p w:rsidR="00000000" w:rsidRPr="00D63C67" w:rsidP="00D63C67">
      <w:pPr>
        <w:pStyle w:val="ListBullet2"/>
      </w:pPr>
      <w:r w:rsidRPr="00D63C67">
        <w:t>interact with the work group or area to ensure the WHS processes and procedures are applied</w:t>
      </w:r>
    </w:p>
    <w:p w:rsidR="00000000" w:rsidRPr="00D63C67" w:rsidP="00D63C67">
      <w:pPr>
        <w:pStyle w:val="ListBullet"/>
      </w:pPr>
      <w:r w:rsidRPr="00D63C67">
        <w:t>analyse WHS information to:</w:t>
      </w:r>
    </w:p>
    <w:p w:rsidR="00000000" w:rsidRPr="00D63C67" w:rsidP="00D63C67">
      <w:pPr>
        <w:pStyle w:val="ListBullet2"/>
      </w:pPr>
      <w:r w:rsidRPr="00D63C67">
        <w:t>identify gaps in proc</w:t>
      </w:r>
      <w:r w:rsidRPr="00D63C67">
        <w:t>edures and training</w:t>
      </w:r>
    </w:p>
    <w:p w:rsidR="00000000" w:rsidRPr="00D63C67" w:rsidP="00D63C67">
      <w:pPr>
        <w:pStyle w:val="ListBullet2"/>
      </w:pPr>
      <w:r w:rsidRPr="00D63C67">
        <w:t>identify improvements in procedures</w:t>
      </w:r>
    </w:p>
    <w:p w:rsidR="00000000" w:rsidRPr="00D63C67" w:rsidP="00D63C67">
      <w:pPr>
        <w:pStyle w:val="ListBullet2"/>
      </w:pPr>
      <w:r w:rsidRPr="00D63C67">
        <w:t>incorporate feedback from stakeholders</w:t>
      </w:r>
    </w:p>
    <w:p w:rsidR="00000000" w:rsidRPr="00D63C67" w:rsidP="00D63C67">
      <w:pPr>
        <w:pStyle w:val="ListBullet2"/>
      </w:pPr>
      <w:r w:rsidRPr="00D63C67">
        <w:t>ensure WHS procedures and improvements comply with the regulatory framework</w:t>
      </w:r>
    </w:p>
    <w:p w:rsidR="00000000" w:rsidRPr="00D63C67" w:rsidP="00D63C67">
      <w:pPr>
        <w:pStyle w:val="ListBullet"/>
      </w:pPr>
      <w:r w:rsidRPr="00D63C67">
        <w:t>apply the hierarchy of control to recommend actions to minimise risk</w:t>
      </w:r>
    </w:p>
    <w:p w:rsidR="00000000" w:rsidRPr="00D63C67" w:rsidP="00D63C67">
      <w:pPr>
        <w:pStyle w:val="ListBullet"/>
      </w:pPr>
      <w:r w:rsidRPr="00D63C67">
        <w:t>plan and implem</w:t>
      </w:r>
      <w:r w:rsidRPr="00D63C67">
        <w:t xml:space="preserve">ent appropriate review processes </w:t>
      </w:r>
    </w:p>
    <w:p w:rsidR="00000000" w:rsidRPr="00D63C67" w:rsidP="00D63C67">
      <w:pPr>
        <w:pStyle w:val="ListBullet"/>
      </w:pPr>
      <w:r w:rsidRPr="00D63C67">
        <w:t>write clearly and unambiguously, including:</w:t>
      </w:r>
    </w:p>
    <w:p w:rsidR="00000000" w:rsidRPr="00D63C67" w:rsidP="00D63C67">
      <w:pPr>
        <w:pStyle w:val="ListBullet2"/>
      </w:pPr>
      <w:r w:rsidRPr="00D63C67">
        <w:t>reports</w:t>
      </w:r>
    </w:p>
    <w:p w:rsidR="00000000" w:rsidRPr="00D63C67" w:rsidP="00D63C67">
      <w:pPr>
        <w:pStyle w:val="ListBullet2"/>
      </w:pPr>
      <w:r w:rsidRPr="00D63C67">
        <w:t xml:space="preserve">draft policies and procedures </w:t>
      </w:r>
    </w:p>
    <w:p w:rsidR="00000000" w:rsidRPr="00D63C67" w:rsidP="00D63C67">
      <w:pPr>
        <w:pStyle w:val="ListBullet2"/>
      </w:pPr>
      <w:r w:rsidRPr="00D63C67">
        <w:t>WHS information.</w:t>
      </w:r>
    </w:p>
    <w:p w:rsidR="00000000" w:rsidRPr="00D63C67" w:rsidP="00D63C67">
      <w:pPr>
        <w:pStyle w:val="AllowPageBreak"/>
      </w:pPr>
    </w:p>
    <w:p w:rsidR="00000000" w:rsidRPr="00D63C67" w:rsidP="00D63C67">
      <w:pPr>
        <w:pStyle w:val="Heading1"/>
      </w:pPr>
      <w:bookmarkStart w:id="13" w:name="O_873268"/>
      <w:bookmarkEnd w:id="13"/>
      <w:r w:rsidRPr="00D63C67">
        <w:t>Knowledge Evidence</w:t>
      </w:r>
    </w:p>
    <w:p w:rsidR="00000000" w:rsidRPr="00D63C67" w:rsidP="00DF6221">
      <w:pPr>
        <w:pStyle w:val="BodyText"/>
      </w:pPr>
      <w:r w:rsidRPr="00D63C67">
        <w:t>Evidence must be provided that demonstrates knowledge of:</w:t>
      </w:r>
    </w:p>
    <w:p w:rsidR="00000000" w:rsidRPr="00D63C67" w:rsidP="00D63C67">
      <w:pPr>
        <w:pStyle w:val="ListBullet"/>
      </w:pPr>
      <w:r w:rsidRPr="00D63C67">
        <w:t>WHS responsibilities of employers and employees, including supervisors and contractors</w:t>
      </w:r>
    </w:p>
    <w:p w:rsidR="00000000" w:rsidRPr="00D63C67" w:rsidP="00D63C67">
      <w:pPr>
        <w:pStyle w:val="ListBullet"/>
      </w:pPr>
      <w:r w:rsidRPr="00D63C67">
        <w:t>regulatory requirements for WHS, including:</w:t>
      </w:r>
    </w:p>
    <w:p w:rsidR="00000000" w:rsidRPr="00D63C67" w:rsidP="00D63C67">
      <w:pPr>
        <w:pStyle w:val="ListBullet2"/>
      </w:pPr>
      <w:r w:rsidRPr="00D63C67">
        <w:t>duty of care responsibilities</w:t>
      </w:r>
    </w:p>
    <w:p w:rsidR="00000000" w:rsidRPr="00D63C67" w:rsidP="00D63C67">
      <w:pPr>
        <w:pStyle w:val="ListBullet2"/>
      </w:pPr>
      <w:r w:rsidRPr="00D63C67">
        <w:t>information and consultation and processes and arrangements to meet these obligations</w:t>
      </w:r>
    </w:p>
    <w:p w:rsidR="00000000" w:rsidRPr="00D63C67" w:rsidP="00D63C67">
      <w:pPr>
        <w:pStyle w:val="ListBullet2"/>
      </w:pPr>
      <w:r w:rsidRPr="00D63C67">
        <w:t>record k</w:t>
      </w:r>
      <w:r w:rsidRPr="00D63C67">
        <w:t xml:space="preserve">eeping and reporting </w:t>
      </w:r>
    </w:p>
    <w:p w:rsidR="00000000" w:rsidRPr="00D63C67" w:rsidP="00D63C67">
      <w:pPr>
        <w:pStyle w:val="ListBullet2"/>
      </w:pPr>
      <w:r w:rsidRPr="00D63C67">
        <w:t>training and licensing relevant to WHS</w:t>
      </w:r>
    </w:p>
    <w:p w:rsidR="00000000" w:rsidRPr="00D63C67" w:rsidP="00D63C67">
      <w:pPr>
        <w:pStyle w:val="ListBullet"/>
      </w:pPr>
      <w:r w:rsidRPr="00D63C67">
        <w:t>elements of a WHS management system, including:</w:t>
      </w:r>
    </w:p>
    <w:p w:rsidR="00000000" w:rsidRPr="00D63C67" w:rsidP="00D63C67">
      <w:pPr>
        <w:pStyle w:val="ListBullet2"/>
      </w:pPr>
      <w:r w:rsidRPr="00D63C67">
        <w:t>principles and practices of effective WHS management and risk control</w:t>
      </w:r>
    </w:p>
    <w:p w:rsidR="00000000" w:rsidRPr="00D63C67" w:rsidP="00D63C67">
      <w:pPr>
        <w:pStyle w:val="ListBullet2"/>
      </w:pPr>
      <w:r w:rsidRPr="00D63C67">
        <w:t>sources and types if information that provide realistic information on the performance of the WHS management system</w:t>
      </w:r>
    </w:p>
    <w:p w:rsidR="00000000" w:rsidRPr="00D63C67" w:rsidP="00D63C67">
      <w:pPr>
        <w:pStyle w:val="ListBullet2"/>
      </w:pPr>
      <w:r w:rsidRPr="00D63C67">
        <w:t xml:space="preserve">techniques for analysing WHS data, including simple statistical analysis and graphing of trends all relevant workplace procedures </w:t>
      </w:r>
    </w:p>
    <w:p w:rsidR="00000000" w:rsidRPr="00D63C67" w:rsidP="00D63C67">
      <w:pPr>
        <w:pStyle w:val="ListBullet2"/>
      </w:pPr>
      <w:r w:rsidRPr="00D63C67">
        <w:t>types and</w:t>
      </w:r>
      <w:r w:rsidRPr="00D63C67">
        <w:t xml:space="preserve"> application of review processes including review of written reports, analysis of data, performance appraisal and auditing</w:t>
      </w:r>
    </w:p>
    <w:p w:rsidR="00000000" w:rsidRPr="00D63C67" w:rsidP="00D63C67">
      <w:pPr>
        <w:pStyle w:val="ListBullet2"/>
      </w:pPr>
      <w:r w:rsidRPr="00D63C67">
        <w:t>WHS issue resolution processes.</w:t>
      </w:r>
    </w:p>
    <w:p w:rsidR="00000000" w:rsidRPr="00D63C67" w:rsidP="00D63C67">
      <w:pPr>
        <w:pStyle w:val="AllowPageBreak"/>
      </w:pPr>
    </w:p>
    <w:p w:rsidR="00000000" w:rsidRPr="00D63C67" w:rsidP="00D63C67">
      <w:pPr>
        <w:pStyle w:val="Heading1"/>
      </w:pPr>
      <w:bookmarkStart w:id="14" w:name="O_873267"/>
      <w:bookmarkEnd w:id="14"/>
      <w:r w:rsidRPr="00D63C67">
        <w:t>Assessment Conditions</w:t>
      </w:r>
    </w:p>
    <w:p w:rsidR="00000000" w:rsidRPr="00D63C67" w:rsidP="00D63C67">
      <w:pPr>
        <w:pStyle w:val="ListBullet"/>
      </w:pPr>
      <w:r w:rsidRPr="00D63C67">
        <w:t xml:space="preserve">The unit should be assessed holistically and the judgement of competence based on a holistic assessment of the evidence. </w:t>
      </w:r>
    </w:p>
    <w:p w:rsidR="00000000" w:rsidRPr="00D63C67" w:rsidP="00D63C67">
      <w:pPr>
        <w:pStyle w:val="ListBullet"/>
      </w:pPr>
      <w:r w:rsidRPr="00D63C67">
        <w:t>The collection of performance evidence is best done from a report and/or folio of evidence drawn from:</w:t>
      </w:r>
    </w:p>
    <w:p w:rsidR="00000000" w:rsidRPr="00D63C67" w:rsidP="00D63C67">
      <w:pPr>
        <w:pStyle w:val="ListBullet2"/>
      </w:pPr>
      <w:r w:rsidRPr="00D63C67">
        <w:t>a single project which provide</w:t>
      </w:r>
      <w:r w:rsidRPr="00D63C67">
        <w:t>s sufficient evidence of the requirements of all the elements and performance criteria</w:t>
      </w:r>
    </w:p>
    <w:p w:rsidR="00000000" w:rsidRPr="00D63C67" w:rsidP="00D63C67">
      <w:pPr>
        <w:pStyle w:val="ListBullet2"/>
      </w:pPr>
      <w:r w:rsidRPr="00D63C67">
        <w:t>multiple smaller projects which together provide sufficient evidence of the requirements of all the elements and performance criteria.</w:t>
      </w:r>
    </w:p>
    <w:p w:rsidR="00000000" w:rsidRPr="00D63C67" w:rsidP="00D63C67">
      <w:pPr>
        <w:pStyle w:val="ListBullet"/>
      </w:pPr>
      <w:r w:rsidRPr="00D63C67">
        <w:t>A third-party report, or similar,</w:t>
      </w:r>
      <w:r w:rsidRPr="00D63C67">
        <w:t xml:space="preserve"> may be needed to testify to the work done by the individual, particularly when the project has been done as part of a project team.</w:t>
      </w:r>
    </w:p>
    <w:p w:rsidR="00000000" w:rsidRPr="00D63C67" w:rsidP="00D63C67">
      <w:pPr>
        <w:pStyle w:val="ListBullet"/>
      </w:pPr>
      <w:r w:rsidRPr="00D63C67">
        <w:t>Assessment should occur in oper</w:t>
      </w:r>
      <w:r w:rsidRPr="00D63C67">
        <w:t>ational workplace situations. Where this is not possible, or where personal safety or environmental damage are limiting factors, assessment must occur in a sufficiently rigorous simulated environment reflecting realistic operational workplace conditions. T</w:t>
      </w:r>
      <w:r w:rsidRPr="00D63C67">
        <w:t xml:space="preserve">his must cover all aspects of workplace performance, including environment, task skills, task management skills, contingency management skills and job role environment skills.  </w:t>
      </w:r>
    </w:p>
    <w:p w:rsidR="00000000" w:rsidRPr="00D63C67" w:rsidP="00D63C67">
      <w:pPr>
        <w:pStyle w:val="ListBullet"/>
      </w:pPr>
      <w:r w:rsidRPr="00D63C67">
        <w:t>Knowledge evidence may be collected concurrently with performance evidence (pr</w:t>
      </w:r>
      <w:r w:rsidRPr="00D63C67">
        <w:t>ovided a record is kept) or through an independent process, such as workbooks, written assessments or interviews (provided a record is kept).</w:t>
      </w:r>
    </w:p>
    <w:p w:rsidR="00000000" w:rsidRPr="00D63C67" w:rsidP="00D63C67">
      <w:pPr>
        <w:pStyle w:val="ListBullet"/>
      </w:pPr>
      <w:r w:rsidRPr="00D63C67">
        <w:t>Assessment processes and techniques must be appropriate to the language, literacy and numeracy requirements of the</w:t>
      </w:r>
      <w:r w:rsidRPr="00D63C67">
        <w:t xml:space="preserve"> work being performed and the needs of the candidate.</w:t>
      </w:r>
    </w:p>
    <w:p w:rsidR="00000000" w:rsidRPr="00D63C67" w:rsidP="00D63C67">
      <w:pPr>
        <w:pStyle w:val="ListBullet"/>
      </w:pPr>
      <w:r w:rsidRPr="00D63C67">
        <w:t xml:space="preserve">Conditions for assessment must include access to all tools, equipment, materials and documentation required, including relevant workplace procedures, product and manufacturing specifications associated </w:t>
      </w:r>
      <w:r w:rsidRPr="00D63C67">
        <w:t>with this unit.</w:t>
      </w:r>
    </w:p>
    <w:p w:rsidR="00000000" w:rsidRPr="00D63C67" w:rsidP="00D63C67">
      <w:pPr>
        <w:pStyle w:val="ListBullet"/>
      </w:pPr>
      <w:r w:rsidRPr="00D63C67">
        <w:t>Foundation skills are integral to competent performance of the unit and should not be assessed separately.</w:t>
      </w:r>
    </w:p>
    <w:p w:rsidR="00000000" w:rsidRPr="00D63C67" w:rsidP="00D63C67">
      <w:pPr>
        <w:pStyle w:val="ListBullet"/>
      </w:pPr>
      <w:r w:rsidRPr="00D63C67">
        <w:t>As a minimum, assessors must satisfy the Standards for Registered Training Organisations 2015 assessor requirements.</w:t>
      </w:r>
    </w:p>
    <w:p w:rsidR="00000000" w:rsidRPr="00D63C67" w:rsidP="00D63C67">
      <w:pPr>
        <w:pStyle w:val="AllowPageBreak"/>
      </w:pPr>
    </w:p>
    <w:p w:rsidR="00000000" w:rsidRPr="00D63C67" w:rsidP="00D63C67">
      <w:pPr>
        <w:pStyle w:val="Heading1"/>
      </w:pPr>
      <w:bookmarkStart w:id="15" w:name="O_873265"/>
      <w:bookmarkEnd w:id="15"/>
      <w:r w:rsidRPr="00D63C67">
        <w:t>Links</w:t>
      </w:r>
    </w:p>
    <w:p w:rsidR="00000000" w:rsidRPr="00D63C67" w:rsidP="00DF6221">
      <w:pPr>
        <w:pStyle w:val="BodyText"/>
      </w:pPr>
      <w:r w:rsidRPr="00D63C6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86D4B">
        <w:rPr>
          <w:rStyle w:val="Hyperlink"/>
        </w:rPr>
        <w:t>https://vetnet.gov.au/Pages/TrainingDocs.aspx?q=d1287d36-dff4-4e9f-ad2c-9d6270054027</w:t>
      </w:r>
      <w:r>
        <w:fldChar w:fldCharType="end"/>
      </w:r>
    </w:p>
    <w:p w:rsidR="00000000" w:rsidRPr="00D63C67" w:rsidP="00D63C67"/>
    <w:sectPr w:rsidSect="00D63C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7" w:rsidRPr="00DF6221" w:rsidP="00DF6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21" w:rsidP="00D63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6221" w:rsidP="00D63C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6221" w:rsidP="00D63C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7" w:rsidP="00D63C67">
    <w:pPr>
      <w:pStyle w:val="Footer"/>
      <w:framePr w:wrap="around"/>
    </w:pPr>
    <w:r>
      <w:fldChar w:fldCharType="begin"/>
    </w:r>
    <w:r>
      <w:instrText xml:space="preserve"> DOCPROPERTY  Subject  \* MERGEFORMAT </w:instrText>
    </w:r>
    <w:r>
      <w:fldChar w:fldCharType="separate"/>
    </w:r>
    <w:r w:rsidR="00DF6221">
      <w:t>Approved</w:t>
    </w:r>
    <w:r w:rsidR="00DF6221">
      <w:fldChar w:fldCharType="end"/>
    </w:r>
    <w:r>
      <w:tab/>
      <w:t xml:space="preserve">Page </w:t>
    </w:r>
    <w:r>
      <w:fldChar w:fldCharType="begin"/>
    </w:r>
    <w:r>
      <w:instrText xml:space="preserve"> PAGE  \* Arabic  \* MERGEFORMAT </w:instrText>
    </w:r>
    <w:r>
      <w:fldChar w:fldCharType="separate"/>
    </w:r>
    <w:r w:rsidR="00DF62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6221">
      <w:rPr>
        <w:noProof/>
      </w:rPr>
      <w:t>6</w:t>
    </w:r>
    <w:r>
      <w:rPr>
        <w:noProof/>
      </w:rPr>
      <w:fldChar w:fldCharType="end"/>
    </w:r>
  </w:p>
  <w:p w:rsidR="00D63C67" w:rsidP="00D63C67">
    <w:pPr>
      <w:pStyle w:val="Footer"/>
      <w:framePr w:wrap="around"/>
    </w:pPr>
    <w:r>
      <w:t xml:space="preserve">© Commonwealth of Australia, </w:t>
    </w:r>
    <w:r>
      <w:fldChar w:fldCharType="begin"/>
    </w:r>
    <w:r>
      <w:instrText xml:space="preserve"> DATE  \@ "yyyy"  \* MERGEFORMAT </w:instrText>
    </w:r>
    <w:r>
      <w:fldChar w:fldCharType="separate"/>
    </w:r>
    <w:r w:rsidR="00DF6221">
      <w:rPr>
        <w:noProof/>
      </w:rPr>
      <w:t>2025</w:t>
    </w:r>
    <w:r>
      <w:fldChar w:fldCharType="end"/>
    </w:r>
    <w:r>
      <w:tab/>
    </w:r>
    <w:r>
      <w:fldChar w:fldCharType="begin"/>
    </w:r>
    <w:r>
      <w:instrText xml:space="preserve"> DOCPROPERTY  Author  \* MERGEFORMAT </w:instrText>
    </w:r>
    <w:r>
      <w:fldChar w:fldCharType="separate"/>
    </w:r>
    <w:r w:rsidR="00DF6221">
      <w:t>Manufacturing Industry Skills Alliance</w:t>
    </w:r>
    <w:r w:rsidR="00DF6221">
      <w:fldChar w:fldCharType="end"/>
    </w:r>
  </w:p>
  <w:p w:rsidR="00D63C67" w:rsidP="00D63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C67" w:rsidRPr="00DF6221" w:rsidP="00DF6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21" w:rsidRPr="002D2AF8" w:rsidP="00D63C67">
    <w:pPr>
      <w:pStyle w:val="Header"/>
      <w:framePr w:wrap="around"/>
    </w:pPr>
    <w:r>
      <w:fldChar w:fldCharType="begin"/>
    </w:r>
    <w:r>
      <w:instrText xml:space="preserve"> TITLE   \* MERGEFORMAT </w:instrText>
    </w:r>
    <w:r>
      <w:fldChar w:fldCharType="separate"/>
    </w:r>
    <w:r>
      <w:t>MSMWHS400 Contribute to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6221" w:rsidP="00D63C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7" w:rsidRPr="002D2AF8" w:rsidP="00D63C67">
    <w:pPr>
      <w:pStyle w:val="Header"/>
      <w:framePr w:wrap="around"/>
    </w:pPr>
    <w:r>
      <w:fldChar w:fldCharType="begin"/>
    </w:r>
    <w:r>
      <w:instrText xml:space="preserve"> TITLE   \* MERGEFORMAT </w:instrText>
    </w:r>
    <w:r>
      <w:fldChar w:fldCharType="separate"/>
    </w:r>
    <w:r w:rsidR="00DF6221">
      <w:t>MSMWHS400 Contribute to WHS management system</w:t>
    </w:r>
    <w:r w:rsidR="00DF6221">
      <w:fldChar w:fldCharType="end"/>
    </w:r>
    <w:r>
      <w:tab/>
      <w:t xml:space="preserve">Date this document was generated: </w:t>
    </w:r>
    <w:r>
      <w:fldChar w:fldCharType="begin"/>
    </w:r>
    <w:r>
      <w:instrText xml:space="preserve"> CREATEDATE  \@ "d MMMM yyyy"  \* MERGEFORMAT </w:instrText>
    </w:r>
    <w:r>
      <w:fldChar w:fldCharType="separate"/>
    </w:r>
    <w:r w:rsidR="00DF6221">
      <w:rPr>
        <w:noProof/>
      </w:rPr>
      <w:t>2 March 2025</w:t>
    </w:r>
    <w:r>
      <w:fldChar w:fldCharType="end"/>
    </w:r>
  </w:p>
  <w:p w:rsidR="00D63C67" w:rsidP="00D63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8F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45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28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C67"/>
    <w:pPr>
      <w:spacing w:before="360" w:after="60"/>
      <w:outlineLvl w:val="0"/>
    </w:pPr>
    <w:rPr>
      <w:sz w:val="32"/>
    </w:rPr>
  </w:style>
  <w:style w:type="paragraph" w:styleId="Heading2">
    <w:name w:val="heading 2"/>
    <w:basedOn w:val="HeadingBase"/>
    <w:next w:val="BodyText"/>
    <w:link w:val="Heading2Char"/>
    <w:qFormat/>
    <w:rsid w:val="00D63C67"/>
    <w:pPr>
      <w:keepLines/>
      <w:spacing w:before="240" w:after="120"/>
      <w:outlineLvl w:val="1"/>
    </w:pPr>
    <w:rPr>
      <w:sz w:val="28"/>
      <w:szCs w:val="40"/>
    </w:rPr>
  </w:style>
  <w:style w:type="paragraph" w:styleId="Heading3">
    <w:name w:val="heading 3"/>
    <w:basedOn w:val="HeadingBase"/>
    <w:next w:val="BodyText"/>
    <w:link w:val="Heading3Char"/>
    <w:qFormat/>
    <w:rsid w:val="00D63C67"/>
    <w:pPr>
      <w:spacing w:before="180" w:after="120"/>
      <w:outlineLvl w:val="2"/>
    </w:pPr>
    <w:rPr>
      <w:spacing w:val="-10"/>
      <w:kern w:val="32"/>
    </w:rPr>
  </w:style>
  <w:style w:type="paragraph" w:styleId="Heading4">
    <w:name w:val="heading 4"/>
    <w:basedOn w:val="HeadingBase"/>
    <w:next w:val="BodyText"/>
    <w:link w:val="Heading4Char"/>
    <w:qFormat/>
    <w:rsid w:val="00D63C67"/>
    <w:pPr>
      <w:spacing w:before="160" w:after="120"/>
      <w:outlineLvl w:val="3"/>
    </w:pPr>
    <w:rPr>
      <w:sz w:val="22"/>
    </w:rPr>
  </w:style>
  <w:style w:type="paragraph" w:styleId="Heading5">
    <w:name w:val="heading 5"/>
    <w:basedOn w:val="HeadingBase"/>
    <w:next w:val="Normal"/>
    <w:link w:val="Heading5Char"/>
    <w:qFormat/>
    <w:rsid w:val="00D63C67"/>
    <w:pPr>
      <w:spacing w:before="80"/>
      <w:outlineLvl w:val="4"/>
    </w:pPr>
    <w:rPr>
      <w:color w:val="918585"/>
      <w:sz w:val="20"/>
    </w:rPr>
  </w:style>
  <w:style w:type="paragraph" w:styleId="Heading6">
    <w:name w:val="heading 6"/>
    <w:basedOn w:val="HeadingBase"/>
    <w:next w:val="Normal"/>
    <w:link w:val="Heading6Char"/>
    <w:qFormat/>
    <w:rsid w:val="00D63C67"/>
    <w:pPr>
      <w:spacing w:before="60"/>
      <w:outlineLvl w:val="5"/>
    </w:pPr>
    <w:rPr>
      <w:color w:val="918585"/>
      <w:sz w:val="20"/>
    </w:rPr>
  </w:style>
  <w:style w:type="paragraph" w:styleId="Heading7">
    <w:name w:val="heading 7"/>
    <w:basedOn w:val="Normal"/>
    <w:next w:val="Normal"/>
    <w:link w:val="Heading7Char"/>
    <w:qFormat/>
    <w:rsid w:val="00D63C67"/>
    <w:pPr>
      <w:ind w:left="720"/>
      <w:outlineLvl w:val="6"/>
    </w:pPr>
    <w:rPr>
      <w:i/>
    </w:rPr>
  </w:style>
  <w:style w:type="paragraph" w:styleId="Heading8">
    <w:name w:val="heading 8"/>
    <w:basedOn w:val="Normal"/>
    <w:next w:val="Normal"/>
    <w:link w:val="Heading8Char"/>
    <w:qFormat/>
    <w:rsid w:val="00D63C67"/>
    <w:pPr>
      <w:ind w:left="720"/>
      <w:outlineLvl w:val="7"/>
    </w:pPr>
    <w:rPr>
      <w:i/>
    </w:rPr>
  </w:style>
  <w:style w:type="paragraph" w:styleId="Heading9">
    <w:name w:val="heading 9"/>
    <w:basedOn w:val="Normal"/>
    <w:next w:val="Normal"/>
    <w:link w:val="Heading9Char"/>
    <w:qFormat/>
    <w:rsid w:val="00D63C67"/>
    <w:pPr>
      <w:ind w:left="720"/>
      <w:outlineLvl w:val="8"/>
    </w:pPr>
    <w:rPr>
      <w:i/>
    </w:rPr>
  </w:style>
  <w:style w:type="character" w:default="1" w:styleId="DefaultParagraphFont">
    <w:name w:val="Default Paragraph Font"/>
    <w:uiPriority w:val="1"/>
    <w:unhideWhenUsed/>
    <w:rsid w:val="00D63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C67"/>
  </w:style>
  <w:style w:type="character" w:customStyle="1" w:styleId="Heading1Char">
    <w:name w:val="Heading 1 Char"/>
    <w:basedOn w:val="DefaultParagraphFont"/>
    <w:link w:val="Heading1"/>
    <w:rsid w:val="00D63C67"/>
    <w:rPr>
      <w:rFonts w:ascii="Times New Roman" w:eastAsia="Times New Roman" w:hAnsi="Times New Roman" w:cs="Times New Roman"/>
      <w:b/>
      <w:sz w:val="32"/>
      <w:szCs w:val="20"/>
      <w:lang w:eastAsia="en-US"/>
    </w:rPr>
  </w:style>
  <w:style w:type="paragraph" w:styleId="BodyText">
    <w:name w:val="Body Text"/>
    <w:basedOn w:val="Normal"/>
    <w:link w:val="BodyTextChar"/>
    <w:rsid w:val="00D63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C67"/>
    <w:rPr>
      <w:rFonts w:ascii="Times New Roman" w:eastAsia="Times New Roman" w:hAnsi="Times New Roman" w:cs="Times New Roman"/>
      <w:sz w:val="24"/>
      <w:lang w:eastAsia="en-US"/>
    </w:rPr>
  </w:style>
  <w:style w:type="paragraph" w:styleId="ListBullet">
    <w:name w:val="List Bullet"/>
    <w:basedOn w:val="List"/>
    <w:rsid w:val="00D63C67"/>
    <w:pPr>
      <w:numPr>
        <w:numId w:val="12"/>
      </w:numPr>
      <w:tabs>
        <w:tab w:val="clear" w:pos="340"/>
      </w:tabs>
      <w:spacing w:before="40" w:after="40"/>
    </w:pPr>
  </w:style>
  <w:style w:type="character" w:customStyle="1" w:styleId="SpecialBold">
    <w:name w:val="Special Bold"/>
    <w:basedOn w:val="DefaultParagraphFont"/>
    <w:rsid w:val="00D63C67"/>
    <w:rPr>
      <w:b/>
      <w:spacing w:val="0"/>
    </w:rPr>
  </w:style>
  <w:style w:type="paragraph" w:styleId="ListBullet2">
    <w:name w:val="List Bullet 2"/>
    <w:basedOn w:val="List2"/>
    <w:rsid w:val="00D63C67"/>
    <w:pPr>
      <w:numPr>
        <w:numId w:val="13"/>
      </w:numPr>
      <w:tabs>
        <w:tab w:val="clear" w:pos="680"/>
      </w:tabs>
    </w:pPr>
  </w:style>
  <w:style w:type="paragraph" w:customStyle="1" w:styleId="SuperHeading">
    <w:name w:val="SuperHeading"/>
    <w:basedOn w:val="Normal"/>
    <w:rsid w:val="00D63C67"/>
    <w:pPr>
      <w:spacing w:before="240" w:after="120"/>
      <w:outlineLvl w:val="0"/>
    </w:pPr>
    <w:rPr>
      <w:rFonts w:ascii="Times New Roman" w:hAnsi="Times New Roman"/>
      <w:b/>
      <w:sz w:val="32"/>
    </w:rPr>
  </w:style>
  <w:style w:type="paragraph" w:customStyle="1" w:styleId="AllowPageBreak">
    <w:name w:val="AllowPageBreak"/>
    <w:rsid w:val="00D63C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C67"/>
    <w:rPr>
      <w:rFonts w:ascii="Courier New" w:eastAsia="Times New Roman" w:hAnsi="Courier New" w:cs="Times New Roman"/>
      <w:i/>
      <w:szCs w:val="20"/>
      <w:lang w:eastAsia="en-US"/>
    </w:rPr>
  </w:style>
  <w:style w:type="paragraph" w:customStyle="1" w:styleId="HeadingBase">
    <w:name w:val="Heading Base"/>
    <w:rsid w:val="00D63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C67"/>
    <w:pPr>
      <w:tabs>
        <w:tab w:val="right" w:leader="dot" w:pos="9072"/>
      </w:tabs>
      <w:ind w:left="567"/>
    </w:pPr>
    <w:rPr>
      <w:szCs w:val="22"/>
    </w:rPr>
  </w:style>
  <w:style w:type="paragraph" w:customStyle="1" w:styleId="TOCBase">
    <w:name w:val="TOC Base"/>
    <w:rsid w:val="00D63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C67"/>
    <w:pPr>
      <w:tabs>
        <w:tab w:val="right" w:leader="dot" w:pos="9072"/>
      </w:tabs>
      <w:spacing w:before="40" w:after="40"/>
      <w:ind w:left="284"/>
    </w:pPr>
    <w:rPr>
      <w:rFonts w:ascii="Times New Roman" w:hAnsi="Times New Roman"/>
    </w:rPr>
  </w:style>
  <w:style w:type="paragraph" w:styleId="TOC1">
    <w:name w:val="toc 1"/>
    <w:basedOn w:val="TOCBase"/>
    <w:next w:val="Normal"/>
    <w:rsid w:val="00D63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C67"/>
    <w:rPr>
      <w:rFonts w:ascii="Times New Roman" w:eastAsia="Times New Roman" w:hAnsi="Times New Roman" w:cs="Times New Roman"/>
      <w:sz w:val="16"/>
      <w:lang w:eastAsia="en-US"/>
    </w:rPr>
  </w:style>
  <w:style w:type="paragraph" w:styleId="Title">
    <w:name w:val="Title"/>
    <w:basedOn w:val="HeadingBase"/>
    <w:link w:val="TitleChar"/>
    <w:qFormat/>
    <w:rsid w:val="00D63C67"/>
    <w:pPr>
      <w:spacing w:before="5040"/>
      <w:jc w:val="center"/>
    </w:pPr>
    <w:rPr>
      <w:sz w:val="48"/>
      <w:szCs w:val="72"/>
      <w:lang w:val="en-US"/>
    </w:rPr>
  </w:style>
  <w:style w:type="character" w:customStyle="1" w:styleId="TitleChar">
    <w:name w:val="Title Char"/>
    <w:basedOn w:val="DefaultParagraphFont"/>
    <w:link w:val="Title"/>
    <w:rsid w:val="00D63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C67"/>
    <w:pPr>
      <w:tabs>
        <w:tab w:val="left" w:pos="3600"/>
        <w:tab w:val="left" w:pos="3958"/>
      </w:tabs>
    </w:pPr>
  </w:style>
  <w:style w:type="paragraph" w:styleId="List">
    <w:name w:val="List"/>
    <w:basedOn w:val="BodyText"/>
    <w:next w:val="BodyText"/>
    <w:rsid w:val="00D63C67"/>
    <w:pPr>
      <w:tabs>
        <w:tab w:val="left" w:pos="340"/>
      </w:tabs>
      <w:spacing w:before="60" w:after="60"/>
      <w:ind w:left="340" w:hanging="340"/>
    </w:pPr>
  </w:style>
  <w:style w:type="paragraph" w:customStyle="1" w:styleId="Note">
    <w:name w:val="Note"/>
    <w:basedOn w:val="BodyText"/>
    <w:rsid w:val="00D63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C67"/>
    <w:pPr>
      <w:framePr w:wrap="auto" w:hAnchor="text" w:y="6049"/>
    </w:pPr>
    <w:rPr>
      <w:color w:val="000000"/>
      <w:sz w:val="40"/>
    </w:rPr>
  </w:style>
  <w:style w:type="paragraph" w:customStyle="1" w:styleId="TOCTitle">
    <w:name w:val="TOCTitle"/>
    <w:basedOn w:val="Heading1"/>
    <w:rsid w:val="00D63C67"/>
    <w:pPr>
      <w:spacing w:after="240"/>
      <w:jc w:val="center"/>
      <w:outlineLvl w:val="9"/>
    </w:pPr>
    <w:rPr>
      <w:caps/>
    </w:rPr>
  </w:style>
  <w:style w:type="paragraph" w:customStyle="1" w:styleId="Version">
    <w:name w:val="Version"/>
    <w:rsid w:val="00D63C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C67"/>
    <w:pPr>
      <w:keepNext w:val="0"/>
      <w:tabs>
        <w:tab w:val="right" w:pos="4176"/>
      </w:tabs>
      <w:ind w:left="198" w:hanging="198"/>
    </w:pPr>
    <w:rPr>
      <w:rFonts w:ascii="Garamond" w:hAnsi="Garamond"/>
    </w:rPr>
  </w:style>
  <w:style w:type="paragraph" w:styleId="IndexHeading">
    <w:name w:val="index heading"/>
    <w:basedOn w:val="Normal"/>
    <w:next w:val="Index1"/>
    <w:semiHidden/>
    <w:rsid w:val="00D63C67"/>
    <w:pPr>
      <w:spacing w:before="120" w:after="120"/>
    </w:pPr>
    <w:rPr>
      <w:rFonts w:ascii="Arial" w:hAnsi="Arial"/>
      <w:b/>
      <w:color w:val="918585"/>
      <w:sz w:val="24"/>
    </w:rPr>
  </w:style>
  <w:style w:type="paragraph" w:styleId="Header">
    <w:name w:val="header"/>
    <w:basedOn w:val="Normal"/>
    <w:link w:val="HeaderChar"/>
    <w:rsid w:val="00D63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C67"/>
    <w:rPr>
      <w:rFonts w:ascii="Times New Roman" w:eastAsia="Times New Roman" w:hAnsi="Times New Roman" w:cs="Times New Roman"/>
      <w:sz w:val="16"/>
      <w:szCs w:val="20"/>
      <w:lang w:val="en-GB" w:eastAsia="en-US"/>
    </w:rPr>
  </w:style>
  <w:style w:type="paragraph" w:customStyle="1" w:styleId="Chapter">
    <w:name w:val="Chapter"/>
    <w:basedOn w:val="Normal"/>
    <w:rsid w:val="00D63C67"/>
    <w:pPr>
      <w:spacing w:before="240"/>
    </w:pPr>
    <w:rPr>
      <w:rFonts w:ascii="Times New Roman" w:hAnsi="Times New Roman"/>
      <w:smallCaps/>
      <w:spacing w:val="80"/>
      <w:sz w:val="28"/>
    </w:rPr>
  </w:style>
  <w:style w:type="paragraph" w:customStyle="1" w:styleId="InChapter">
    <w:name w:val="InChapter"/>
    <w:basedOn w:val="Heading3"/>
    <w:rsid w:val="00D63C67"/>
    <w:pPr>
      <w:spacing w:after="240"/>
      <w:outlineLvl w:val="9"/>
    </w:pPr>
    <w:rPr>
      <w:noProof/>
    </w:rPr>
  </w:style>
  <w:style w:type="paragraph" w:styleId="Index2">
    <w:name w:val="index 2"/>
    <w:basedOn w:val="Normal"/>
    <w:next w:val="Normal"/>
    <w:semiHidden/>
    <w:rsid w:val="00D63C67"/>
    <w:pPr>
      <w:tabs>
        <w:tab w:val="right" w:pos="4176"/>
      </w:tabs>
      <w:ind w:left="568" w:hanging="284"/>
    </w:pPr>
    <w:rPr>
      <w:rFonts w:ascii="Garamond" w:hAnsi="Garamond"/>
    </w:rPr>
  </w:style>
  <w:style w:type="paragraph" w:customStyle="1" w:styleId="Byline">
    <w:name w:val="Byline"/>
    <w:rsid w:val="00D63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C67"/>
    <w:pPr>
      <w:tabs>
        <w:tab w:val="clear" w:pos="3600"/>
        <w:tab w:val="clear" w:pos="3958"/>
      </w:tabs>
      <w:jc w:val="right"/>
    </w:pPr>
  </w:style>
  <w:style w:type="character" w:styleId="Emphasis">
    <w:name w:val="Emphasis"/>
    <w:basedOn w:val="DefaultParagraphFont"/>
    <w:qFormat/>
    <w:rsid w:val="00D63C67"/>
    <w:rPr>
      <w:i/>
    </w:rPr>
  </w:style>
  <w:style w:type="paragraph" w:styleId="Caption">
    <w:name w:val="caption"/>
    <w:basedOn w:val="BodyText"/>
    <w:next w:val="Normal"/>
    <w:qFormat/>
    <w:rsid w:val="00D63C67"/>
    <w:pPr>
      <w:framePr w:w="2268" w:hSpace="181" w:vSpace="181" w:wrap="around" w:vAnchor="text" w:hAnchor="page" w:x="1135" w:y="285" w:anchorLock="1"/>
    </w:pPr>
    <w:rPr>
      <w:i/>
    </w:rPr>
  </w:style>
  <w:style w:type="paragraph" w:customStyle="1" w:styleId="MiniTOCTitle">
    <w:name w:val="MiniTOCTitle"/>
    <w:basedOn w:val="Heading4"/>
    <w:rsid w:val="00D63C67"/>
    <w:pPr>
      <w:spacing w:before="240"/>
      <w:outlineLvl w:val="9"/>
    </w:pPr>
    <w:rPr>
      <w:noProof/>
      <w:sz w:val="24"/>
    </w:rPr>
  </w:style>
  <w:style w:type="paragraph" w:customStyle="1" w:styleId="MiniTOCItem">
    <w:name w:val="MiniTOCItem"/>
    <w:basedOn w:val="ListBullet"/>
    <w:rsid w:val="00D63C67"/>
    <w:pPr>
      <w:numPr>
        <w:numId w:val="0"/>
      </w:numPr>
      <w:tabs>
        <w:tab w:val="right" w:leader="dot" w:pos="6521"/>
      </w:tabs>
      <w:spacing w:before="0" w:after="0"/>
    </w:pPr>
  </w:style>
  <w:style w:type="paragraph" w:customStyle="1" w:styleId="TOFTitle">
    <w:name w:val="TOFTitle"/>
    <w:basedOn w:val="TOCTitle"/>
    <w:rsid w:val="00D63C67"/>
  </w:style>
  <w:style w:type="paragraph" w:styleId="TableofFigures">
    <w:name w:val="table of figures"/>
    <w:basedOn w:val="Normal"/>
    <w:next w:val="Normal"/>
    <w:semiHidden/>
    <w:rsid w:val="00D63C67"/>
    <w:pPr>
      <w:tabs>
        <w:tab w:val="right" w:leader="dot" w:pos="9072"/>
      </w:tabs>
      <w:ind w:left="970" w:hanging="403"/>
    </w:pPr>
    <w:rPr>
      <w:rFonts w:ascii="Times New Roman" w:hAnsi="Times New Roman"/>
      <w:b/>
    </w:rPr>
  </w:style>
  <w:style w:type="paragraph" w:styleId="ListNumber">
    <w:name w:val="List Number"/>
    <w:basedOn w:val="List"/>
    <w:rsid w:val="00D63C67"/>
    <w:pPr>
      <w:numPr>
        <w:numId w:val="15"/>
      </w:numPr>
      <w:tabs>
        <w:tab w:val="clear" w:pos="340"/>
      </w:tabs>
    </w:pPr>
  </w:style>
  <w:style w:type="character" w:customStyle="1" w:styleId="WingdingSymbols">
    <w:name w:val="Wingding Symbols"/>
    <w:rsid w:val="00D63C67"/>
    <w:rPr>
      <w:rFonts w:ascii="Wingdings" w:hAnsi="Wingdings"/>
    </w:rPr>
  </w:style>
  <w:style w:type="paragraph" w:customStyle="1" w:styleId="TableHeading">
    <w:name w:val="Table Heading"/>
    <w:basedOn w:val="HeadingBase"/>
    <w:rsid w:val="00D63C67"/>
    <w:pPr>
      <w:keepLines/>
      <w:pBdr>
        <w:bottom w:val="single" w:sz="6" w:space="1" w:color="918585"/>
      </w:pBdr>
      <w:spacing w:before="240"/>
    </w:pPr>
  </w:style>
  <w:style w:type="character" w:customStyle="1" w:styleId="HotSpot">
    <w:name w:val="HotSpot"/>
    <w:rsid w:val="00D63C67"/>
    <w:rPr>
      <w:color w:val="0033CC"/>
      <w:u w:val="none"/>
    </w:rPr>
  </w:style>
  <w:style w:type="paragraph" w:customStyle="1" w:styleId="BodyTextRight">
    <w:name w:val="Body Text Right"/>
    <w:basedOn w:val="BodyText"/>
    <w:rsid w:val="00D63C67"/>
    <w:pPr>
      <w:spacing w:before="0" w:after="0"/>
      <w:jc w:val="right"/>
    </w:pPr>
  </w:style>
  <w:style w:type="paragraph" w:styleId="Index3">
    <w:name w:val="index 3"/>
    <w:basedOn w:val="ListNumber2"/>
    <w:next w:val="Normal"/>
    <w:semiHidden/>
    <w:rsid w:val="00D63C67"/>
    <w:pPr>
      <w:numPr>
        <w:numId w:val="0"/>
      </w:numPr>
      <w:tabs>
        <w:tab w:val="right" w:leader="dot" w:pos="4176"/>
      </w:tabs>
    </w:pPr>
  </w:style>
  <w:style w:type="paragraph" w:styleId="ListNumber2">
    <w:name w:val="List Number 2"/>
    <w:basedOn w:val="List2"/>
    <w:rsid w:val="00D63C67"/>
    <w:pPr>
      <w:numPr>
        <w:numId w:val="10"/>
      </w:numPr>
      <w:tabs>
        <w:tab w:val="clear" w:pos="1060"/>
      </w:tabs>
    </w:pPr>
  </w:style>
  <w:style w:type="paragraph" w:customStyle="1" w:styleId="MarginNote">
    <w:name w:val="Margin Note"/>
    <w:basedOn w:val="BodyText"/>
    <w:rsid w:val="00D63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C67"/>
    <w:rPr>
      <w:sz w:val="32"/>
    </w:rPr>
  </w:style>
  <w:style w:type="paragraph" w:customStyle="1" w:styleId="HeadingProcedure">
    <w:name w:val="Heading Procedure"/>
    <w:basedOn w:val="HeadingBase"/>
    <w:next w:val="Normal"/>
    <w:rsid w:val="00D63C67"/>
    <w:pPr>
      <w:tabs>
        <w:tab w:val="left" w:pos="0"/>
      </w:tabs>
      <w:spacing w:before="120" w:after="60"/>
    </w:pPr>
    <w:rPr>
      <w:i/>
      <w:color w:val="918585"/>
      <w:sz w:val="22"/>
    </w:rPr>
  </w:style>
  <w:style w:type="paragraph" w:customStyle="1" w:styleId="TableBodyText">
    <w:name w:val="Table Body Text"/>
    <w:basedOn w:val="BodyText"/>
    <w:rsid w:val="00D63C67"/>
    <w:pPr>
      <w:spacing w:before="60" w:after="60"/>
    </w:pPr>
  </w:style>
  <w:style w:type="paragraph" w:styleId="ListContinue">
    <w:name w:val="List Continue"/>
    <w:basedOn w:val="List"/>
    <w:rsid w:val="00D63C67"/>
    <w:pPr>
      <w:ind w:firstLine="0"/>
    </w:pPr>
  </w:style>
  <w:style w:type="paragraph" w:customStyle="1" w:styleId="ListNote">
    <w:name w:val="List Note"/>
    <w:basedOn w:val="List"/>
    <w:rsid w:val="00D63C67"/>
    <w:pPr>
      <w:pBdr>
        <w:top w:val="single" w:sz="6" w:space="2" w:color="918585"/>
        <w:bottom w:val="single" w:sz="6" w:space="2" w:color="918585"/>
      </w:pBdr>
      <w:tabs>
        <w:tab w:val="left" w:pos="1021"/>
      </w:tabs>
      <w:ind w:firstLine="0"/>
    </w:pPr>
  </w:style>
  <w:style w:type="paragraph" w:customStyle="1" w:styleId="Warning">
    <w:name w:val="Warning"/>
    <w:basedOn w:val="BodyText"/>
    <w:rsid w:val="00D63C67"/>
    <w:pPr>
      <w:shd w:val="clear" w:color="auto" w:fill="D9D9D9"/>
      <w:tabs>
        <w:tab w:val="left" w:pos="992"/>
      </w:tabs>
      <w:ind w:left="119" w:right="119"/>
    </w:pPr>
    <w:rPr>
      <w:sz w:val="20"/>
    </w:rPr>
  </w:style>
  <w:style w:type="paragraph" w:customStyle="1" w:styleId="MarginIcons">
    <w:name w:val="Margin Icons"/>
    <w:basedOn w:val="BodyText"/>
    <w:rsid w:val="00D63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C67"/>
    <w:rPr>
      <w:rFonts w:ascii="Courier New" w:hAnsi="Courier New"/>
    </w:rPr>
  </w:style>
  <w:style w:type="paragraph" w:customStyle="1" w:styleId="NoteBullet">
    <w:name w:val="Note Bullet"/>
    <w:basedOn w:val="Note"/>
    <w:rsid w:val="00D63C67"/>
    <w:pPr>
      <w:tabs>
        <w:tab w:val="clear" w:pos="680"/>
      </w:tabs>
      <w:spacing w:before="60" w:after="60"/>
    </w:pPr>
  </w:style>
  <w:style w:type="paragraph" w:customStyle="1" w:styleId="SubHeading2">
    <w:name w:val="SubHeading2"/>
    <w:basedOn w:val="HeadingBase"/>
    <w:rsid w:val="00D63C67"/>
    <w:pPr>
      <w:spacing w:before="240" w:after="60"/>
    </w:pPr>
    <w:rPr>
      <w:sz w:val="20"/>
    </w:rPr>
  </w:style>
  <w:style w:type="paragraph" w:customStyle="1" w:styleId="SubHeading1">
    <w:name w:val="SubHeading1"/>
    <w:basedOn w:val="HeadingBase"/>
    <w:rsid w:val="00D63C67"/>
    <w:pPr>
      <w:spacing w:before="240" w:after="60"/>
    </w:pPr>
    <w:rPr>
      <w:color w:val="918585"/>
      <w:sz w:val="22"/>
    </w:rPr>
  </w:style>
  <w:style w:type="paragraph" w:customStyle="1" w:styleId="SideHeading">
    <w:name w:val="Side Heading"/>
    <w:basedOn w:val="HeadingBase"/>
    <w:rsid w:val="00D63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C67"/>
    <w:pPr>
      <w:tabs>
        <w:tab w:val="num" w:pos="360"/>
      </w:tabs>
    </w:pPr>
  </w:style>
  <w:style w:type="paragraph" w:styleId="PlainText">
    <w:name w:val="Plain Text"/>
    <w:basedOn w:val="Normal"/>
    <w:link w:val="PlainTextChar"/>
    <w:rsid w:val="00D63C67"/>
    <w:rPr>
      <w:sz w:val="20"/>
    </w:rPr>
  </w:style>
  <w:style w:type="character" w:customStyle="1" w:styleId="PlainTextChar">
    <w:name w:val="Plain Text Char"/>
    <w:basedOn w:val="DefaultParagraphFont"/>
    <w:link w:val="PlainText"/>
    <w:rsid w:val="00D63C67"/>
    <w:rPr>
      <w:rFonts w:ascii="Courier New" w:eastAsia="Times New Roman" w:hAnsi="Courier New" w:cs="Times New Roman"/>
      <w:sz w:val="20"/>
      <w:szCs w:val="20"/>
      <w:lang w:eastAsia="en-US"/>
    </w:rPr>
  </w:style>
  <w:style w:type="character" w:customStyle="1" w:styleId="MenuOption">
    <w:name w:val="Menu Option"/>
    <w:basedOn w:val="DefaultParagraphFont"/>
    <w:rsid w:val="00D63C67"/>
    <w:rPr>
      <w:b/>
      <w:smallCaps/>
    </w:rPr>
  </w:style>
  <w:style w:type="paragraph" w:customStyle="1" w:styleId="TableListNumber">
    <w:name w:val="Table List Number"/>
    <w:basedOn w:val="ListNumber"/>
    <w:rsid w:val="00D63C67"/>
    <w:pPr>
      <w:numPr>
        <w:numId w:val="0"/>
      </w:numPr>
    </w:pPr>
  </w:style>
  <w:style w:type="paragraph" w:styleId="TOC4">
    <w:name w:val="toc 4"/>
    <w:basedOn w:val="TOCBase"/>
    <w:next w:val="Normal"/>
    <w:semiHidden/>
    <w:rsid w:val="00D63C67"/>
    <w:pPr>
      <w:tabs>
        <w:tab w:val="right" w:leader="dot" w:pos="9071"/>
      </w:tabs>
      <w:ind w:left="1701"/>
    </w:pPr>
  </w:style>
  <w:style w:type="paragraph" w:customStyle="1" w:styleId="ListAlpha">
    <w:name w:val="List Alpha"/>
    <w:basedOn w:val="List"/>
    <w:rsid w:val="00D63C67"/>
    <w:pPr>
      <w:numPr>
        <w:numId w:val="9"/>
      </w:numPr>
    </w:pPr>
  </w:style>
  <w:style w:type="paragraph" w:customStyle="1" w:styleId="ListAlpha2">
    <w:name w:val="List Alpha 2"/>
    <w:basedOn w:val="List2"/>
    <w:rsid w:val="00D63C67"/>
    <w:pPr>
      <w:numPr>
        <w:numId w:val="8"/>
      </w:numPr>
    </w:pPr>
  </w:style>
  <w:style w:type="paragraph" w:styleId="List2">
    <w:name w:val="List 2"/>
    <w:basedOn w:val="BodyText"/>
    <w:rsid w:val="00D63C67"/>
    <w:pPr>
      <w:tabs>
        <w:tab w:val="left" w:pos="680"/>
      </w:tabs>
      <w:spacing w:before="60" w:after="60"/>
      <w:ind w:left="680" w:hanging="340"/>
    </w:pPr>
  </w:style>
  <w:style w:type="paragraph" w:styleId="List3">
    <w:name w:val="List 3"/>
    <w:basedOn w:val="BodyText"/>
    <w:rsid w:val="00D63C67"/>
    <w:pPr>
      <w:tabs>
        <w:tab w:val="left" w:pos="1021"/>
      </w:tabs>
      <w:spacing w:before="60" w:after="60"/>
      <w:ind w:left="1020" w:hanging="340"/>
    </w:pPr>
  </w:style>
  <w:style w:type="paragraph" w:styleId="List4">
    <w:name w:val="List 4"/>
    <w:basedOn w:val="BodyText"/>
    <w:rsid w:val="00D63C67"/>
    <w:pPr>
      <w:tabs>
        <w:tab w:val="left" w:pos="1361"/>
      </w:tabs>
      <w:spacing w:before="60" w:after="60"/>
      <w:ind w:left="1361" w:hanging="340"/>
    </w:pPr>
  </w:style>
  <w:style w:type="paragraph" w:styleId="List5">
    <w:name w:val="List 5"/>
    <w:basedOn w:val="BodyText"/>
    <w:rsid w:val="00D63C67"/>
    <w:pPr>
      <w:tabs>
        <w:tab w:val="left" w:pos="1701"/>
      </w:tabs>
      <w:spacing w:before="60" w:after="60"/>
      <w:ind w:left="1701" w:hanging="340"/>
    </w:pPr>
  </w:style>
  <w:style w:type="paragraph" w:styleId="ListBullet3">
    <w:name w:val="List Bullet 3"/>
    <w:basedOn w:val="List3"/>
    <w:rsid w:val="00D63C67"/>
    <w:pPr>
      <w:numPr>
        <w:numId w:val="14"/>
      </w:numPr>
      <w:tabs>
        <w:tab w:val="clear" w:pos="1021"/>
      </w:tabs>
      <w:ind w:left="1037" w:hanging="357"/>
    </w:pPr>
  </w:style>
  <w:style w:type="paragraph" w:styleId="ListBullet4">
    <w:name w:val="List Bullet 4"/>
    <w:basedOn w:val="List4"/>
    <w:rsid w:val="00D63C67"/>
    <w:pPr>
      <w:numPr>
        <w:numId w:val="3"/>
      </w:numPr>
      <w:tabs>
        <w:tab w:val="clear" w:pos="1361"/>
      </w:tabs>
    </w:pPr>
  </w:style>
  <w:style w:type="paragraph" w:styleId="ListBullet5">
    <w:name w:val="List Bullet 5"/>
    <w:basedOn w:val="List5"/>
    <w:rsid w:val="00D63C67"/>
    <w:pPr>
      <w:numPr>
        <w:numId w:val="4"/>
      </w:numPr>
    </w:pPr>
  </w:style>
  <w:style w:type="paragraph" w:styleId="ListContinue2">
    <w:name w:val="List Continue 2"/>
    <w:basedOn w:val="List2"/>
    <w:rsid w:val="00D63C67"/>
    <w:pPr>
      <w:ind w:firstLine="0"/>
    </w:pPr>
  </w:style>
  <w:style w:type="paragraph" w:styleId="ListContinue3">
    <w:name w:val="List Continue 3"/>
    <w:basedOn w:val="List3"/>
    <w:rsid w:val="00D63C67"/>
    <w:pPr>
      <w:ind w:left="1021" w:firstLine="0"/>
    </w:pPr>
  </w:style>
  <w:style w:type="paragraph" w:styleId="ListContinue4">
    <w:name w:val="List Continue 4"/>
    <w:basedOn w:val="List4"/>
    <w:rsid w:val="00D63C67"/>
    <w:pPr>
      <w:ind w:firstLine="0"/>
    </w:pPr>
  </w:style>
  <w:style w:type="paragraph" w:styleId="ListContinue5">
    <w:name w:val="List Continue 5"/>
    <w:basedOn w:val="List5"/>
    <w:rsid w:val="00D63C67"/>
    <w:pPr>
      <w:ind w:firstLine="0"/>
    </w:pPr>
  </w:style>
  <w:style w:type="paragraph" w:styleId="ListNumber3">
    <w:name w:val="List Number 3"/>
    <w:basedOn w:val="List3"/>
    <w:rsid w:val="00D63C67"/>
    <w:pPr>
      <w:numPr>
        <w:numId w:val="5"/>
      </w:numPr>
    </w:pPr>
  </w:style>
  <w:style w:type="paragraph" w:styleId="ListNumber4">
    <w:name w:val="List Number 4"/>
    <w:basedOn w:val="List4"/>
    <w:rsid w:val="00D63C67"/>
    <w:pPr>
      <w:numPr>
        <w:numId w:val="6"/>
      </w:numPr>
    </w:pPr>
  </w:style>
  <w:style w:type="paragraph" w:styleId="ListNumber5">
    <w:name w:val="List Number 5"/>
    <w:basedOn w:val="List5"/>
    <w:rsid w:val="00D63C67"/>
    <w:pPr>
      <w:numPr>
        <w:numId w:val="7"/>
      </w:numPr>
    </w:pPr>
  </w:style>
  <w:style w:type="paragraph" w:styleId="BlockText">
    <w:name w:val="Block Text"/>
    <w:basedOn w:val="Normal"/>
    <w:rsid w:val="00D63C67"/>
    <w:pPr>
      <w:spacing w:after="120"/>
      <w:ind w:left="1440" w:right="1440"/>
    </w:pPr>
  </w:style>
  <w:style w:type="character" w:customStyle="1" w:styleId="Subscript">
    <w:name w:val="Subscript"/>
    <w:basedOn w:val="DefaultParagraphFont"/>
    <w:rsid w:val="00D63C67"/>
    <w:rPr>
      <w:sz w:val="16"/>
      <w:vertAlign w:val="subscript"/>
    </w:rPr>
  </w:style>
  <w:style w:type="character" w:customStyle="1" w:styleId="Superscript">
    <w:name w:val="Superscript"/>
    <w:basedOn w:val="DefaultParagraphFont"/>
    <w:rsid w:val="00D63C67"/>
    <w:rPr>
      <w:sz w:val="16"/>
      <w:vertAlign w:val="superscript"/>
    </w:rPr>
  </w:style>
  <w:style w:type="character" w:customStyle="1" w:styleId="Symbols">
    <w:name w:val="Symbols"/>
    <w:basedOn w:val="DefaultParagraphFont"/>
    <w:rsid w:val="00D63C67"/>
    <w:rPr>
      <w:rFonts w:ascii="Symbol" w:hAnsi="Symbol"/>
    </w:rPr>
  </w:style>
  <w:style w:type="character" w:customStyle="1" w:styleId="MenuOptions">
    <w:name w:val="Menu Options"/>
    <w:basedOn w:val="DefaultParagraphFont"/>
    <w:rsid w:val="00D63C67"/>
    <w:rPr>
      <w:rFonts w:ascii="Arial Narrow" w:hAnsi="Arial Narrow"/>
      <w:smallCaps/>
    </w:rPr>
  </w:style>
  <w:style w:type="character" w:customStyle="1" w:styleId="Buttons">
    <w:name w:val="Buttons"/>
    <w:basedOn w:val="DefaultParagraphFont"/>
    <w:rsid w:val="00D63C67"/>
    <w:rPr>
      <w:b/>
    </w:rPr>
  </w:style>
  <w:style w:type="character" w:customStyle="1" w:styleId="Underlined">
    <w:name w:val="Underlined"/>
    <w:basedOn w:val="DefaultParagraphFont"/>
    <w:rsid w:val="00D63C67"/>
    <w:rPr>
      <w:u w:val="single"/>
    </w:rPr>
  </w:style>
  <w:style w:type="paragraph" w:customStyle="1" w:styleId="TableBodyTextRight">
    <w:name w:val="Table Body Text Right"/>
    <w:basedOn w:val="TableBodyText"/>
    <w:rsid w:val="00D63C67"/>
    <w:pPr>
      <w:widowControl w:val="0"/>
      <w:autoSpaceDE w:val="0"/>
      <w:autoSpaceDN w:val="0"/>
      <w:adjustRightInd w:val="0"/>
      <w:jc w:val="right"/>
    </w:pPr>
    <w:rPr>
      <w:rFonts w:cs="Arial"/>
      <w:szCs w:val="18"/>
    </w:rPr>
  </w:style>
  <w:style w:type="paragraph" w:customStyle="1" w:styleId="CopyrightText">
    <w:name w:val="Copyright Text"/>
    <w:basedOn w:val="BodyText"/>
    <w:rsid w:val="00D63C67"/>
    <w:rPr>
      <w:sz w:val="18"/>
    </w:rPr>
  </w:style>
  <w:style w:type="paragraph" w:customStyle="1" w:styleId="BodySmallRight">
    <w:name w:val="Body Small Right"/>
    <w:basedOn w:val="BodyTextRight"/>
    <w:rsid w:val="00D63C67"/>
    <w:rPr>
      <w:sz w:val="18"/>
      <w:szCs w:val="18"/>
    </w:rPr>
  </w:style>
  <w:style w:type="paragraph" w:customStyle="1" w:styleId="MarginEdition">
    <w:name w:val="Margin Edition"/>
    <w:basedOn w:val="MarginNote"/>
    <w:rsid w:val="00D63C67"/>
    <w:pPr>
      <w:spacing w:before="0" w:after="0"/>
    </w:pPr>
    <w:rPr>
      <w:rFonts w:ascii="Times New Roman" w:hAnsi="Times New Roman"/>
      <w:color w:val="999999"/>
    </w:rPr>
  </w:style>
  <w:style w:type="paragraph" w:customStyle="1" w:styleId="Spacer">
    <w:name w:val="Spacer"/>
    <w:basedOn w:val="Normal"/>
    <w:rsid w:val="00D63C67"/>
    <w:rPr>
      <w:sz w:val="2"/>
      <w:szCs w:val="2"/>
    </w:rPr>
  </w:style>
  <w:style w:type="character" w:customStyle="1" w:styleId="Small">
    <w:name w:val="Small"/>
    <w:basedOn w:val="DefaultParagraphFont"/>
    <w:rsid w:val="00D63C67"/>
    <w:rPr>
      <w:sz w:val="16"/>
    </w:rPr>
  </w:style>
  <w:style w:type="paragraph" w:customStyle="1" w:styleId="WideTable">
    <w:name w:val="Wide Table"/>
    <w:basedOn w:val="Normal"/>
    <w:rsid w:val="00D63C67"/>
    <w:pPr>
      <w:ind w:left="-1418"/>
    </w:pPr>
    <w:rPr>
      <w:sz w:val="2"/>
      <w:szCs w:val="2"/>
    </w:rPr>
  </w:style>
  <w:style w:type="character" w:styleId="PageNumber">
    <w:name w:val="page number"/>
    <w:basedOn w:val="DefaultParagraphFont"/>
    <w:rsid w:val="00D63C67"/>
  </w:style>
  <w:style w:type="paragraph" w:styleId="Quote">
    <w:name w:val="Quote"/>
    <w:basedOn w:val="Heading1"/>
    <w:link w:val="QuoteChar"/>
    <w:qFormat/>
    <w:rsid w:val="00D63C67"/>
    <w:rPr>
      <w:b w:val="0"/>
      <w:sz w:val="72"/>
      <w:szCs w:val="72"/>
      <w:lang w:val="en-NZ"/>
    </w:rPr>
  </w:style>
  <w:style w:type="character" w:customStyle="1" w:styleId="QuoteChar">
    <w:name w:val="Quote Char"/>
    <w:basedOn w:val="DefaultParagraphFont"/>
    <w:link w:val="Quote"/>
    <w:rsid w:val="00D63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C67"/>
    <w:pPr>
      <w:pageBreakBefore/>
    </w:pPr>
  </w:style>
  <w:style w:type="paragraph" w:customStyle="1" w:styleId="Border">
    <w:name w:val="Border"/>
    <w:basedOn w:val="Normal"/>
    <w:qFormat/>
    <w:rsid w:val="00D63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C67"/>
    <w:rPr>
      <w:b/>
      <w:bCs/>
      <w:i/>
      <w:iCs/>
      <w:color w:val="auto"/>
    </w:rPr>
  </w:style>
  <w:style w:type="paragraph" w:styleId="IntenseQuote">
    <w:name w:val="Intense Quote"/>
    <w:basedOn w:val="Normal"/>
    <w:next w:val="Normal"/>
    <w:link w:val="IntenseQuoteChar"/>
    <w:uiPriority w:val="30"/>
    <w:qFormat/>
    <w:rsid w:val="00D63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C67"/>
    <w:rPr>
      <w:smallCaps/>
      <w:color w:val="auto"/>
      <w:u w:val="single"/>
    </w:rPr>
  </w:style>
  <w:style w:type="character" w:styleId="IntenseReference">
    <w:name w:val="Intense Reference"/>
    <w:basedOn w:val="DefaultParagraphFont"/>
    <w:uiPriority w:val="32"/>
    <w:qFormat/>
    <w:rsid w:val="00D63C67"/>
    <w:rPr>
      <w:b/>
      <w:bCs/>
      <w:smallCaps/>
      <w:color w:val="auto"/>
      <w:spacing w:val="5"/>
      <w:u w:val="single"/>
    </w:rPr>
  </w:style>
  <w:style w:type="paragraph" w:customStyle="1" w:styleId="2ColumnHeading">
    <w:name w:val="2Column Heading"/>
    <w:basedOn w:val="BodyText"/>
    <w:qFormat/>
    <w:rsid w:val="00D63C67"/>
    <w:pPr>
      <w:spacing w:after="60"/>
      <w:ind w:left="-2268"/>
    </w:pPr>
    <w:rPr>
      <w:b/>
    </w:rPr>
  </w:style>
  <w:style w:type="paragraph" w:customStyle="1" w:styleId="Heading1TOC">
    <w:name w:val="Heading1 TOC"/>
    <w:basedOn w:val="Normal"/>
    <w:qFormat/>
    <w:rsid w:val="00D63C67"/>
    <w:pPr>
      <w:spacing w:before="240" w:after="120"/>
    </w:pPr>
    <w:rPr>
      <w:rFonts w:ascii="Times New Roman" w:hAnsi="Times New Roman"/>
      <w:b/>
      <w:sz w:val="32"/>
    </w:rPr>
  </w:style>
  <w:style w:type="paragraph" w:customStyle="1" w:styleId="Heading2TOC">
    <w:name w:val="Heading2 TOC"/>
    <w:basedOn w:val="Normal"/>
    <w:qFormat/>
    <w:rsid w:val="00D63C67"/>
    <w:pPr>
      <w:spacing w:before="240" w:after="60"/>
    </w:pPr>
    <w:rPr>
      <w:rFonts w:ascii="Times New Roman" w:hAnsi="Times New Roman"/>
      <w:b/>
      <w:sz w:val="28"/>
    </w:rPr>
  </w:style>
  <w:style w:type="character" w:customStyle="1" w:styleId="Underline">
    <w:name w:val="Underline"/>
    <w:basedOn w:val="DefaultParagraphFont"/>
    <w:qFormat/>
    <w:rsid w:val="00D63C67"/>
    <w:rPr>
      <w:u w:val="single"/>
    </w:rPr>
  </w:style>
  <w:style w:type="character" w:customStyle="1" w:styleId="BoldandItalics">
    <w:name w:val="Bold and Italics"/>
    <w:qFormat/>
    <w:rsid w:val="00D63C67"/>
    <w:rPr>
      <w:b/>
      <w:i/>
      <w:u w:val="none"/>
    </w:rPr>
  </w:style>
  <w:style w:type="paragraph" w:styleId="BalloonText">
    <w:name w:val="Balloon Text"/>
    <w:basedOn w:val="Normal"/>
    <w:link w:val="BalloonTextChar"/>
    <w:rsid w:val="00D63C67"/>
    <w:rPr>
      <w:rFonts w:ascii="Tahoma" w:hAnsi="Tahoma" w:cs="Tahoma"/>
      <w:sz w:val="16"/>
      <w:szCs w:val="16"/>
    </w:rPr>
  </w:style>
  <w:style w:type="character" w:customStyle="1" w:styleId="BalloonTextChar">
    <w:name w:val="Balloon Text Char"/>
    <w:basedOn w:val="DefaultParagraphFont"/>
    <w:link w:val="BalloonText"/>
    <w:rsid w:val="00D63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C67"/>
    <w:rPr>
      <w:b/>
      <w:color w:val="660033"/>
      <w:spacing w:val="0"/>
    </w:rPr>
  </w:style>
  <w:style w:type="paragraph" w:customStyle="1" w:styleId="Nameditemlist">
    <w:name w:val="Named item list"/>
    <w:basedOn w:val="BodyText"/>
    <w:qFormat/>
    <w:rsid w:val="00D63C67"/>
    <w:pPr>
      <w:tabs>
        <w:tab w:val="left" w:pos="2835"/>
      </w:tabs>
      <w:ind w:left="2835" w:hanging="2835"/>
    </w:pPr>
  </w:style>
  <w:style w:type="paragraph" w:customStyle="1" w:styleId="BodyTextnopadding">
    <w:name w:val="Body Text no padding"/>
    <w:basedOn w:val="BodyText"/>
    <w:qFormat/>
    <w:rsid w:val="00D63C67"/>
    <w:pPr>
      <w:spacing w:before="0" w:after="0"/>
    </w:pPr>
  </w:style>
  <w:style w:type="paragraph" w:customStyle="1" w:styleId="BodyTextBold">
    <w:name w:val="Body Text Bold"/>
    <w:basedOn w:val="BodyText"/>
    <w:qFormat/>
    <w:rsid w:val="00D63C67"/>
    <w:rPr>
      <w:b/>
    </w:rPr>
  </w:style>
  <w:style w:type="character" w:styleId="Hyperlink">
    <w:name w:val="Hyperlink"/>
    <w:basedOn w:val="DefaultParagraphFont"/>
    <w:uiPriority w:val="99"/>
    <w:unhideWhenUsed/>
    <w:rsid w:val="00DF6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Words>
  <Characters>9787</Characters>
  <Application>Microsoft Office Word</Application>
  <DocSecurity>0</DocSecurity>
  <Lines>362</Lines>
  <Paragraphs>226</Paragraphs>
  <ScaleCrop>false</ScaleCrop>
  <Company>Author-it Software Corporation Ltd.</Company>
  <LinksUpToDate>false</LinksUpToDate>
  <CharactersWithSpaces>11116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MSMWHS400 Contribute to WHS management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