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F80" w:rsidP="00287F80">
      <w:pPr>
        <w:pStyle w:val="Title"/>
      </w:pPr>
      <w:r>
        <w:fldChar w:fldCharType="begin"/>
      </w:r>
      <w:r>
        <w:instrText xml:space="preserve"> TITLE   \* MERGEFORMAT </w:instrText>
      </w:r>
      <w:r>
        <w:fldChar w:fldCharType="separate"/>
      </w:r>
      <w:r>
        <w:t>MSMWHS300 Facilitate the implementation of WHS for a work group</w:t>
      </w:r>
      <w:r>
        <w:fldChar w:fldCharType="end"/>
      </w:r>
    </w:p>
    <w:p w:rsidR="00287F80" w:rsidP="00287F80">
      <w:pPr>
        <w:pStyle w:val="Version"/>
        <w:sectPr w:rsidSect="00810F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F77" w:rsidP="00810F77">
      <w:pPr>
        <w:pStyle w:val="SuperHeading"/>
      </w:pPr>
      <w:r w:rsidRPr="00810F77">
        <w:t>MSMWHS300 Facilitate the implementation of WHS for a work group</w:t>
      </w:r>
    </w:p>
    <w:p w:rsidR="00000000" w:rsidRPr="00810F77" w:rsidP="00810F77">
      <w:pPr>
        <w:pStyle w:val="Heading1"/>
      </w:pPr>
      <w:bookmarkStart w:id="1" w:name="O_873213"/>
      <w:bookmarkEnd w:id="1"/>
      <w:r w:rsidRPr="00810F77">
        <w:t>Modification History</w:t>
      </w:r>
    </w:p>
    <w:p w:rsidR="00000000" w:rsidRPr="00810F77" w:rsidP="00287F80">
      <w:pPr>
        <w:pStyle w:val="BodyText"/>
      </w:pPr>
      <w:r w:rsidRPr="00810F77">
        <w:t>Release 1. Supersedes and is equivalent to MSAPMOHS300A Facilitate the implementation of OHS for a work group</w:t>
      </w:r>
    </w:p>
    <w:p w:rsidR="00000000" w:rsidRPr="00810F77" w:rsidP="00810F77">
      <w:pPr>
        <w:pStyle w:val="Heading1"/>
      </w:pPr>
      <w:bookmarkStart w:id="2" w:name="O_873221"/>
      <w:bookmarkEnd w:id="2"/>
      <w:r w:rsidRPr="00810F77">
        <w:t>Application</w:t>
      </w:r>
    </w:p>
    <w:p w:rsidR="00000000" w:rsidRPr="00810F77" w:rsidP="00287F80">
      <w:pPr>
        <w:pStyle w:val="BodyText"/>
      </w:pPr>
      <w:r w:rsidRPr="00810F77">
        <w:t xml:space="preserve">This unit of competency covers the skills and knowledge required to implement and monitor defined work health and safety (WHS) policies and procedures for a work group or area. </w:t>
      </w:r>
    </w:p>
    <w:p w:rsidR="00000000" w:rsidRPr="00810F77" w:rsidP="00287F80">
      <w:pPr>
        <w:pStyle w:val="BodyText"/>
      </w:pPr>
      <w:r w:rsidRPr="00810F77">
        <w:t>This unit of competency applies to people in a team leader or similar role an</w:t>
      </w:r>
      <w:r w:rsidRPr="00810F77">
        <w:t>d to people who are on a WHS committee.</w:t>
      </w:r>
    </w:p>
    <w:p w:rsidR="00000000" w:rsidRPr="00810F77" w:rsidP="00287F80">
      <w:pPr>
        <w:pStyle w:val="BodyText"/>
      </w:pPr>
      <w:r w:rsidRPr="00810F77">
        <w:t>It covers the ability to provide clear directions, information, instruction, training and appropriate supervision regarding the relevant state/territory WHS legislation, codes of practice, industry standards, workpl</w:t>
      </w:r>
      <w:r w:rsidRPr="00810F77">
        <w:t>ace procedures and work instructions. It also covers the ability to coach team members to participate and contribute to WHS management issues.</w:t>
      </w:r>
    </w:p>
    <w:p w:rsidR="00000000" w:rsidRPr="00810F77" w:rsidP="00287F80">
      <w:pPr>
        <w:pStyle w:val="BodyText"/>
      </w:pPr>
      <w:r w:rsidRPr="00810F77">
        <w:t>This unit of competency applies to an individual working alone or as part of a team or group and working in liai</w:t>
      </w:r>
      <w:r w:rsidRPr="00810F77">
        <w:t>son with other shift team members and the control room operator, as appropriate.</w:t>
      </w:r>
    </w:p>
    <w:p w:rsidR="00000000" w:rsidRPr="00810F77" w:rsidP="00287F80">
      <w:pPr>
        <w:pStyle w:val="BodyText"/>
      </w:pPr>
      <w:r w:rsidRPr="00810F77">
        <w:t>No licensing, legislative or certification requirements apply to this unit at the time of publication.</w:t>
      </w:r>
    </w:p>
    <w:p w:rsidR="00000000" w:rsidRPr="00810F77" w:rsidP="00810F77">
      <w:pPr>
        <w:pStyle w:val="Heading1"/>
      </w:pPr>
      <w:bookmarkStart w:id="3" w:name="O_873220"/>
      <w:bookmarkEnd w:id="3"/>
      <w:r w:rsidRPr="00810F77">
        <w:t>Pre-requisite Unit</w:t>
      </w:r>
    </w:p>
    <w:tbl>
      <w:tblPr>
        <w:tblW w:w="0" w:type="auto"/>
        <w:tblLayout w:type="fixed"/>
        <w:tblCellMar>
          <w:left w:w="62" w:type="dxa"/>
          <w:right w:w="62" w:type="dxa"/>
        </w:tblCellMar>
        <w:tblLook w:val="0000"/>
      </w:tblPr>
      <w:tblGrid>
        <w:gridCol w:w="1690"/>
        <w:gridCol w:w="7472"/>
      </w:tblGrid>
      <w:tr w:rsidTr="00810F77">
        <w:tblPrEx>
          <w:tblW w:w="0" w:type="auto"/>
          <w:tblLayout w:type="fixed"/>
          <w:tblCellMar>
            <w:left w:w="62" w:type="dxa"/>
            <w:right w:w="62" w:type="dxa"/>
          </w:tblCellMar>
          <w:tblLook w:val="0000"/>
        </w:tblPrEx>
        <w:tc>
          <w:tcPr>
            <w:tcW w:w="169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MSMWHS200</w:t>
            </w:r>
          </w:p>
        </w:tc>
        <w:tc>
          <w:tcPr>
            <w:tcW w:w="7472" w:type="dxa"/>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Work safely</w:t>
            </w:r>
          </w:p>
        </w:tc>
      </w:tr>
    </w:tbl>
    <w:p w:rsidR="00000000" w:rsidRPr="00810F77" w:rsidP="00810F77">
      <w:pPr>
        <w:pStyle w:val="BodyText"/>
      </w:pPr>
    </w:p>
    <w:p w:rsidR="00000000" w:rsidRPr="00810F77" w:rsidP="00810F77">
      <w:pPr>
        <w:pStyle w:val="AllowPageBreak"/>
      </w:pPr>
    </w:p>
    <w:p w:rsidR="00000000" w:rsidRPr="00810F77" w:rsidP="00810F77">
      <w:pPr>
        <w:pStyle w:val="Heading1"/>
      </w:pPr>
      <w:bookmarkStart w:id="4" w:name="O_873219"/>
      <w:bookmarkEnd w:id="4"/>
      <w:r w:rsidRPr="00810F77">
        <w:t>Competency Field</w:t>
      </w:r>
    </w:p>
    <w:p w:rsidR="00000000" w:rsidRPr="00810F77" w:rsidP="00287F80">
      <w:pPr>
        <w:pStyle w:val="BodyText"/>
      </w:pPr>
      <w:r w:rsidRPr="00810F77">
        <w:t>HSE</w:t>
      </w:r>
    </w:p>
    <w:p w:rsidR="00000000" w:rsidRPr="00810F77" w:rsidP="00810F77">
      <w:pPr>
        <w:pStyle w:val="Heading1"/>
      </w:pPr>
      <w:bookmarkStart w:id="5" w:name="O_873218"/>
      <w:bookmarkEnd w:id="5"/>
      <w:r w:rsidRPr="00810F77">
        <w:t>Unit Sector</w:t>
      </w:r>
    </w:p>
    <w:p w:rsidR="00000000" w:rsidRPr="00810F77" w:rsidP="00810F77">
      <w:pPr>
        <w:pStyle w:val="Heading1"/>
      </w:pPr>
      <w:bookmarkStart w:id="6" w:name="O_873217"/>
      <w:bookmarkEnd w:id="6"/>
      <w:r w:rsidRPr="00810F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10F7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Performance criteria describe the performance needed to demonstrate achievement of the element</w:t>
            </w:r>
          </w:p>
        </w:tc>
      </w:tr>
      <w:tr w:rsidTr="00810F7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10F77">
            <w:pPr>
              <w:pStyle w:val="BodyText"/>
              <w:rPr>
                <w:lang w:val="en-NZ"/>
              </w:rPr>
            </w:pP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1</w:t>
            </w:r>
          </w:p>
        </w:tc>
        <w:tc>
          <w:tcPr>
            <w:tcW w:w="1962" w:type="dxa"/>
            <w:vMerge w:val="restart"/>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Co</w:t>
            </w:r>
            <w:r w:rsidRPr="00810F77">
              <w:t>mmunicate WHS information for co-workers in team</w:t>
            </w: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1.1</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Accurately and clearly explain to the work group basic WHS rights, responsibilities and requirements</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1.2</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Provide, in a readily accessible manner, informat</w:t>
            </w:r>
            <w:r w:rsidRPr="00810F77">
              <w:t>ion on the relevant organisation WHS policies, procedures and programs, and accurately and clearly explain them to the work group</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1.3</w:t>
            </w:r>
          </w:p>
        </w:tc>
        <w:tc>
          <w:tcPr>
            <w:tcW w:w="5610" w:type="dxa"/>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Regularly provide relevant information about identified hazards and the outcomes of risk assessment and risk control pr</w:t>
            </w:r>
            <w:r w:rsidRPr="00810F77">
              <w:t>ocedures, and accurately and clearly explain them to the work group</w:t>
            </w:r>
          </w:p>
        </w:tc>
      </w:tr>
    </w:tbl>
    <w:p w:rsidR="00000000" w:rsidRPr="00810F77" w:rsidP="00810F77">
      <w:pPr>
        <w:pStyle w:val="BodyText"/>
      </w:pPr>
    </w:p>
    <w:tbl>
      <w:tblPr>
        <w:tblW w:w="0" w:type="auto"/>
        <w:tblLayout w:type="fixed"/>
        <w:tblCellMar>
          <w:left w:w="62" w:type="dxa"/>
          <w:right w:w="62" w:type="dxa"/>
        </w:tblCellMar>
        <w:tblLook w:val="0000"/>
      </w:tblPr>
      <w:tblGrid>
        <w:gridCol w:w="678"/>
        <w:gridCol w:w="1962"/>
        <w:gridCol w:w="770"/>
        <w:gridCol w:w="5610"/>
      </w:tblGrid>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2</w:t>
            </w:r>
          </w:p>
        </w:tc>
        <w:tc>
          <w:tcPr>
            <w:tcW w:w="1962" w:type="dxa"/>
            <w:vMerge w:val="restart"/>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Coach co-workers in team</w:t>
            </w: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2.1</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Establish mutual support groups, e.g. buddy system, to encourage effective development of individual and group competencies in WHS</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2.2</w:t>
            </w:r>
          </w:p>
        </w:tc>
        <w:tc>
          <w:tcPr>
            <w:tcW w:w="5610" w:type="dxa"/>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Provide personal encouragement and assistance to team members to contribute to the management of WHS at the workplace</w:t>
            </w:r>
          </w:p>
        </w:tc>
      </w:tr>
    </w:tbl>
    <w:p w:rsidR="00000000" w:rsidRPr="00810F77" w:rsidP="00810F77">
      <w:pPr>
        <w:pStyle w:val="BodyText"/>
      </w:pPr>
    </w:p>
    <w:tbl>
      <w:tblPr>
        <w:tblW w:w="0" w:type="auto"/>
        <w:tblLayout w:type="fixed"/>
        <w:tblCellMar>
          <w:left w:w="62" w:type="dxa"/>
          <w:right w:w="62" w:type="dxa"/>
        </w:tblCellMar>
        <w:tblLook w:val="0000"/>
      </w:tblPr>
      <w:tblGrid>
        <w:gridCol w:w="678"/>
        <w:gridCol w:w="1962"/>
        <w:gridCol w:w="770"/>
        <w:gridCol w:w="5610"/>
      </w:tblGrid>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3</w:t>
            </w:r>
          </w:p>
        </w:tc>
        <w:tc>
          <w:tcPr>
            <w:tcW w:w="1962" w:type="dxa"/>
            <w:vMerge w:val="restart"/>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Facilitate the consultative process</w:t>
            </w: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3.1</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Deal with, and promptly resolve, issues raised through consultation or refer to the appropriat</w:t>
            </w:r>
            <w:r w:rsidRPr="00810F77">
              <w:t>e personnel for resolution in accordance with workplace procedures</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3.2</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Seek input from work group on WHS issues and proposed changes to process, procedures or work place</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3.3</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Encourage and use feedback from individuals and teams to identify and initiate improvements in the management of WHS</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3.4</w:t>
            </w:r>
          </w:p>
        </w:tc>
        <w:tc>
          <w:tcPr>
            <w:tcW w:w="5610" w:type="dxa"/>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Promptly inform the work group of the outcomes of consultation over WHS issues</w:t>
            </w:r>
          </w:p>
        </w:tc>
      </w:tr>
    </w:tbl>
    <w:p w:rsidR="00000000" w:rsidRPr="00810F77" w:rsidP="00810F77">
      <w:pPr>
        <w:pStyle w:val="BodyText"/>
      </w:pPr>
    </w:p>
    <w:tbl>
      <w:tblPr>
        <w:tblW w:w="0" w:type="auto"/>
        <w:tblLayout w:type="fixed"/>
        <w:tblCellMar>
          <w:left w:w="62" w:type="dxa"/>
          <w:right w:w="62" w:type="dxa"/>
        </w:tblCellMar>
        <w:tblLook w:val="0000"/>
      </w:tblPr>
      <w:tblGrid>
        <w:gridCol w:w="678"/>
        <w:gridCol w:w="1962"/>
        <w:gridCol w:w="770"/>
        <w:gridCol w:w="5610"/>
      </w:tblGrid>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w:t>
            </w:r>
          </w:p>
        </w:tc>
        <w:tc>
          <w:tcPr>
            <w:tcW w:w="1962" w:type="dxa"/>
            <w:vMerge w:val="restart"/>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Implement and monitor organisation procedures for identifying hazards, and assessing and controlling risk</w:t>
            </w: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4.1</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Implement and monitor WHS policies and procedures as defined by organisation</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4.2</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Monitor existing risk control measures and report results regu</w:t>
            </w:r>
            <w:r w:rsidRPr="00810F77">
              <w:t>larly</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4.3</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Access internal and external sources of relevant WHS information</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4.4</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Evaluate and identify inadequacies in existing risk control measures in accordance with the hierarchy of control, and report to designated personnel</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4.5</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Identify inadequacies in resource allocation for implementation of risk control measures and report to designated personnel</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4.6</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Identify actual/potential inadequacies in procedures and report to designated personnel</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4.7</w:t>
            </w:r>
          </w:p>
        </w:tc>
        <w:tc>
          <w:tcPr>
            <w:tcW w:w="5610" w:type="dxa"/>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Identify actual/potential inad</w:t>
            </w:r>
            <w:r w:rsidRPr="00810F77">
              <w:t>equacies in individual or team competency and report to designated personnel</w:t>
            </w:r>
          </w:p>
        </w:tc>
      </w:tr>
    </w:tbl>
    <w:p w:rsidR="00000000" w:rsidRPr="00810F77" w:rsidP="00810F77">
      <w:pPr>
        <w:pStyle w:val="BodyText"/>
      </w:pPr>
    </w:p>
    <w:tbl>
      <w:tblPr>
        <w:tblW w:w="0" w:type="auto"/>
        <w:tblLayout w:type="fixed"/>
        <w:tblCellMar>
          <w:left w:w="62" w:type="dxa"/>
          <w:right w:w="62" w:type="dxa"/>
        </w:tblCellMar>
        <w:tblLook w:val="0000"/>
      </w:tblPr>
      <w:tblGrid>
        <w:gridCol w:w="678"/>
        <w:gridCol w:w="1962"/>
        <w:gridCol w:w="770"/>
        <w:gridCol w:w="5610"/>
      </w:tblGrid>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5</w:t>
            </w:r>
          </w:p>
        </w:tc>
        <w:tc>
          <w:tcPr>
            <w:tcW w:w="1962" w:type="dxa"/>
            <w:vMerge w:val="restart"/>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Maintain and use WHS records</w:t>
            </w: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5.1</w:t>
            </w:r>
          </w:p>
        </w:tc>
        <w:tc>
          <w:tcPr>
            <w:tcW w:w="561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Accurately and legibly complete WHS records for work area, in accordance with workplace requirements for WHS records and legal requirements for the maintenance of records of workplace injury and disease</w:t>
            </w:r>
          </w:p>
        </w:tc>
      </w:tr>
      <w:tr w:rsidTr="00810F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5.2</w:t>
            </w:r>
          </w:p>
        </w:tc>
        <w:tc>
          <w:tcPr>
            <w:tcW w:w="5610" w:type="dxa"/>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Use aggregated information from the area WHS r</w:t>
            </w:r>
            <w:r w:rsidRPr="00810F77">
              <w:t>ecords to identify hazards and monitor risk control procedures within work area according to procedures and within scope of responsibilities and competencies</w:t>
            </w:r>
          </w:p>
        </w:tc>
      </w:tr>
    </w:tbl>
    <w:p w:rsidR="00000000" w:rsidRPr="00810F77" w:rsidP="00810F77">
      <w:pPr>
        <w:pStyle w:val="BodyText"/>
      </w:pPr>
    </w:p>
    <w:p w:rsidR="00000000" w:rsidRPr="00810F77" w:rsidP="00810F77">
      <w:pPr>
        <w:pStyle w:val="AllowPageBreak"/>
      </w:pPr>
    </w:p>
    <w:p w:rsidR="00000000" w:rsidRPr="00810F77" w:rsidP="00810F77">
      <w:pPr>
        <w:pStyle w:val="Heading1"/>
      </w:pPr>
      <w:bookmarkStart w:id="7" w:name="O_873216"/>
      <w:bookmarkEnd w:id="7"/>
      <w:r w:rsidRPr="00810F77">
        <w:t>Foundation Skills</w:t>
      </w:r>
    </w:p>
    <w:p w:rsidR="00000000" w:rsidRPr="00810F77" w:rsidP="00287F80">
      <w:pPr>
        <w:pStyle w:val="BodyText"/>
      </w:pPr>
      <w:r w:rsidRPr="00810F77">
        <w:t>This section describes those language, literacy, numeracy and employment skills that are essential to performance.</w:t>
      </w:r>
    </w:p>
    <w:p w:rsidR="00000000" w:rsidRPr="00810F77" w:rsidP="00287F80">
      <w:pPr>
        <w:pStyle w:val="BodyText"/>
      </w:pPr>
      <w:r w:rsidRPr="00810F77">
        <w:t>Foundation skills essential to performance are explicit in the performance criteria of this unit of competency.</w:t>
      </w:r>
    </w:p>
    <w:p w:rsidR="00000000" w:rsidRPr="00810F77" w:rsidP="00810F77">
      <w:pPr>
        <w:pStyle w:val="Heading1"/>
      </w:pPr>
      <w:bookmarkStart w:id="8" w:name="O_873215"/>
      <w:bookmarkEnd w:id="8"/>
      <w:r w:rsidRPr="00810F77">
        <w:t>Range of Co</w:t>
      </w:r>
      <w:r w:rsidRPr="00810F77">
        <w:t>nditions</w:t>
      </w:r>
    </w:p>
    <w:tbl>
      <w:tblPr>
        <w:tblW w:w="0" w:type="auto"/>
        <w:tblCellMar>
          <w:left w:w="62" w:type="dxa"/>
          <w:right w:w="62" w:type="dxa"/>
        </w:tblCellMar>
        <w:tblLook w:val="0000"/>
      </w:tblPr>
      <w:tblGrid>
        <w:gridCol w:w="2163"/>
        <w:gridCol w:w="7033"/>
      </w:tblGrid>
      <w:tr w:rsidTr="00287F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t>This field allows for different work environments and conditions that may affect performance. Essential operating conditions that may be present (depending on the work situation, needs of the candidate, accessibility of the item, and local industr</w:t>
            </w:r>
            <w:r w:rsidRPr="00810F77">
              <w:t>y and regional contexts) are included.</w:t>
            </w:r>
          </w:p>
        </w:tc>
      </w:tr>
      <w:tr w:rsidTr="00287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The latest version of all legislation, regulations, industry codes of practice and Australian/international standards, or the version specified by the local regulatory authority, must be used, a</w:t>
            </w:r>
            <w:r w:rsidRPr="00810F77">
              <w:t>nd include one or more of the following:</w:t>
            </w:r>
          </w:p>
          <w:p w:rsidR="00000000" w:rsidRPr="00810F77" w:rsidP="00810F77">
            <w:pPr>
              <w:pStyle w:val="ListBullet"/>
            </w:pPr>
            <w:r w:rsidRPr="00810F77">
              <w:t>legislative requirements, including work health and safety (WHS)</w:t>
            </w:r>
          </w:p>
          <w:p w:rsidR="00000000" w:rsidRPr="00810F77" w:rsidP="00810F77">
            <w:pPr>
              <w:pStyle w:val="ListBullet"/>
            </w:pPr>
            <w:r w:rsidRPr="00810F77">
              <w:t>industry codes of practice and guidelines</w:t>
            </w:r>
          </w:p>
          <w:p w:rsidR="00000000" w:rsidRPr="00810F77" w:rsidP="00810F77">
            <w:pPr>
              <w:pStyle w:val="ListBullet"/>
            </w:pPr>
            <w:r w:rsidRPr="00810F77">
              <w:t xml:space="preserve">environmental regulations and guidelines </w:t>
            </w:r>
          </w:p>
          <w:p w:rsidR="00000000" w:rsidRPr="00810F77" w:rsidP="00810F77">
            <w:pPr>
              <w:pStyle w:val="ListBullet"/>
            </w:pPr>
            <w:r w:rsidRPr="00810F77">
              <w:t>Australian and other standards</w:t>
            </w:r>
          </w:p>
          <w:p w:rsidR="00000000" w:rsidRPr="00810F77" w:rsidP="00810F77">
            <w:pPr>
              <w:pStyle w:val="ListBullet"/>
            </w:pPr>
            <w:r w:rsidRPr="00810F77">
              <w:t xml:space="preserve">licence and certification requirements </w:t>
            </w:r>
          </w:p>
          <w:p w:rsidR="00000000" w:rsidRPr="00810F77" w:rsidP="00810F77">
            <w:pPr>
              <w:pStyle w:val="BodyText"/>
            </w:pPr>
          </w:p>
          <w:p w:rsidR="00000000" w:rsidRPr="00810F77" w:rsidP="00810F77">
            <w:pPr>
              <w:pStyle w:val="BodyText"/>
            </w:pPr>
            <w:r w:rsidRPr="00810F77">
              <w:t>All operations to which this unit applies are subject to stringent health, safety and environment (HSE) requirements, which may be imposed through state/territory or federal legislation, and these must not be compro</w:t>
            </w:r>
            <w:r w:rsidRPr="00810F77">
              <w:t>mised at any time. Where there is an apparent conflict between performance criteria and HSE requirements, the HSE requirements take precedence.</w:t>
            </w:r>
          </w:p>
          <w:p w:rsidR="00000000" w:rsidP="00810F77">
            <w:pPr>
              <w:pStyle w:val="BodyText"/>
              <w:rPr>
                <w:lang w:val="en-NZ"/>
              </w:rPr>
            </w:pPr>
          </w:p>
        </w:tc>
      </w:tr>
      <w:tr w:rsidTr="00287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All operations must be performed in accordance with relevant procedures.</w:t>
            </w:r>
          </w:p>
          <w:p w:rsidR="00000000" w:rsidRPr="00810F77" w:rsidP="00810F77">
            <w:pPr>
              <w:pStyle w:val="BodyText"/>
            </w:pPr>
          </w:p>
          <w:p w:rsidR="00000000" w:rsidRPr="00810F77" w:rsidP="00810F77">
            <w:pPr>
              <w:pStyle w:val="BodyText"/>
            </w:pPr>
            <w:r w:rsidRPr="00810F77">
              <w:t>Procedures are written, v</w:t>
            </w:r>
            <w:r w:rsidRPr="00810F77">
              <w:t>erbal, visual, computer-based or in some other form, and include one or more of the following:</w:t>
            </w:r>
          </w:p>
          <w:p w:rsidR="00000000" w:rsidRPr="00810F77" w:rsidP="00810F77">
            <w:pPr>
              <w:pStyle w:val="ListBullet"/>
            </w:pPr>
            <w:r w:rsidRPr="00810F77">
              <w:t>emergency procedures</w:t>
            </w:r>
          </w:p>
          <w:p w:rsidR="00000000" w:rsidRPr="00810F77" w:rsidP="00810F77">
            <w:pPr>
              <w:pStyle w:val="ListBullet"/>
            </w:pPr>
            <w:r w:rsidRPr="00810F77">
              <w:t>work instructions</w:t>
            </w:r>
          </w:p>
          <w:p w:rsidR="00000000" w:rsidRPr="00810F77" w:rsidP="00810F77">
            <w:pPr>
              <w:pStyle w:val="ListBullet"/>
            </w:pPr>
            <w:r w:rsidRPr="00810F77">
              <w:t>standard operating procedures (SOPs)</w:t>
            </w:r>
          </w:p>
          <w:p w:rsidR="00000000" w:rsidRPr="00810F77" w:rsidP="00810F77">
            <w:pPr>
              <w:pStyle w:val="ListBullet"/>
            </w:pPr>
            <w:r w:rsidRPr="00810F77">
              <w:t>safe work method statements (SWMS)</w:t>
            </w:r>
          </w:p>
          <w:p w:rsidR="00000000" w:rsidRPr="00810F77" w:rsidP="00810F77">
            <w:pPr>
              <w:pStyle w:val="ListBullet"/>
            </w:pPr>
            <w:r w:rsidRPr="00810F77">
              <w:t>formulas/recipes</w:t>
            </w:r>
          </w:p>
          <w:p w:rsidR="00000000" w:rsidRPr="00810F77" w:rsidP="00810F77">
            <w:pPr>
              <w:pStyle w:val="ListBullet"/>
            </w:pPr>
            <w:r w:rsidRPr="00810F77">
              <w:t>batch sheets</w:t>
            </w:r>
          </w:p>
          <w:p w:rsidR="00000000" w:rsidRPr="00810F77" w:rsidP="00810F77">
            <w:pPr>
              <w:pStyle w:val="ListBullet"/>
            </w:pPr>
            <w:r w:rsidRPr="00810F77">
              <w:t>temporary instructions</w:t>
            </w:r>
          </w:p>
          <w:p w:rsidR="00000000" w:rsidRPr="00810F77" w:rsidP="00810F77">
            <w:pPr>
              <w:pStyle w:val="ListBullet"/>
            </w:pPr>
            <w:r w:rsidRPr="00810F77">
              <w:t>any similar instructions provided for the smooth running of the plant</w:t>
            </w:r>
          </w:p>
          <w:p w:rsidR="00000000" w:rsidP="00810F77">
            <w:pPr>
              <w:pStyle w:val="BodyText"/>
              <w:rPr>
                <w:lang w:val="en-NZ"/>
              </w:rPr>
            </w:pPr>
          </w:p>
        </w:tc>
      </w:tr>
      <w:tr w:rsidTr="00287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Hazards include one or more of the following:</w:t>
            </w:r>
          </w:p>
          <w:p w:rsidR="00000000" w:rsidRPr="00810F77" w:rsidP="00810F77">
            <w:pPr>
              <w:pStyle w:val="ListBullet"/>
            </w:pPr>
            <w:r w:rsidRPr="00810F77">
              <w:t>smoke, darkness and heat</w:t>
            </w:r>
          </w:p>
          <w:p w:rsidR="00000000" w:rsidRPr="00810F77" w:rsidP="00810F77">
            <w:pPr>
              <w:pStyle w:val="ListBullet"/>
            </w:pPr>
            <w:r w:rsidRPr="00810F77">
              <w:t>electricity</w:t>
            </w:r>
          </w:p>
          <w:p w:rsidR="00000000" w:rsidRPr="00810F77" w:rsidP="00810F77">
            <w:pPr>
              <w:pStyle w:val="ListBullet"/>
            </w:pPr>
            <w:r w:rsidRPr="00810F77">
              <w:t xml:space="preserve">gas and </w:t>
            </w:r>
          </w:p>
          <w:p w:rsidR="00000000" w:rsidRPr="00810F77" w:rsidP="00810F77">
            <w:pPr>
              <w:pStyle w:val="ListBullet"/>
            </w:pPr>
            <w:r w:rsidRPr="00810F77">
              <w:t xml:space="preserve">gases and liquids under pressure </w:t>
            </w:r>
          </w:p>
          <w:p w:rsidR="00000000" w:rsidRPr="00810F77" w:rsidP="00810F77">
            <w:pPr>
              <w:pStyle w:val="ListBullet"/>
            </w:pPr>
            <w:r w:rsidRPr="00810F77">
              <w:t>structural hazards</w:t>
            </w:r>
          </w:p>
          <w:p w:rsidR="00000000" w:rsidRPr="00810F77" w:rsidP="00810F77">
            <w:pPr>
              <w:pStyle w:val="ListBullet"/>
            </w:pPr>
            <w:r w:rsidRPr="00810F77">
              <w:t>structural collapse</w:t>
            </w:r>
          </w:p>
          <w:p w:rsidR="00000000" w:rsidRPr="00810F77" w:rsidP="00810F77">
            <w:pPr>
              <w:pStyle w:val="ListBullet"/>
            </w:pPr>
            <w:r w:rsidRPr="00810F77">
              <w:t>industrial (machinery, equipment and product)</w:t>
            </w:r>
          </w:p>
          <w:p w:rsidR="00000000" w:rsidRPr="00810F77" w:rsidP="00810F77">
            <w:pPr>
              <w:pStyle w:val="ListBullet"/>
            </w:pPr>
            <w:r w:rsidRPr="00810F77">
              <w:t>equipment or product mass</w:t>
            </w:r>
          </w:p>
          <w:p w:rsidR="00000000" w:rsidRPr="00810F77" w:rsidP="00810F77">
            <w:pPr>
              <w:pStyle w:val="ListBullet"/>
            </w:pPr>
            <w:r w:rsidRPr="00810F77">
              <w:t>noise, rotational equipment or vibration</w:t>
            </w:r>
          </w:p>
          <w:p w:rsidR="00000000" w:rsidRPr="00810F77" w:rsidP="00810F77">
            <w:pPr>
              <w:pStyle w:val="ListBullet"/>
            </w:pPr>
            <w:r w:rsidRPr="00810F77">
              <w:t>working at heights, in restricted or confined spaces, or in environments subjected to heat, noise, dusts or vapours</w:t>
            </w:r>
          </w:p>
          <w:p w:rsidR="00000000" w:rsidRPr="00810F77" w:rsidP="00810F77">
            <w:pPr>
              <w:pStyle w:val="ListBullet"/>
            </w:pPr>
            <w:r w:rsidRPr="00810F77">
              <w:t>flammab</w:t>
            </w:r>
            <w:r w:rsidRPr="00810F77">
              <w:t>ility and explosivity</w:t>
            </w:r>
          </w:p>
          <w:p w:rsidR="00000000" w:rsidRPr="00810F77" w:rsidP="00810F77">
            <w:pPr>
              <w:pStyle w:val="ListBullet"/>
            </w:pPr>
            <w:r w:rsidRPr="00810F77">
              <w:t>hazardous products and materials</w:t>
            </w:r>
          </w:p>
          <w:p w:rsidR="00000000" w:rsidRPr="00810F77" w:rsidP="00810F77">
            <w:pPr>
              <w:pStyle w:val="ListBullet"/>
            </w:pPr>
            <w:r w:rsidRPr="00810F77">
              <w:t>sharp edges, protrusions or obstructions</w:t>
            </w:r>
          </w:p>
          <w:p w:rsidR="00000000" w:rsidRPr="00810F77" w:rsidP="00810F77">
            <w:pPr>
              <w:pStyle w:val="ListBullet"/>
            </w:pPr>
            <w:r w:rsidRPr="00810F77">
              <w:t>slippery surfaces, spills or leaks</w:t>
            </w:r>
          </w:p>
          <w:p w:rsidR="00000000" w:rsidRPr="00810F77" w:rsidP="00810F77">
            <w:pPr>
              <w:pStyle w:val="ListBullet"/>
            </w:pPr>
            <w:r w:rsidRPr="00810F77">
              <w:t>limited head spaces or overhangs</w:t>
            </w:r>
          </w:p>
          <w:p w:rsidR="00000000" w:rsidRPr="00810F77" w:rsidP="00810F77">
            <w:pPr>
              <w:pStyle w:val="ListBullet"/>
            </w:pPr>
            <w:r w:rsidRPr="00810F77">
              <w:t>unauthorised personnel</w:t>
            </w:r>
          </w:p>
          <w:p w:rsidR="00000000" w:rsidRPr="00810F77" w:rsidP="00810F77">
            <w:pPr>
              <w:pStyle w:val="ListBullet"/>
            </w:pPr>
            <w:r w:rsidRPr="00810F77">
              <w:t>other hazards that might arise</w:t>
            </w:r>
          </w:p>
          <w:p w:rsidR="00000000" w:rsidP="00810F77">
            <w:pPr>
              <w:pStyle w:val="BodyText"/>
              <w:rPr>
                <w:lang w:val="en-NZ"/>
              </w:rPr>
            </w:pPr>
          </w:p>
        </w:tc>
      </w:tr>
      <w:tr w:rsidTr="00287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Appropriate personnel include one or more of the following:</w:t>
            </w:r>
          </w:p>
          <w:p w:rsidR="00000000" w:rsidRPr="00810F77" w:rsidP="00810F77">
            <w:pPr>
              <w:pStyle w:val="ListBullet"/>
            </w:pPr>
            <w:r w:rsidRPr="00810F77">
              <w:t>employer</w:t>
            </w:r>
          </w:p>
          <w:p w:rsidR="00000000" w:rsidRPr="00810F77" w:rsidP="00810F77">
            <w:pPr>
              <w:pStyle w:val="ListBullet"/>
            </w:pPr>
            <w:r w:rsidRPr="00810F77">
              <w:t>supervisor</w:t>
            </w:r>
          </w:p>
          <w:p w:rsidR="00000000" w:rsidRPr="00810F77" w:rsidP="00810F77">
            <w:pPr>
              <w:pStyle w:val="ListBullet"/>
            </w:pPr>
            <w:r w:rsidRPr="00810F77">
              <w:t>employees elected as WHS representatives</w:t>
            </w:r>
          </w:p>
          <w:p w:rsidR="00000000" w:rsidRPr="00810F77" w:rsidP="00810F77">
            <w:pPr>
              <w:pStyle w:val="ListBullet"/>
            </w:pPr>
            <w:r w:rsidRPr="00810F77">
              <w:t>other personnel with WHS responsibilities</w:t>
            </w:r>
          </w:p>
          <w:p w:rsidR="00000000" w:rsidP="00810F77">
            <w:pPr>
              <w:pStyle w:val="BodyText"/>
              <w:rPr>
                <w:lang w:val="en-NZ"/>
              </w:rPr>
            </w:pPr>
          </w:p>
        </w:tc>
      </w:tr>
      <w:tr w:rsidTr="00287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rPr>
                <w:rStyle w:val="SpecialBold"/>
              </w:rPr>
              <w:t>WHS records</w:t>
            </w:r>
          </w:p>
        </w:tc>
        <w:tc>
          <w:tcPr>
            <w:tcW w:w="0" w:type="auto"/>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 xml:space="preserve">WHS records include one or more of the following: </w:t>
            </w:r>
          </w:p>
          <w:p w:rsidR="00000000" w:rsidRPr="00810F77" w:rsidP="00810F77">
            <w:pPr>
              <w:pStyle w:val="ListBullet"/>
            </w:pPr>
            <w:r w:rsidRPr="00810F77">
              <w:t>hazard and incident report</w:t>
            </w:r>
            <w:r w:rsidRPr="00810F77">
              <w:t>s</w:t>
            </w:r>
          </w:p>
          <w:p w:rsidR="00000000" w:rsidRPr="00810F77" w:rsidP="00810F77">
            <w:pPr>
              <w:pStyle w:val="ListBullet"/>
            </w:pPr>
            <w:r w:rsidRPr="00810F77">
              <w:t>logs/logs sheets</w:t>
            </w:r>
          </w:p>
          <w:p w:rsidR="00000000" w:rsidRPr="00810F77" w:rsidP="00810F77">
            <w:pPr>
              <w:pStyle w:val="ListBullet"/>
            </w:pPr>
            <w:r w:rsidRPr="00810F77">
              <w:t>inspection/start up/shut down checklists</w:t>
            </w:r>
          </w:p>
          <w:p w:rsidR="00000000" w:rsidRPr="00810F77" w:rsidP="00810F77">
            <w:pPr>
              <w:pStyle w:val="ListBullet"/>
            </w:pPr>
            <w:r w:rsidRPr="00810F77">
              <w:t>injury reports</w:t>
            </w:r>
          </w:p>
          <w:p w:rsidR="00000000" w:rsidRPr="00810F77" w:rsidP="00810F77">
            <w:pPr>
              <w:pStyle w:val="ListBullet"/>
            </w:pPr>
            <w:r w:rsidRPr="00810F77">
              <w:t>maintenance records</w:t>
            </w:r>
          </w:p>
          <w:p w:rsidR="00000000" w:rsidP="00810F77">
            <w:pPr>
              <w:pStyle w:val="BodyText"/>
              <w:rPr>
                <w:lang w:val="en-NZ"/>
              </w:rPr>
            </w:pPr>
          </w:p>
        </w:tc>
      </w:tr>
      <w:tr w:rsidTr="00287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F77">
            <w:pPr>
              <w:pStyle w:val="BodyText"/>
              <w:rPr>
                <w:lang w:val="en-NZ"/>
              </w:rPr>
            </w:pPr>
            <w:r w:rsidRPr="00810F77">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810F77" w:rsidP="00810F77">
            <w:pPr>
              <w:pStyle w:val="BodyText"/>
            </w:pPr>
            <w:r w:rsidRPr="00810F77">
              <w:t>WHS information sources include one or more of the following:</w:t>
            </w:r>
          </w:p>
          <w:p w:rsidR="00000000" w:rsidRPr="00810F77" w:rsidP="00810F77">
            <w:pPr>
              <w:pStyle w:val="ListBullet"/>
            </w:pPr>
            <w:r w:rsidRPr="00810F77">
              <w:t>WHS legislation, codes of practice and Australian and International standards</w:t>
            </w:r>
          </w:p>
          <w:p w:rsidR="00000000" w:rsidRPr="00810F77" w:rsidP="00810F77">
            <w:pPr>
              <w:pStyle w:val="ListBullet"/>
            </w:pPr>
            <w:r w:rsidRPr="00810F77">
              <w:t>WHS regulators</w:t>
            </w:r>
          </w:p>
          <w:p w:rsidR="00000000" w:rsidRPr="00810F77" w:rsidP="00810F77">
            <w:pPr>
              <w:pStyle w:val="ListBullet"/>
            </w:pPr>
            <w:r w:rsidRPr="00810F77">
              <w:t>WorkSafe Australia Guides</w:t>
            </w:r>
          </w:p>
          <w:p w:rsidR="00000000" w:rsidRPr="00810F77" w:rsidP="00810F77">
            <w:pPr>
              <w:pStyle w:val="ListBullet"/>
            </w:pPr>
            <w:r w:rsidRPr="00810F77">
              <w:t xml:space="preserve">industry bodies </w:t>
            </w:r>
          </w:p>
          <w:p w:rsidR="00000000" w:rsidRPr="00810F77" w:rsidP="00810F77">
            <w:pPr>
              <w:pStyle w:val="ListBullet"/>
            </w:pPr>
            <w:r w:rsidRPr="00810F77">
              <w:t>internet sites, journals and newsletters</w:t>
            </w:r>
          </w:p>
          <w:p w:rsidR="00000000" w:rsidRPr="00810F77" w:rsidP="00810F77">
            <w:pPr>
              <w:pStyle w:val="ListBullet"/>
            </w:pPr>
            <w:r w:rsidRPr="00810F77">
              <w:t>manufacturer manuals</w:t>
            </w:r>
          </w:p>
          <w:p w:rsidR="00000000" w:rsidRPr="00810F77" w:rsidP="00810F77">
            <w:pPr>
              <w:pStyle w:val="ListBullet"/>
            </w:pPr>
            <w:r w:rsidRPr="00810F77">
              <w:t>material safety data sheets (MSDS) and registers</w:t>
            </w:r>
          </w:p>
          <w:p w:rsidR="00000000" w:rsidRPr="00810F77" w:rsidP="00810F77">
            <w:pPr>
              <w:pStyle w:val="ListBullet"/>
            </w:pPr>
            <w:r w:rsidRPr="00810F77">
              <w:t>organisat</w:t>
            </w:r>
            <w:r w:rsidRPr="00810F77">
              <w:t>ion WHS policies and procedures</w:t>
            </w:r>
          </w:p>
          <w:p w:rsidR="00000000" w:rsidRPr="00810F77" w:rsidP="00810F77">
            <w:pPr>
              <w:pStyle w:val="ListBullet"/>
            </w:pPr>
            <w:r w:rsidRPr="00810F77">
              <w:t>internal risk assessments, job safety analyses (JSAs) and workplace inspections</w:t>
            </w:r>
          </w:p>
          <w:p w:rsidR="00000000" w:rsidRPr="00810F77" w:rsidP="00810F77">
            <w:pPr>
              <w:pStyle w:val="ListBullet"/>
            </w:pPr>
            <w:r w:rsidRPr="00810F77">
              <w:t>internal hazard and incident reports</w:t>
            </w:r>
          </w:p>
        </w:tc>
      </w:tr>
    </w:tbl>
    <w:p w:rsidR="00000000" w:rsidRPr="00810F77" w:rsidP="00810F77">
      <w:pPr>
        <w:pStyle w:val="BodyText"/>
      </w:pPr>
    </w:p>
    <w:p w:rsidR="00000000" w:rsidRPr="00810F77" w:rsidP="00810F77">
      <w:pPr>
        <w:pStyle w:val="AllowPageBreak"/>
      </w:pPr>
    </w:p>
    <w:p w:rsidR="00000000" w:rsidRPr="00810F77" w:rsidP="00810F77">
      <w:pPr>
        <w:pStyle w:val="Heading1"/>
      </w:pPr>
      <w:bookmarkStart w:id="9" w:name="O_873214"/>
      <w:bookmarkEnd w:id="9"/>
      <w:r w:rsidRPr="00810F77">
        <w:t>Unit Mapping Information</w:t>
      </w:r>
    </w:p>
    <w:p w:rsidR="00000000" w:rsidRPr="00810F77" w:rsidP="00287F80">
      <w:pPr>
        <w:pStyle w:val="BodyText"/>
      </w:pPr>
      <w:r w:rsidRPr="00810F77">
        <w:t>Release 1. Supersedes and is equivalent to MSAPMOHS300A Facilitate the implementation of OHS for a work group</w:t>
      </w:r>
    </w:p>
    <w:p w:rsidR="00000000" w:rsidRPr="00810F77" w:rsidP="00810F77">
      <w:pPr>
        <w:pStyle w:val="Heading1"/>
      </w:pPr>
      <w:bookmarkStart w:id="10" w:name="O_873207"/>
      <w:bookmarkEnd w:id="10"/>
      <w:r w:rsidRPr="00810F77">
        <w:t>Links</w:t>
      </w:r>
    </w:p>
    <w:p w:rsidR="00000000" w:rsidRPr="00810F77" w:rsidP="00287F80">
      <w:pPr>
        <w:pStyle w:val="BodyText"/>
      </w:pPr>
      <w:r w:rsidRPr="00810F7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C11F1">
        <w:rPr>
          <w:rStyle w:val="Hyperlink"/>
        </w:rPr>
        <w:t>https://vetnet.gov.au/Pages/TrainingDocs.aspx?q=d1287d36-dff4-4e9f-ad2c-9d6270054027</w:t>
      </w:r>
      <w:r>
        <w:fldChar w:fldCharType="end"/>
      </w:r>
    </w:p>
    <w:p w:rsidR="00000000" w:rsidRPr="00810F77" w:rsidP="00287F80">
      <w:pPr>
        <w:pStyle w:val="BodyText"/>
        <w:sectPr w:rsidSect="00810F77">
          <w:headerReference w:type="default" r:id="rId10"/>
          <w:footerReference w:type="default" r:id="rId11"/>
          <w:pgSz w:w="11908" w:h="16833"/>
          <w:pgMar w:top="1702" w:right="1418" w:bottom="1702" w:left="1418" w:header="992" w:footer="992" w:gutter="0"/>
          <w:cols w:space="720"/>
          <w:noEndnote/>
          <w:docGrid w:linePitch="299"/>
        </w:sectPr>
      </w:pPr>
    </w:p>
    <w:p w:rsidR="00000000" w:rsidRPr="00810F77" w:rsidP="00810F77">
      <w:pPr>
        <w:pStyle w:val="SuperHeading"/>
      </w:pPr>
      <w:r w:rsidRPr="00810F77">
        <w:t>Assessment Requirements for MSMWHS300 Facilitate the implementation of WHS for a work group</w:t>
      </w:r>
    </w:p>
    <w:p w:rsidR="00000000" w:rsidRPr="00810F77" w:rsidP="00810F77">
      <w:pPr>
        <w:pStyle w:val="Heading1"/>
      </w:pPr>
      <w:bookmarkStart w:id="11" w:name="O_873209"/>
      <w:bookmarkEnd w:id="11"/>
      <w:r w:rsidRPr="00810F77">
        <w:t>Modification History</w:t>
      </w:r>
    </w:p>
    <w:p w:rsidR="00000000" w:rsidRPr="00810F77" w:rsidP="00287F80">
      <w:pPr>
        <w:pStyle w:val="BodyText"/>
      </w:pPr>
      <w:r w:rsidRPr="00810F77">
        <w:t>Release 1. Supersedes and is equivalent to MSAPMOHS300A Facilitate the implementation of OHS for a work group</w:t>
      </w:r>
    </w:p>
    <w:p w:rsidR="00000000" w:rsidRPr="00810F77" w:rsidP="00810F77">
      <w:pPr>
        <w:pStyle w:val="Heading1"/>
      </w:pPr>
      <w:bookmarkStart w:id="12" w:name="O_873212"/>
      <w:bookmarkEnd w:id="12"/>
      <w:r w:rsidRPr="00810F77">
        <w:t>Performance Evidence</w:t>
      </w:r>
    </w:p>
    <w:p w:rsidR="00000000" w:rsidRPr="00810F77" w:rsidP="00287F80">
      <w:pPr>
        <w:pStyle w:val="BodyText"/>
      </w:pPr>
      <w:r w:rsidRPr="00810F77">
        <w:t>Evidence required to demonstrate competence in this unit must be relevant to and satisfy all of the requirem</w:t>
      </w:r>
      <w:r w:rsidRPr="00810F77">
        <w:t xml:space="preserve">ents of the elements and performance criteria and include the ability to: </w:t>
      </w:r>
    </w:p>
    <w:p w:rsidR="00000000" w:rsidRPr="00810F77" w:rsidP="00810F77">
      <w:pPr>
        <w:pStyle w:val="ListBullet"/>
      </w:pPr>
      <w:r w:rsidRPr="00810F77">
        <w:t>communicate using appropriate style and format for a range of stakeholders to:</w:t>
      </w:r>
    </w:p>
    <w:p w:rsidR="00000000" w:rsidRPr="00810F77" w:rsidP="00810F77">
      <w:pPr>
        <w:pStyle w:val="ListBullet2"/>
      </w:pPr>
      <w:r w:rsidRPr="00810F77">
        <w:t>promote and facilitate consultation and participation in the WHS processes</w:t>
      </w:r>
    </w:p>
    <w:p w:rsidR="00000000" w:rsidRPr="00810F77" w:rsidP="00810F77">
      <w:pPr>
        <w:pStyle w:val="ListBullet2"/>
      </w:pPr>
      <w:r w:rsidRPr="00810F77">
        <w:t>provide WHS information t</w:t>
      </w:r>
      <w:r w:rsidRPr="00810F77">
        <w:t>o work group</w:t>
      </w:r>
    </w:p>
    <w:p w:rsidR="00000000" w:rsidRPr="00810F77" w:rsidP="00810F77">
      <w:pPr>
        <w:pStyle w:val="ListBullet2"/>
      </w:pPr>
      <w:r w:rsidRPr="00810F77">
        <w:t>explain WHS procedures to work team members</w:t>
      </w:r>
    </w:p>
    <w:p w:rsidR="00000000" w:rsidRPr="00810F77" w:rsidP="00810F77">
      <w:pPr>
        <w:pStyle w:val="ListBullet2"/>
      </w:pPr>
      <w:r w:rsidRPr="00810F77">
        <w:t>report to designated personnel</w:t>
      </w:r>
    </w:p>
    <w:p w:rsidR="00000000" w:rsidRPr="00810F77" w:rsidP="00810F77">
      <w:pPr>
        <w:pStyle w:val="ListBullet2"/>
      </w:pPr>
      <w:r w:rsidRPr="00810F77">
        <w:t>seek input and feedback on WHS issues</w:t>
      </w:r>
    </w:p>
    <w:p w:rsidR="00000000" w:rsidRPr="00810F77" w:rsidP="00810F77">
      <w:pPr>
        <w:pStyle w:val="ListBullet2"/>
      </w:pPr>
      <w:r w:rsidRPr="00810F77">
        <w:t>undertake WHS issue resolution</w:t>
      </w:r>
    </w:p>
    <w:p w:rsidR="00000000" w:rsidRPr="00810F77" w:rsidP="00810F77">
      <w:pPr>
        <w:pStyle w:val="ListBullet"/>
      </w:pPr>
      <w:r w:rsidRPr="00810F77">
        <w:t>implement and monitor defined WHS activities for a work group or area</w:t>
      </w:r>
    </w:p>
    <w:p w:rsidR="00000000" w:rsidRPr="00810F77" w:rsidP="00810F77">
      <w:pPr>
        <w:pStyle w:val="ListBullet"/>
      </w:pPr>
      <w:r w:rsidRPr="00810F77">
        <w:t>encourage and assist the development of work group members</w:t>
      </w:r>
    </w:p>
    <w:p w:rsidR="00000000" w:rsidRPr="00810F77" w:rsidP="00810F77">
      <w:pPr>
        <w:pStyle w:val="ListBullet"/>
      </w:pPr>
      <w:r w:rsidRPr="00810F77">
        <w:t>evaluate and report on WHS procedures and practices</w:t>
      </w:r>
    </w:p>
    <w:p w:rsidR="00000000" w:rsidRPr="00810F77" w:rsidP="00810F77">
      <w:pPr>
        <w:pStyle w:val="ListBullet"/>
      </w:pPr>
      <w:r w:rsidRPr="00810F77">
        <w:t>participate in decisions which impact on WHS for the workgroup</w:t>
      </w:r>
    </w:p>
    <w:p w:rsidR="00000000" w:rsidRPr="00810F77" w:rsidP="00810F77">
      <w:pPr>
        <w:pStyle w:val="ListBullet"/>
      </w:pPr>
      <w:r w:rsidRPr="00810F77">
        <w:t>recognise a situation requiring action, including hazards, and take specified acti</w:t>
      </w:r>
      <w:r w:rsidRPr="00810F77">
        <w:t>on to rectify or seek assistance as appropriate.</w:t>
      </w:r>
    </w:p>
    <w:p w:rsidR="00000000" w:rsidRPr="00810F77" w:rsidP="00810F77">
      <w:pPr>
        <w:pStyle w:val="AllowPageBreak"/>
      </w:pPr>
    </w:p>
    <w:p w:rsidR="00000000" w:rsidRPr="00810F77" w:rsidP="00810F77">
      <w:pPr>
        <w:pStyle w:val="Heading1"/>
      </w:pPr>
      <w:bookmarkStart w:id="13" w:name="O_873211"/>
      <w:bookmarkEnd w:id="13"/>
      <w:r w:rsidRPr="00810F77">
        <w:t>Knowledge Evidence</w:t>
      </w:r>
    </w:p>
    <w:p w:rsidR="00000000" w:rsidRPr="00810F77" w:rsidP="00287F80">
      <w:pPr>
        <w:pStyle w:val="BodyText"/>
      </w:pPr>
      <w:r w:rsidRPr="00810F77">
        <w:t>Must provide evidence that demonstrates knowledge relevant to their job sufficient to operate independently and to solve routine and non-routine problems, including:</w:t>
      </w:r>
    </w:p>
    <w:p w:rsidR="00000000" w:rsidRPr="00810F77" w:rsidP="00810F77">
      <w:pPr>
        <w:pStyle w:val="ListBullet"/>
      </w:pPr>
      <w:r w:rsidRPr="00810F77">
        <w:t xml:space="preserve">assessment of risk and implementation of risk control measures </w:t>
      </w:r>
    </w:p>
    <w:p w:rsidR="00000000" w:rsidRPr="00810F77" w:rsidP="00810F77">
      <w:pPr>
        <w:pStyle w:val="ListBullet"/>
      </w:pPr>
      <w:r w:rsidRPr="00810F77">
        <w:t>rights and responsibilities of employees under WHS legislation</w:t>
      </w:r>
    </w:p>
    <w:p w:rsidR="00000000" w:rsidRPr="00810F77" w:rsidP="00810F77">
      <w:pPr>
        <w:pStyle w:val="ListBullet"/>
      </w:pPr>
      <w:r w:rsidRPr="00810F77">
        <w:t>obligations of employers under the WHS legislation, including duty of care</w:t>
      </w:r>
    </w:p>
    <w:p w:rsidR="00000000" w:rsidRPr="00810F77" w:rsidP="00810F77">
      <w:pPr>
        <w:pStyle w:val="ListBullet"/>
      </w:pPr>
      <w:r w:rsidRPr="00810F77">
        <w:t>regulatory requirements for WHS information and consultation and processes and arrangements to meet these obligations</w:t>
      </w:r>
    </w:p>
    <w:p w:rsidR="00000000" w:rsidRPr="00810F77" w:rsidP="00810F77">
      <w:pPr>
        <w:pStyle w:val="ListBullet"/>
      </w:pPr>
      <w:r w:rsidRPr="00810F77">
        <w:t xml:space="preserve">regulatory requirements for WHS record keeping and reporting </w:t>
      </w:r>
    </w:p>
    <w:p w:rsidR="00000000" w:rsidRPr="00810F77" w:rsidP="00810F77">
      <w:pPr>
        <w:pStyle w:val="ListBullet"/>
      </w:pPr>
      <w:r w:rsidRPr="00810F77">
        <w:t>regulatory requirements for training and licensing relevant to WHS</w:t>
      </w:r>
    </w:p>
    <w:p w:rsidR="00000000" w:rsidRPr="00810F77" w:rsidP="00810F77">
      <w:pPr>
        <w:pStyle w:val="ListBullet"/>
      </w:pPr>
      <w:r w:rsidRPr="00810F77">
        <w:t>the hiera</w:t>
      </w:r>
      <w:r w:rsidRPr="00810F77">
        <w:t>rchy of control</w:t>
      </w:r>
    </w:p>
    <w:p w:rsidR="00000000" w:rsidRPr="00810F77" w:rsidP="00810F77">
      <w:pPr>
        <w:pStyle w:val="ListBullet"/>
      </w:pPr>
      <w:r w:rsidRPr="00810F77">
        <w:t>counselling, disciplinary and issue resolution processes.</w:t>
      </w:r>
    </w:p>
    <w:p w:rsidR="00000000" w:rsidRPr="00810F77" w:rsidP="00810F77">
      <w:pPr>
        <w:pStyle w:val="AllowPageBreak"/>
      </w:pPr>
    </w:p>
    <w:p w:rsidR="00000000" w:rsidRPr="00810F77" w:rsidP="00810F77">
      <w:pPr>
        <w:pStyle w:val="Heading1"/>
      </w:pPr>
      <w:bookmarkStart w:id="14" w:name="O_873210"/>
      <w:bookmarkEnd w:id="14"/>
      <w:r w:rsidRPr="00810F77">
        <w:t>Assessment Conditions</w:t>
      </w:r>
    </w:p>
    <w:p w:rsidR="00000000" w:rsidRPr="00810F77" w:rsidP="00810F77">
      <w:pPr>
        <w:pStyle w:val="ListBullet"/>
      </w:pPr>
      <w:r w:rsidRPr="00810F77">
        <w:t>Where the candidate does not currently possess evidence of competency in MSMWHS200 Work safely, it may be co-assessed with this unit.</w:t>
      </w:r>
    </w:p>
    <w:p w:rsidR="00000000" w:rsidRPr="00810F77" w:rsidP="00810F77">
      <w:pPr>
        <w:pStyle w:val="ListBullet"/>
      </w:pPr>
      <w:r w:rsidRPr="00810F77">
        <w:t>The unit</w:t>
      </w:r>
      <w:r w:rsidRPr="00810F77">
        <w:t xml:space="preserve"> should be assessed holistically and the judgement of competence based on a holistic assessment of the evidence.</w:t>
      </w:r>
    </w:p>
    <w:p w:rsidR="00000000" w:rsidRPr="00810F77" w:rsidP="00810F77">
      <w:pPr>
        <w:pStyle w:val="ListBullet"/>
      </w:pPr>
      <w:r w:rsidRPr="00810F77">
        <w:t>The collection of performance evidence:</w:t>
      </w:r>
    </w:p>
    <w:p w:rsidR="00000000" w:rsidRPr="00810F77" w:rsidP="00810F77">
      <w:pPr>
        <w:pStyle w:val="ListBullet2"/>
      </w:pPr>
      <w:r w:rsidRPr="00810F77">
        <w:t>should provide evidence of the ability to perform over the range of situations which might be expected</w:t>
      </w:r>
      <w:r w:rsidRPr="00810F77">
        <w:t xml:space="preserve"> to be encountered, including typical disruptions to normal, smooth work conditions</w:t>
      </w:r>
    </w:p>
    <w:p w:rsidR="00000000" w:rsidRPr="00810F77" w:rsidP="00810F77">
      <w:pPr>
        <w:pStyle w:val="ListBullet2"/>
      </w:pPr>
      <w:r w:rsidRPr="00810F77">
        <w:t>will typically include a supervisor/third-party report focusing on consistent performance and problem recognition and solving. A supervisor/third-party report must be prepa</w:t>
      </w:r>
      <w:r w:rsidRPr="00810F77">
        <w:t xml:space="preserve">red by someone who has a direct, relevant, current relationship with the person being assessed and who is in a position to form a judgement on workplace performance relevant to the unit of competency </w:t>
      </w:r>
    </w:p>
    <w:p w:rsidR="00000000" w:rsidRPr="00810F77" w:rsidP="00810F77">
      <w:pPr>
        <w:pStyle w:val="ListBullet2"/>
      </w:pPr>
      <w:r w:rsidRPr="00810F77">
        <w:t>must include a demonstration of communication of WHS in</w:t>
      </w:r>
      <w:r w:rsidRPr="00810F77">
        <w:t>formation to a group and the use of appropriate consultation and participation from within that group</w:t>
      </w:r>
    </w:p>
    <w:p w:rsidR="00000000" w:rsidRPr="00810F77" w:rsidP="00810F77">
      <w:pPr>
        <w:pStyle w:val="ListBullet2"/>
      </w:pPr>
      <w:r w:rsidRPr="00810F77">
        <w:t>may use industry-based simulation for all or part of the unit particularly where safety, lack of opportunity or significant cost is an issue.</w:t>
      </w:r>
    </w:p>
    <w:p w:rsidR="00000000" w:rsidRPr="00810F77" w:rsidP="00810F77">
      <w:pPr>
        <w:pStyle w:val="ListBullet"/>
      </w:pPr>
      <w:r w:rsidRPr="00810F77">
        <w:t>Assessment</w:t>
      </w:r>
      <w:r w:rsidRPr="00810F77">
        <w:t xml:space="preserve"> should occur in operational workplace situations. Where this is not possible, or where personal safety or environmental damage are limiting factors, assessment must occur in a sufficiently rigorous simulated environment reflecting realistic operational wo</w:t>
      </w:r>
      <w:r w:rsidRPr="00810F77">
        <w:t xml:space="preserve">rkplace conditions. This must cover all aspects of workplace performance, including environment, task skills, task management skills, contingency management skills and job role environment skills.  </w:t>
      </w:r>
    </w:p>
    <w:p w:rsidR="00000000" w:rsidRPr="00810F77" w:rsidP="00810F77">
      <w:pPr>
        <w:pStyle w:val="ListBullet"/>
      </w:pPr>
      <w:r w:rsidRPr="00810F77">
        <w:t>Assessment in a simulated environment should use evidence</w:t>
      </w:r>
      <w:r w:rsidRPr="00810F77">
        <w:t xml:space="preserve"> collected from one or more of: </w:t>
      </w:r>
    </w:p>
    <w:p w:rsidR="00000000" w:rsidRPr="00810F77" w:rsidP="00810F77">
      <w:pPr>
        <w:pStyle w:val="ListBullet2"/>
      </w:pPr>
      <w:r w:rsidRPr="00810F77">
        <w:t>walk-throughs</w:t>
      </w:r>
    </w:p>
    <w:p w:rsidR="00000000" w:rsidRPr="00810F77" w:rsidP="00810F77">
      <w:pPr>
        <w:pStyle w:val="ListBullet2"/>
      </w:pPr>
      <w:r w:rsidRPr="00810F77">
        <w:t>pilot plant operation</w:t>
      </w:r>
    </w:p>
    <w:p w:rsidR="00000000" w:rsidRPr="00810F77" w:rsidP="00810F77">
      <w:pPr>
        <w:pStyle w:val="ListBullet2"/>
      </w:pPr>
      <w:r w:rsidRPr="00810F77">
        <w:t xml:space="preserve">demonstration of skills </w:t>
      </w:r>
    </w:p>
    <w:p w:rsidR="00000000" w:rsidRPr="00810F77" w:rsidP="00810F77">
      <w:pPr>
        <w:pStyle w:val="ListBullet2"/>
      </w:pPr>
      <w:r w:rsidRPr="00810F77">
        <w:t xml:space="preserve">industry-based case studies/scenarios </w:t>
      </w:r>
    </w:p>
    <w:p w:rsidR="00000000" w:rsidRPr="00810F77" w:rsidP="00810F77">
      <w:pPr>
        <w:pStyle w:val="ListBullet2"/>
      </w:pPr>
      <w:r w:rsidRPr="00810F77">
        <w:t>‘what ifs’.</w:t>
      </w:r>
    </w:p>
    <w:p w:rsidR="00000000" w:rsidRPr="00810F77" w:rsidP="00810F77">
      <w:pPr>
        <w:pStyle w:val="ListBullet"/>
      </w:pPr>
      <w:r w:rsidRPr="00810F77">
        <w:t>Knowledge evidence may be collected concurrently with performance evidence (provided a record is kept) or thr</w:t>
      </w:r>
      <w:r w:rsidRPr="00810F77">
        <w:t>ough an independent process, such as workbooks, written assessments or interviews (provided a record is kept).</w:t>
      </w:r>
    </w:p>
    <w:p w:rsidR="00000000" w:rsidRPr="00810F77" w:rsidP="00810F77">
      <w:pPr>
        <w:pStyle w:val="ListBullet"/>
      </w:pPr>
      <w:r w:rsidRPr="00810F77">
        <w:t>Assessment processes and techniques must be appropriate to the language, literacy and numeracy requirements of the work being performed and the n</w:t>
      </w:r>
      <w:r w:rsidRPr="00810F77">
        <w:t>eeds of the candidate.</w:t>
      </w:r>
    </w:p>
    <w:p w:rsidR="00000000" w:rsidRPr="00810F77" w:rsidP="00810F77">
      <w:pPr>
        <w:pStyle w:val="ListBullet"/>
      </w:pPr>
      <w:r w:rsidRPr="00810F77">
        <w:t>Conditions for assessment must include access to all tools, equipment, materials and documentation required, including relevant workplace procedures, product and manufacturing specifications associated with this unit.</w:t>
      </w:r>
    </w:p>
    <w:p w:rsidR="00000000" w:rsidRPr="00810F77" w:rsidP="00810F77">
      <w:pPr>
        <w:pStyle w:val="ListBullet"/>
      </w:pPr>
      <w:r w:rsidRPr="00810F77">
        <w:t>Foundation skil</w:t>
      </w:r>
      <w:r w:rsidRPr="00810F77">
        <w:t>ls are integral to competent performance of the unit and should not be assessed separately.</w:t>
      </w:r>
    </w:p>
    <w:p w:rsidR="00000000" w:rsidRPr="00810F77" w:rsidP="00810F77">
      <w:pPr>
        <w:pStyle w:val="ListBullet"/>
      </w:pPr>
      <w:r w:rsidRPr="00810F77">
        <w:t>As a minimum, assessors must satisfy the Standards for Registered Training Organisations 2015 assessor requirements.</w:t>
      </w:r>
    </w:p>
    <w:p w:rsidR="00000000" w:rsidRPr="00810F77" w:rsidP="00810F77">
      <w:pPr>
        <w:pStyle w:val="AllowPageBreak"/>
      </w:pPr>
    </w:p>
    <w:p w:rsidR="00000000" w:rsidRPr="00810F77" w:rsidP="00810F77">
      <w:pPr>
        <w:pStyle w:val="Heading1"/>
      </w:pPr>
      <w:bookmarkStart w:id="15" w:name="O_873208"/>
      <w:bookmarkEnd w:id="15"/>
      <w:r w:rsidRPr="00810F77">
        <w:t>Links</w:t>
      </w:r>
    </w:p>
    <w:p w:rsidR="00000000" w:rsidRPr="00810F77" w:rsidP="00287F80">
      <w:pPr>
        <w:pStyle w:val="BodyText"/>
      </w:pPr>
      <w:r w:rsidRPr="00810F7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C11F1">
        <w:rPr>
          <w:rStyle w:val="Hyperlink"/>
        </w:rPr>
        <w:t>https://vetnet.gov.au/Pages/TrainingDocs.aspx?q=d1287d36-dff4-4e9f-ad2c-9d6270054027</w:t>
      </w:r>
      <w:r>
        <w:fldChar w:fldCharType="end"/>
      </w:r>
    </w:p>
    <w:p w:rsidR="00000000" w:rsidRPr="00810F77" w:rsidP="00810F77"/>
    <w:sectPr w:rsidSect="00810F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77" w:rsidRPr="00287F80" w:rsidP="00287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80" w:rsidP="00810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87F80" w:rsidP="00810F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7F80" w:rsidP="00810F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77" w:rsidP="00810F77">
    <w:pPr>
      <w:pStyle w:val="Footer"/>
      <w:framePr w:wrap="around"/>
    </w:pPr>
    <w:r>
      <w:fldChar w:fldCharType="begin"/>
    </w:r>
    <w:r>
      <w:instrText xml:space="preserve"> DOCPROPERTY  Subject  \* MERGEFORMAT </w:instrText>
    </w:r>
    <w:r>
      <w:fldChar w:fldCharType="separate"/>
    </w:r>
    <w:r w:rsidR="00287F80">
      <w:t>Approved</w:t>
    </w:r>
    <w:r w:rsidR="00287F80">
      <w:fldChar w:fldCharType="end"/>
    </w:r>
    <w:r>
      <w:tab/>
      <w:t xml:space="preserve">Page </w:t>
    </w:r>
    <w:r>
      <w:fldChar w:fldCharType="begin"/>
    </w:r>
    <w:r>
      <w:instrText xml:space="preserve"> PAGE  \* Arabic  \* MERGEFORMAT </w:instrText>
    </w:r>
    <w:r>
      <w:fldChar w:fldCharType="separate"/>
    </w:r>
    <w:r w:rsidR="00287F8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7F80">
      <w:rPr>
        <w:noProof/>
      </w:rPr>
      <w:t>6</w:t>
    </w:r>
    <w:r>
      <w:rPr>
        <w:noProof/>
      </w:rPr>
      <w:fldChar w:fldCharType="end"/>
    </w:r>
  </w:p>
  <w:p w:rsidR="00810F77" w:rsidP="00810F77">
    <w:pPr>
      <w:pStyle w:val="Footer"/>
      <w:framePr w:wrap="around"/>
    </w:pPr>
    <w:r>
      <w:t xml:space="preserve">© Commonwealth of Australia, </w:t>
    </w:r>
    <w:r>
      <w:fldChar w:fldCharType="begin"/>
    </w:r>
    <w:r>
      <w:instrText xml:space="preserve"> DATE  \@ "yyyy"  \* MERGEFORMAT </w:instrText>
    </w:r>
    <w:r>
      <w:fldChar w:fldCharType="separate"/>
    </w:r>
    <w:r w:rsidR="00287F80">
      <w:rPr>
        <w:noProof/>
      </w:rPr>
      <w:t>2025</w:t>
    </w:r>
    <w:r>
      <w:fldChar w:fldCharType="end"/>
    </w:r>
    <w:r>
      <w:tab/>
    </w:r>
    <w:r>
      <w:fldChar w:fldCharType="begin"/>
    </w:r>
    <w:r>
      <w:instrText xml:space="preserve"> DOCPROPERTY  Author  \* MERGEFORMAT </w:instrText>
    </w:r>
    <w:r>
      <w:fldChar w:fldCharType="separate"/>
    </w:r>
    <w:r w:rsidR="00287F80">
      <w:t>Manufacturing Industry Skills Alliance</w:t>
    </w:r>
    <w:r w:rsidR="00287F80">
      <w:fldChar w:fldCharType="end"/>
    </w:r>
  </w:p>
  <w:p w:rsidR="00810F77" w:rsidP="00810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F77" w:rsidRPr="00287F80" w:rsidP="00287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80" w:rsidRPr="002D2AF8" w:rsidP="00810F77">
    <w:pPr>
      <w:pStyle w:val="Header"/>
      <w:framePr w:wrap="around"/>
    </w:pPr>
    <w:r>
      <w:fldChar w:fldCharType="begin"/>
    </w:r>
    <w:r>
      <w:instrText xml:space="preserve"> TITLE   \* MERGEFORMAT </w:instrText>
    </w:r>
    <w:r>
      <w:fldChar w:fldCharType="separate"/>
    </w:r>
    <w:r>
      <w:t>MSMWHS300 Facilitate the implementation of WHS for a work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7F80" w:rsidP="00810F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77" w:rsidRPr="002D2AF8" w:rsidP="00810F77">
    <w:pPr>
      <w:pStyle w:val="Header"/>
      <w:framePr w:wrap="around"/>
    </w:pPr>
    <w:r>
      <w:fldChar w:fldCharType="begin"/>
    </w:r>
    <w:r>
      <w:instrText xml:space="preserve"> TITLE   \* MERGEFORMAT </w:instrText>
    </w:r>
    <w:r>
      <w:fldChar w:fldCharType="separate"/>
    </w:r>
    <w:r w:rsidR="00287F80">
      <w:t>MSMWHS300 Facilitate the implementation of WHS for a work group</w:t>
    </w:r>
    <w:r w:rsidR="00287F80">
      <w:fldChar w:fldCharType="end"/>
    </w:r>
    <w:r>
      <w:tab/>
      <w:t xml:space="preserve">Date this document was generated: </w:t>
    </w:r>
    <w:r>
      <w:fldChar w:fldCharType="begin"/>
    </w:r>
    <w:r>
      <w:instrText xml:space="preserve"> CREATEDATE  \@ "d MMMM yyyy"  \* MERGEFORMAT </w:instrText>
    </w:r>
    <w:r>
      <w:fldChar w:fldCharType="separate"/>
    </w:r>
    <w:r w:rsidR="00287F80">
      <w:rPr>
        <w:noProof/>
      </w:rPr>
      <w:t>1 March 2025</w:t>
    </w:r>
    <w:r>
      <w:fldChar w:fldCharType="end"/>
    </w:r>
  </w:p>
  <w:p w:rsidR="00810F77" w:rsidP="00810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01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C8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A1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F77"/>
    <w:pPr>
      <w:spacing w:before="360" w:after="60"/>
      <w:outlineLvl w:val="0"/>
    </w:pPr>
    <w:rPr>
      <w:sz w:val="32"/>
    </w:rPr>
  </w:style>
  <w:style w:type="paragraph" w:styleId="Heading2">
    <w:name w:val="heading 2"/>
    <w:basedOn w:val="HeadingBase"/>
    <w:next w:val="BodyText"/>
    <w:link w:val="Heading2Char"/>
    <w:qFormat/>
    <w:rsid w:val="00810F77"/>
    <w:pPr>
      <w:keepLines/>
      <w:spacing w:before="240" w:after="120"/>
      <w:outlineLvl w:val="1"/>
    </w:pPr>
    <w:rPr>
      <w:sz w:val="28"/>
      <w:szCs w:val="40"/>
    </w:rPr>
  </w:style>
  <w:style w:type="paragraph" w:styleId="Heading3">
    <w:name w:val="heading 3"/>
    <w:basedOn w:val="HeadingBase"/>
    <w:next w:val="BodyText"/>
    <w:link w:val="Heading3Char"/>
    <w:qFormat/>
    <w:rsid w:val="00810F77"/>
    <w:pPr>
      <w:spacing w:before="180" w:after="120"/>
      <w:outlineLvl w:val="2"/>
    </w:pPr>
    <w:rPr>
      <w:spacing w:val="-10"/>
      <w:kern w:val="32"/>
    </w:rPr>
  </w:style>
  <w:style w:type="paragraph" w:styleId="Heading4">
    <w:name w:val="heading 4"/>
    <w:basedOn w:val="HeadingBase"/>
    <w:next w:val="BodyText"/>
    <w:link w:val="Heading4Char"/>
    <w:qFormat/>
    <w:rsid w:val="00810F77"/>
    <w:pPr>
      <w:spacing w:before="160" w:after="120"/>
      <w:outlineLvl w:val="3"/>
    </w:pPr>
    <w:rPr>
      <w:sz w:val="22"/>
    </w:rPr>
  </w:style>
  <w:style w:type="paragraph" w:styleId="Heading5">
    <w:name w:val="heading 5"/>
    <w:basedOn w:val="HeadingBase"/>
    <w:next w:val="Normal"/>
    <w:link w:val="Heading5Char"/>
    <w:qFormat/>
    <w:rsid w:val="00810F77"/>
    <w:pPr>
      <w:spacing w:before="80"/>
      <w:outlineLvl w:val="4"/>
    </w:pPr>
    <w:rPr>
      <w:color w:val="918585"/>
      <w:sz w:val="20"/>
    </w:rPr>
  </w:style>
  <w:style w:type="paragraph" w:styleId="Heading6">
    <w:name w:val="heading 6"/>
    <w:basedOn w:val="HeadingBase"/>
    <w:next w:val="Normal"/>
    <w:link w:val="Heading6Char"/>
    <w:qFormat/>
    <w:rsid w:val="00810F77"/>
    <w:pPr>
      <w:spacing w:before="60"/>
      <w:outlineLvl w:val="5"/>
    </w:pPr>
    <w:rPr>
      <w:color w:val="918585"/>
      <w:sz w:val="20"/>
    </w:rPr>
  </w:style>
  <w:style w:type="paragraph" w:styleId="Heading7">
    <w:name w:val="heading 7"/>
    <w:basedOn w:val="Normal"/>
    <w:next w:val="Normal"/>
    <w:link w:val="Heading7Char"/>
    <w:qFormat/>
    <w:rsid w:val="00810F77"/>
    <w:pPr>
      <w:ind w:left="720"/>
      <w:outlineLvl w:val="6"/>
    </w:pPr>
    <w:rPr>
      <w:i/>
    </w:rPr>
  </w:style>
  <w:style w:type="paragraph" w:styleId="Heading8">
    <w:name w:val="heading 8"/>
    <w:basedOn w:val="Normal"/>
    <w:next w:val="Normal"/>
    <w:link w:val="Heading8Char"/>
    <w:qFormat/>
    <w:rsid w:val="00810F77"/>
    <w:pPr>
      <w:ind w:left="720"/>
      <w:outlineLvl w:val="7"/>
    </w:pPr>
    <w:rPr>
      <w:i/>
    </w:rPr>
  </w:style>
  <w:style w:type="paragraph" w:styleId="Heading9">
    <w:name w:val="heading 9"/>
    <w:basedOn w:val="Normal"/>
    <w:next w:val="Normal"/>
    <w:link w:val="Heading9Char"/>
    <w:qFormat/>
    <w:rsid w:val="00810F77"/>
    <w:pPr>
      <w:ind w:left="720"/>
      <w:outlineLvl w:val="8"/>
    </w:pPr>
    <w:rPr>
      <w:i/>
    </w:rPr>
  </w:style>
  <w:style w:type="character" w:default="1" w:styleId="DefaultParagraphFont">
    <w:name w:val="Default Paragraph Font"/>
    <w:uiPriority w:val="1"/>
    <w:unhideWhenUsed/>
    <w:rsid w:val="00810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F77"/>
  </w:style>
  <w:style w:type="character" w:customStyle="1" w:styleId="Heading1Char">
    <w:name w:val="Heading 1 Char"/>
    <w:basedOn w:val="DefaultParagraphFont"/>
    <w:link w:val="Heading1"/>
    <w:rsid w:val="00810F77"/>
    <w:rPr>
      <w:rFonts w:ascii="Times New Roman" w:eastAsia="Times New Roman" w:hAnsi="Times New Roman" w:cs="Times New Roman"/>
      <w:b/>
      <w:sz w:val="32"/>
      <w:szCs w:val="20"/>
      <w:lang w:eastAsia="en-US"/>
    </w:rPr>
  </w:style>
  <w:style w:type="paragraph" w:styleId="BodyText">
    <w:name w:val="Body Text"/>
    <w:basedOn w:val="Normal"/>
    <w:link w:val="BodyTextChar"/>
    <w:rsid w:val="00810F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F77"/>
    <w:rPr>
      <w:rFonts w:ascii="Times New Roman" w:eastAsia="Times New Roman" w:hAnsi="Times New Roman" w:cs="Times New Roman"/>
      <w:sz w:val="24"/>
      <w:lang w:eastAsia="en-US"/>
    </w:rPr>
  </w:style>
  <w:style w:type="paragraph" w:styleId="ListBullet">
    <w:name w:val="List Bullet"/>
    <w:basedOn w:val="List"/>
    <w:rsid w:val="00810F77"/>
    <w:pPr>
      <w:numPr>
        <w:numId w:val="12"/>
      </w:numPr>
      <w:tabs>
        <w:tab w:val="clear" w:pos="340"/>
      </w:tabs>
      <w:spacing w:before="40" w:after="40"/>
    </w:pPr>
  </w:style>
  <w:style w:type="character" w:customStyle="1" w:styleId="SpecialBold">
    <w:name w:val="Special Bold"/>
    <w:basedOn w:val="DefaultParagraphFont"/>
    <w:rsid w:val="00810F77"/>
    <w:rPr>
      <w:b/>
      <w:spacing w:val="0"/>
    </w:rPr>
  </w:style>
  <w:style w:type="paragraph" w:styleId="ListBullet2">
    <w:name w:val="List Bullet 2"/>
    <w:basedOn w:val="List2"/>
    <w:rsid w:val="00810F77"/>
    <w:pPr>
      <w:numPr>
        <w:numId w:val="13"/>
      </w:numPr>
      <w:tabs>
        <w:tab w:val="clear" w:pos="680"/>
      </w:tabs>
    </w:pPr>
  </w:style>
  <w:style w:type="paragraph" w:customStyle="1" w:styleId="SuperHeading">
    <w:name w:val="SuperHeading"/>
    <w:basedOn w:val="Normal"/>
    <w:rsid w:val="00810F77"/>
    <w:pPr>
      <w:spacing w:before="240" w:after="120"/>
      <w:outlineLvl w:val="0"/>
    </w:pPr>
    <w:rPr>
      <w:rFonts w:ascii="Times New Roman" w:hAnsi="Times New Roman"/>
      <w:b/>
      <w:sz w:val="32"/>
    </w:rPr>
  </w:style>
  <w:style w:type="paragraph" w:customStyle="1" w:styleId="AllowPageBreak">
    <w:name w:val="AllowPageBreak"/>
    <w:rsid w:val="00810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F77"/>
    <w:rPr>
      <w:rFonts w:ascii="Courier New" w:eastAsia="Times New Roman" w:hAnsi="Courier New" w:cs="Times New Roman"/>
      <w:i/>
      <w:szCs w:val="20"/>
      <w:lang w:eastAsia="en-US"/>
    </w:rPr>
  </w:style>
  <w:style w:type="paragraph" w:customStyle="1" w:styleId="HeadingBase">
    <w:name w:val="Heading Base"/>
    <w:rsid w:val="00810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F77"/>
    <w:pPr>
      <w:tabs>
        <w:tab w:val="right" w:leader="dot" w:pos="9072"/>
      </w:tabs>
      <w:ind w:left="567"/>
    </w:pPr>
    <w:rPr>
      <w:szCs w:val="22"/>
    </w:rPr>
  </w:style>
  <w:style w:type="paragraph" w:customStyle="1" w:styleId="TOCBase">
    <w:name w:val="TOC Base"/>
    <w:rsid w:val="00810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F77"/>
    <w:pPr>
      <w:tabs>
        <w:tab w:val="right" w:leader="dot" w:pos="9072"/>
      </w:tabs>
      <w:spacing w:before="40" w:after="40"/>
      <w:ind w:left="284"/>
    </w:pPr>
    <w:rPr>
      <w:rFonts w:ascii="Times New Roman" w:hAnsi="Times New Roman"/>
    </w:rPr>
  </w:style>
  <w:style w:type="paragraph" w:styleId="TOC1">
    <w:name w:val="toc 1"/>
    <w:basedOn w:val="TOCBase"/>
    <w:next w:val="Normal"/>
    <w:rsid w:val="00810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F77"/>
    <w:rPr>
      <w:rFonts w:ascii="Times New Roman" w:eastAsia="Times New Roman" w:hAnsi="Times New Roman" w:cs="Times New Roman"/>
      <w:sz w:val="16"/>
      <w:lang w:eastAsia="en-US"/>
    </w:rPr>
  </w:style>
  <w:style w:type="paragraph" w:styleId="Title">
    <w:name w:val="Title"/>
    <w:basedOn w:val="HeadingBase"/>
    <w:link w:val="TitleChar"/>
    <w:qFormat/>
    <w:rsid w:val="00810F77"/>
    <w:pPr>
      <w:spacing w:before="5040"/>
      <w:jc w:val="center"/>
    </w:pPr>
    <w:rPr>
      <w:sz w:val="48"/>
      <w:szCs w:val="72"/>
      <w:lang w:val="en-US"/>
    </w:rPr>
  </w:style>
  <w:style w:type="character" w:customStyle="1" w:styleId="TitleChar">
    <w:name w:val="Title Char"/>
    <w:basedOn w:val="DefaultParagraphFont"/>
    <w:link w:val="Title"/>
    <w:rsid w:val="00810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F77"/>
    <w:pPr>
      <w:tabs>
        <w:tab w:val="left" w:pos="3600"/>
        <w:tab w:val="left" w:pos="3958"/>
      </w:tabs>
    </w:pPr>
  </w:style>
  <w:style w:type="paragraph" w:styleId="List">
    <w:name w:val="List"/>
    <w:basedOn w:val="BodyText"/>
    <w:next w:val="BodyText"/>
    <w:rsid w:val="00810F77"/>
    <w:pPr>
      <w:tabs>
        <w:tab w:val="left" w:pos="340"/>
      </w:tabs>
      <w:spacing w:before="60" w:after="60"/>
      <w:ind w:left="340" w:hanging="340"/>
    </w:pPr>
  </w:style>
  <w:style w:type="paragraph" w:customStyle="1" w:styleId="Note">
    <w:name w:val="Note"/>
    <w:basedOn w:val="BodyText"/>
    <w:rsid w:val="00810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F77"/>
    <w:pPr>
      <w:framePr w:wrap="auto" w:hAnchor="text" w:y="6049"/>
    </w:pPr>
    <w:rPr>
      <w:color w:val="000000"/>
      <w:sz w:val="40"/>
    </w:rPr>
  </w:style>
  <w:style w:type="paragraph" w:customStyle="1" w:styleId="TOCTitle">
    <w:name w:val="TOCTitle"/>
    <w:basedOn w:val="Heading1"/>
    <w:rsid w:val="00810F77"/>
    <w:pPr>
      <w:spacing w:after="240"/>
      <w:jc w:val="center"/>
      <w:outlineLvl w:val="9"/>
    </w:pPr>
    <w:rPr>
      <w:caps/>
    </w:rPr>
  </w:style>
  <w:style w:type="paragraph" w:customStyle="1" w:styleId="Version">
    <w:name w:val="Version"/>
    <w:rsid w:val="00810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F77"/>
    <w:pPr>
      <w:keepNext w:val="0"/>
      <w:tabs>
        <w:tab w:val="right" w:pos="4176"/>
      </w:tabs>
      <w:ind w:left="198" w:hanging="198"/>
    </w:pPr>
    <w:rPr>
      <w:rFonts w:ascii="Garamond" w:hAnsi="Garamond"/>
    </w:rPr>
  </w:style>
  <w:style w:type="paragraph" w:styleId="IndexHeading">
    <w:name w:val="index heading"/>
    <w:basedOn w:val="Normal"/>
    <w:next w:val="Index1"/>
    <w:semiHidden/>
    <w:rsid w:val="00810F77"/>
    <w:pPr>
      <w:spacing w:before="120" w:after="120"/>
    </w:pPr>
    <w:rPr>
      <w:rFonts w:ascii="Arial" w:hAnsi="Arial"/>
      <w:b/>
      <w:color w:val="918585"/>
      <w:sz w:val="24"/>
    </w:rPr>
  </w:style>
  <w:style w:type="paragraph" w:styleId="Header">
    <w:name w:val="header"/>
    <w:basedOn w:val="Normal"/>
    <w:link w:val="HeaderChar"/>
    <w:rsid w:val="00810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F77"/>
    <w:rPr>
      <w:rFonts w:ascii="Times New Roman" w:eastAsia="Times New Roman" w:hAnsi="Times New Roman" w:cs="Times New Roman"/>
      <w:sz w:val="16"/>
      <w:szCs w:val="20"/>
      <w:lang w:val="en-GB" w:eastAsia="en-US"/>
    </w:rPr>
  </w:style>
  <w:style w:type="paragraph" w:customStyle="1" w:styleId="Chapter">
    <w:name w:val="Chapter"/>
    <w:basedOn w:val="Normal"/>
    <w:rsid w:val="00810F77"/>
    <w:pPr>
      <w:spacing w:before="240"/>
    </w:pPr>
    <w:rPr>
      <w:rFonts w:ascii="Times New Roman" w:hAnsi="Times New Roman"/>
      <w:smallCaps/>
      <w:spacing w:val="80"/>
      <w:sz w:val="28"/>
    </w:rPr>
  </w:style>
  <w:style w:type="paragraph" w:customStyle="1" w:styleId="InChapter">
    <w:name w:val="InChapter"/>
    <w:basedOn w:val="Heading3"/>
    <w:rsid w:val="00810F77"/>
    <w:pPr>
      <w:spacing w:after="240"/>
      <w:outlineLvl w:val="9"/>
    </w:pPr>
    <w:rPr>
      <w:noProof/>
    </w:rPr>
  </w:style>
  <w:style w:type="paragraph" w:styleId="Index2">
    <w:name w:val="index 2"/>
    <w:basedOn w:val="Normal"/>
    <w:next w:val="Normal"/>
    <w:semiHidden/>
    <w:rsid w:val="00810F77"/>
    <w:pPr>
      <w:tabs>
        <w:tab w:val="right" w:pos="4176"/>
      </w:tabs>
      <w:ind w:left="568" w:hanging="284"/>
    </w:pPr>
    <w:rPr>
      <w:rFonts w:ascii="Garamond" w:hAnsi="Garamond"/>
    </w:rPr>
  </w:style>
  <w:style w:type="paragraph" w:customStyle="1" w:styleId="Byline">
    <w:name w:val="Byline"/>
    <w:rsid w:val="00810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F77"/>
    <w:pPr>
      <w:tabs>
        <w:tab w:val="clear" w:pos="3600"/>
        <w:tab w:val="clear" w:pos="3958"/>
      </w:tabs>
      <w:jc w:val="right"/>
    </w:pPr>
  </w:style>
  <w:style w:type="character" w:styleId="Emphasis">
    <w:name w:val="Emphasis"/>
    <w:basedOn w:val="DefaultParagraphFont"/>
    <w:qFormat/>
    <w:rsid w:val="00810F77"/>
    <w:rPr>
      <w:i/>
    </w:rPr>
  </w:style>
  <w:style w:type="paragraph" w:styleId="Caption">
    <w:name w:val="caption"/>
    <w:basedOn w:val="BodyText"/>
    <w:next w:val="Normal"/>
    <w:qFormat/>
    <w:rsid w:val="00810F77"/>
    <w:pPr>
      <w:framePr w:w="2268" w:hSpace="181" w:vSpace="181" w:wrap="around" w:vAnchor="text" w:hAnchor="page" w:x="1135" w:y="285" w:anchorLock="1"/>
    </w:pPr>
    <w:rPr>
      <w:i/>
    </w:rPr>
  </w:style>
  <w:style w:type="paragraph" w:customStyle="1" w:styleId="MiniTOCTitle">
    <w:name w:val="MiniTOCTitle"/>
    <w:basedOn w:val="Heading4"/>
    <w:rsid w:val="00810F77"/>
    <w:pPr>
      <w:spacing w:before="240"/>
      <w:outlineLvl w:val="9"/>
    </w:pPr>
    <w:rPr>
      <w:noProof/>
      <w:sz w:val="24"/>
    </w:rPr>
  </w:style>
  <w:style w:type="paragraph" w:customStyle="1" w:styleId="MiniTOCItem">
    <w:name w:val="MiniTOCItem"/>
    <w:basedOn w:val="ListBullet"/>
    <w:rsid w:val="00810F77"/>
    <w:pPr>
      <w:numPr>
        <w:numId w:val="0"/>
      </w:numPr>
      <w:tabs>
        <w:tab w:val="right" w:leader="dot" w:pos="6521"/>
      </w:tabs>
      <w:spacing w:before="0" w:after="0"/>
    </w:pPr>
  </w:style>
  <w:style w:type="paragraph" w:customStyle="1" w:styleId="TOFTitle">
    <w:name w:val="TOFTitle"/>
    <w:basedOn w:val="TOCTitle"/>
    <w:rsid w:val="00810F77"/>
  </w:style>
  <w:style w:type="paragraph" w:styleId="TableofFigures">
    <w:name w:val="table of figures"/>
    <w:basedOn w:val="Normal"/>
    <w:next w:val="Normal"/>
    <w:semiHidden/>
    <w:rsid w:val="00810F77"/>
    <w:pPr>
      <w:tabs>
        <w:tab w:val="right" w:leader="dot" w:pos="9072"/>
      </w:tabs>
      <w:ind w:left="970" w:hanging="403"/>
    </w:pPr>
    <w:rPr>
      <w:rFonts w:ascii="Times New Roman" w:hAnsi="Times New Roman"/>
      <w:b/>
    </w:rPr>
  </w:style>
  <w:style w:type="paragraph" w:styleId="ListNumber">
    <w:name w:val="List Number"/>
    <w:basedOn w:val="List"/>
    <w:rsid w:val="00810F77"/>
    <w:pPr>
      <w:numPr>
        <w:numId w:val="15"/>
      </w:numPr>
      <w:tabs>
        <w:tab w:val="clear" w:pos="340"/>
      </w:tabs>
    </w:pPr>
  </w:style>
  <w:style w:type="character" w:customStyle="1" w:styleId="WingdingSymbols">
    <w:name w:val="Wingding Symbols"/>
    <w:rsid w:val="00810F77"/>
    <w:rPr>
      <w:rFonts w:ascii="Wingdings" w:hAnsi="Wingdings"/>
    </w:rPr>
  </w:style>
  <w:style w:type="paragraph" w:customStyle="1" w:styleId="TableHeading">
    <w:name w:val="Table Heading"/>
    <w:basedOn w:val="HeadingBase"/>
    <w:rsid w:val="00810F77"/>
    <w:pPr>
      <w:keepLines/>
      <w:pBdr>
        <w:bottom w:val="single" w:sz="6" w:space="1" w:color="918585"/>
      </w:pBdr>
      <w:spacing w:before="240"/>
    </w:pPr>
  </w:style>
  <w:style w:type="character" w:customStyle="1" w:styleId="HotSpot">
    <w:name w:val="HotSpot"/>
    <w:rsid w:val="00810F77"/>
    <w:rPr>
      <w:color w:val="0033CC"/>
      <w:u w:val="none"/>
    </w:rPr>
  </w:style>
  <w:style w:type="paragraph" w:customStyle="1" w:styleId="BodyTextRight">
    <w:name w:val="Body Text Right"/>
    <w:basedOn w:val="BodyText"/>
    <w:rsid w:val="00810F77"/>
    <w:pPr>
      <w:spacing w:before="0" w:after="0"/>
      <w:jc w:val="right"/>
    </w:pPr>
  </w:style>
  <w:style w:type="paragraph" w:styleId="Index3">
    <w:name w:val="index 3"/>
    <w:basedOn w:val="ListNumber2"/>
    <w:next w:val="Normal"/>
    <w:semiHidden/>
    <w:rsid w:val="00810F77"/>
    <w:pPr>
      <w:numPr>
        <w:numId w:val="0"/>
      </w:numPr>
      <w:tabs>
        <w:tab w:val="right" w:leader="dot" w:pos="4176"/>
      </w:tabs>
    </w:pPr>
  </w:style>
  <w:style w:type="paragraph" w:styleId="ListNumber2">
    <w:name w:val="List Number 2"/>
    <w:basedOn w:val="List2"/>
    <w:rsid w:val="00810F77"/>
    <w:pPr>
      <w:numPr>
        <w:numId w:val="10"/>
      </w:numPr>
      <w:tabs>
        <w:tab w:val="clear" w:pos="1060"/>
      </w:tabs>
    </w:pPr>
  </w:style>
  <w:style w:type="paragraph" w:customStyle="1" w:styleId="MarginNote">
    <w:name w:val="Margin Note"/>
    <w:basedOn w:val="BodyText"/>
    <w:rsid w:val="00810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F77"/>
    <w:rPr>
      <w:sz w:val="32"/>
    </w:rPr>
  </w:style>
  <w:style w:type="paragraph" w:customStyle="1" w:styleId="HeadingProcedure">
    <w:name w:val="Heading Procedure"/>
    <w:basedOn w:val="HeadingBase"/>
    <w:next w:val="Normal"/>
    <w:rsid w:val="00810F77"/>
    <w:pPr>
      <w:tabs>
        <w:tab w:val="left" w:pos="0"/>
      </w:tabs>
      <w:spacing w:before="120" w:after="60"/>
    </w:pPr>
    <w:rPr>
      <w:i/>
      <w:color w:val="918585"/>
      <w:sz w:val="22"/>
    </w:rPr>
  </w:style>
  <w:style w:type="paragraph" w:customStyle="1" w:styleId="TableBodyText">
    <w:name w:val="Table Body Text"/>
    <w:basedOn w:val="BodyText"/>
    <w:rsid w:val="00810F77"/>
    <w:pPr>
      <w:spacing w:before="60" w:after="60"/>
    </w:pPr>
  </w:style>
  <w:style w:type="paragraph" w:styleId="ListContinue">
    <w:name w:val="List Continue"/>
    <w:basedOn w:val="List"/>
    <w:rsid w:val="00810F77"/>
    <w:pPr>
      <w:ind w:firstLine="0"/>
    </w:pPr>
  </w:style>
  <w:style w:type="paragraph" w:customStyle="1" w:styleId="ListNote">
    <w:name w:val="List Note"/>
    <w:basedOn w:val="List"/>
    <w:rsid w:val="00810F77"/>
    <w:pPr>
      <w:pBdr>
        <w:top w:val="single" w:sz="6" w:space="2" w:color="918585"/>
        <w:bottom w:val="single" w:sz="6" w:space="2" w:color="918585"/>
      </w:pBdr>
      <w:tabs>
        <w:tab w:val="left" w:pos="1021"/>
      </w:tabs>
      <w:ind w:firstLine="0"/>
    </w:pPr>
  </w:style>
  <w:style w:type="paragraph" w:customStyle="1" w:styleId="Warning">
    <w:name w:val="Warning"/>
    <w:basedOn w:val="BodyText"/>
    <w:rsid w:val="00810F77"/>
    <w:pPr>
      <w:shd w:val="clear" w:color="auto" w:fill="D9D9D9"/>
      <w:tabs>
        <w:tab w:val="left" w:pos="992"/>
      </w:tabs>
      <w:ind w:left="119" w:right="119"/>
    </w:pPr>
    <w:rPr>
      <w:sz w:val="20"/>
    </w:rPr>
  </w:style>
  <w:style w:type="paragraph" w:customStyle="1" w:styleId="MarginIcons">
    <w:name w:val="Margin Icons"/>
    <w:basedOn w:val="BodyText"/>
    <w:rsid w:val="00810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F77"/>
    <w:rPr>
      <w:rFonts w:ascii="Courier New" w:hAnsi="Courier New"/>
    </w:rPr>
  </w:style>
  <w:style w:type="paragraph" w:customStyle="1" w:styleId="NoteBullet">
    <w:name w:val="Note Bullet"/>
    <w:basedOn w:val="Note"/>
    <w:rsid w:val="00810F77"/>
    <w:pPr>
      <w:tabs>
        <w:tab w:val="clear" w:pos="680"/>
      </w:tabs>
      <w:spacing w:before="60" w:after="60"/>
    </w:pPr>
  </w:style>
  <w:style w:type="paragraph" w:customStyle="1" w:styleId="SubHeading2">
    <w:name w:val="SubHeading2"/>
    <w:basedOn w:val="HeadingBase"/>
    <w:rsid w:val="00810F77"/>
    <w:pPr>
      <w:spacing w:before="240" w:after="60"/>
    </w:pPr>
    <w:rPr>
      <w:sz w:val="20"/>
    </w:rPr>
  </w:style>
  <w:style w:type="paragraph" w:customStyle="1" w:styleId="SubHeading1">
    <w:name w:val="SubHeading1"/>
    <w:basedOn w:val="HeadingBase"/>
    <w:rsid w:val="00810F77"/>
    <w:pPr>
      <w:spacing w:before="240" w:after="60"/>
    </w:pPr>
    <w:rPr>
      <w:color w:val="918585"/>
      <w:sz w:val="22"/>
    </w:rPr>
  </w:style>
  <w:style w:type="paragraph" w:customStyle="1" w:styleId="SideHeading">
    <w:name w:val="Side Heading"/>
    <w:basedOn w:val="HeadingBase"/>
    <w:rsid w:val="00810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F77"/>
    <w:pPr>
      <w:tabs>
        <w:tab w:val="num" w:pos="360"/>
      </w:tabs>
    </w:pPr>
  </w:style>
  <w:style w:type="paragraph" w:styleId="PlainText">
    <w:name w:val="Plain Text"/>
    <w:basedOn w:val="Normal"/>
    <w:link w:val="PlainTextChar"/>
    <w:rsid w:val="00810F77"/>
    <w:rPr>
      <w:sz w:val="20"/>
    </w:rPr>
  </w:style>
  <w:style w:type="character" w:customStyle="1" w:styleId="PlainTextChar">
    <w:name w:val="Plain Text Char"/>
    <w:basedOn w:val="DefaultParagraphFont"/>
    <w:link w:val="PlainText"/>
    <w:rsid w:val="00810F77"/>
    <w:rPr>
      <w:rFonts w:ascii="Courier New" w:eastAsia="Times New Roman" w:hAnsi="Courier New" w:cs="Times New Roman"/>
      <w:sz w:val="20"/>
      <w:szCs w:val="20"/>
      <w:lang w:eastAsia="en-US"/>
    </w:rPr>
  </w:style>
  <w:style w:type="character" w:customStyle="1" w:styleId="MenuOption">
    <w:name w:val="Menu Option"/>
    <w:basedOn w:val="DefaultParagraphFont"/>
    <w:rsid w:val="00810F77"/>
    <w:rPr>
      <w:b/>
      <w:smallCaps/>
    </w:rPr>
  </w:style>
  <w:style w:type="paragraph" w:customStyle="1" w:styleId="TableListNumber">
    <w:name w:val="Table List Number"/>
    <w:basedOn w:val="ListNumber"/>
    <w:rsid w:val="00810F77"/>
    <w:pPr>
      <w:numPr>
        <w:numId w:val="0"/>
      </w:numPr>
    </w:pPr>
  </w:style>
  <w:style w:type="paragraph" w:styleId="TOC4">
    <w:name w:val="toc 4"/>
    <w:basedOn w:val="TOCBase"/>
    <w:next w:val="Normal"/>
    <w:semiHidden/>
    <w:rsid w:val="00810F77"/>
    <w:pPr>
      <w:tabs>
        <w:tab w:val="right" w:leader="dot" w:pos="9071"/>
      </w:tabs>
      <w:ind w:left="1701"/>
    </w:pPr>
  </w:style>
  <w:style w:type="paragraph" w:customStyle="1" w:styleId="ListAlpha">
    <w:name w:val="List Alpha"/>
    <w:basedOn w:val="List"/>
    <w:rsid w:val="00810F77"/>
    <w:pPr>
      <w:numPr>
        <w:numId w:val="9"/>
      </w:numPr>
    </w:pPr>
  </w:style>
  <w:style w:type="paragraph" w:customStyle="1" w:styleId="ListAlpha2">
    <w:name w:val="List Alpha 2"/>
    <w:basedOn w:val="List2"/>
    <w:rsid w:val="00810F77"/>
    <w:pPr>
      <w:numPr>
        <w:numId w:val="8"/>
      </w:numPr>
    </w:pPr>
  </w:style>
  <w:style w:type="paragraph" w:styleId="List2">
    <w:name w:val="List 2"/>
    <w:basedOn w:val="BodyText"/>
    <w:rsid w:val="00810F77"/>
    <w:pPr>
      <w:tabs>
        <w:tab w:val="left" w:pos="680"/>
      </w:tabs>
      <w:spacing w:before="60" w:after="60"/>
      <w:ind w:left="680" w:hanging="340"/>
    </w:pPr>
  </w:style>
  <w:style w:type="paragraph" w:styleId="List3">
    <w:name w:val="List 3"/>
    <w:basedOn w:val="BodyText"/>
    <w:rsid w:val="00810F77"/>
    <w:pPr>
      <w:tabs>
        <w:tab w:val="left" w:pos="1021"/>
      </w:tabs>
      <w:spacing w:before="60" w:after="60"/>
      <w:ind w:left="1020" w:hanging="340"/>
    </w:pPr>
  </w:style>
  <w:style w:type="paragraph" w:styleId="List4">
    <w:name w:val="List 4"/>
    <w:basedOn w:val="BodyText"/>
    <w:rsid w:val="00810F77"/>
    <w:pPr>
      <w:tabs>
        <w:tab w:val="left" w:pos="1361"/>
      </w:tabs>
      <w:spacing w:before="60" w:after="60"/>
      <w:ind w:left="1361" w:hanging="340"/>
    </w:pPr>
  </w:style>
  <w:style w:type="paragraph" w:styleId="List5">
    <w:name w:val="List 5"/>
    <w:basedOn w:val="BodyText"/>
    <w:rsid w:val="00810F77"/>
    <w:pPr>
      <w:tabs>
        <w:tab w:val="left" w:pos="1701"/>
      </w:tabs>
      <w:spacing w:before="60" w:after="60"/>
      <w:ind w:left="1701" w:hanging="340"/>
    </w:pPr>
  </w:style>
  <w:style w:type="paragraph" w:styleId="ListBullet3">
    <w:name w:val="List Bullet 3"/>
    <w:basedOn w:val="List3"/>
    <w:rsid w:val="00810F77"/>
    <w:pPr>
      <w:numPr>
        <w:numId w:val="14"/>
      </w:numPr>
      <w:tabs>
        <w:tab w:val="clear" w:pos="1021"/>
      </w:tabs>
      <w:ind w:left="1037" w:hanging="357"/>
    </w:pPr>
  </w:style>
  <w:style w:type="paragraph" w:styleId="ListBullet4">
    <w:name w:val="List Bullet 4"/>
    <w:basedOn w:val="List4"/>
    <w:rsid w:val="00810F77"/>
    <w:pPr>
      <w:numPr>
        <w:numId w:val="3"/>
      </w:numPr>
      <w:tabs>
        <w:tab w:val="clear" w:pos="1361"/>
      </w:tabs>
    </w:pPr>
  </w:style>
  <w:style w:type="paragraph" w:styleId="ListBullet5">
    <w:name w:val="List Bullet 5"/>
    <w:basedOn w:val="List5"/>
    <w:rsid w:val="00810F77"/>
    <w:pPr>
      <w:numPr>
        <w:numId w:val="4"/>
      </w:numPr>
    </w:pPr>
  </w:style>
  <w:style w:type="paragraph" w:styleId="ListContinue2">
    <w:name w:val="List Continue 2"/>
    <w:basedOn w:val="List2"/>
    <w:rsid w:val="00810F77"/>
    <w:pPr>
      <w:ind w:firstLine="0"/>
    </w:pPr>
  </w:style>
  <w:style w:type="paragraph" w:styleId="ListContinue3">
    <w:name w:val="List Continue 3"/>
    <w:basedOn w:val="List3"/>
    <w:rsid w:val="00810F77"/>
    <w:pPr>
      <w:ind w:left="1021" w:firstLine="0"/>
    </w:pPr>
  </w:style>
  <w:style w:type="paragraph" w:styleId="ListContinue4">
    <w:name w:val="List Continue 4"/>
    <w:basedOn w:val="List4"/>
    <w:rsid w:val="00810F77"/>
    <w:pPr>
      <w:ind w:firstLine="0"/>
    </w:pPr>
  </w:style>
  <w:style w:type="paragraph" w:styleId="ListContinue5">
    <w:name w:val="List Continue 5"/>
    <w:basedOn w:val="List5"/>
    <w:rsid w:val="00810F77"/>
    <w:pPr>
      <w:ind w:firstLine="0"/>
    </w:pPr>
  </w:style>
  <w:style w:type="paragraph" w:styleId="ListNumber3">
    <w:name w:val="List Number 3"/>
    <w:basedOn w:val="List3"/>
    <w:rsid w:val="00810F77"/>
    <w:pPr>
      <w:numPr>
        <w:numId w:val="5"/>
      </w:numPr>
    </w:pPr>
  </w:style>
  <w:style w:type="paragraph" w:styleId="ListNumber4">
    <w:name w:val="List Number 4"/>
    <w:basedOn w:val="List4"/>
    <w:rsid w:val="00810F77"/>
    <w:pPr>
      <w:numPr>
        <w:numId w:val="6"/>
      </w:numPr>
    </w:pPr>
  </w:style>
  <w:style w:type="paragraph" w:styleId="ListNumber5">
    <w:name w:val="List Number 5"/>
    <w:basedOn w:val="List5"/>
    <w:rsid w:val="00810F77"/>
    <w:pPr>
      <w:numPr>
        <w:numId w:val="7"/>
      </w:numPr>
    </w:pPr>
  </w:style>
  <w:style w:type="paragraph" w:styleId="BlockText">
    <w:name w:val="Block Text"/>
    <w:basedOn w:val="Normal"/>
    <w:rsid w:val="00810F77"/>
    <w:pPr>
      <w:spacing w:after="120"/>
      <w:ind w:left="1440" w:right="1440"/>
    </w:pPr>
  </w:style>
  <w:style w:type="character" w:customStyle="1" w:styleId="Subscript">
    <w:name w:val="Subscript"/>
    <w:basedOn w:val="DefaultParagraphFont"/>
    <w:rsid w:val="00810F77"/>
    <w:rPr>
      <w:sz w:val="16"/>
      <w:vertAlign w:val="subscript"/>
    </w:rPr>
  </w:style>
  <w:style w:type="character" w:customStyle="1" w:styleId="Superscript">
    <w:name w:val="Superscript"/>
    <w:basedOn w:val="DefaultParagraphFont"/>
    <w:rsid w:val="00810F77"/>
    <w:rPr>
      <w:sz w:val="16"/>
      <w:vertAlign w:val="superscript"/>
    </w:rPr>
  </w:style>
  <w:style w:type="character" w:customStyle="1" w:styleId="Symbols">
    <w:name w:val="Symbols"/>
    <w:basedOn w:val="DefaultParagraphFont"/>
    <w:rsid w:val="00810F77"/>
    <w:rPr>
      <w:rFonts w:ascii="Symbol" w:hAnsi="Symbol"/>
    </w:rPr>
  </w:style>
  <w:style w:type="character" w:customStyle="1" w:styleId="MenuOptions">
    <w:name w:val="Menu Options"/>
    <w:basedOn w:val="DefaultParagraphFont"/>
    <w:rsid w:val="00810F77"/>
    <w:rPr>
      <w:rFonts w:ascii="Arial Narrow" w:hAnsi="Arial Narrow"/>
      <w:smallCaps/>
    </w:rPr>
  </w:style>
  <w:style w:type="character" w:customStyle="1" w:styleId="Buttons">
    <w:name w:val="Buttons"/>
    <w:basedOn w:val="DefaultParagraphFont"/>
    <w:rsid w:val="00810F77"/>
    <w:rPr>
      <w:b/>
    </w:rPr>
  </w:style>
  <w:style w:type="character" w:customStyle="1" w:styleId="Underlined">
    <w:name w:val="Underlined"/>
    <w:basedOn w:val="DefaultParagraphFont"/>
    <w:rsid w:val="00810F77"/>
    <w:rPr>
      <w:u w:val="single"/>
    </w:rPr>
  </w:style>
  <w:style w:type="paragraph" w:customStyle="1" w:styleId="TableBodyTextRight">
    <w:name w:val="Table Body Text Right"/>
    <w:basedOn w:val="TableBodyText"/>
    <w:rsid w:val="00810F77"/>
    <w:pPr>
      <w:widowControl w:val="0"/>
      <w:autoSpaceDE w:val="0"/>
      <w:autoSpaceDN w:val="0"/>
      <w:adjustRightInd w:val="0"/>
      <w:jc w:val="right"/>
    </w:pPr>
    <w:rPr>
      <w:rFonts w:cs="Arial"/>
      <w:szCs w:val="18"/>
    </w:rPr>
  </w:style>
  <w:style w:type="paragraph" w:customStyle="1" w:styleId="CopyrightText">
    <w:name w:val="Copyright Text"/>
    <w:basedOn w:val="BodyText"/>
    <w:rsid w:val="00810F77"/>
    <w:rPr>
      <w:sz w:val="18"/>
    </w:rPr>
  </w:style>
  <w:style w:type="paragraph" w:customStyle="1" w:styleId="BodySmallRight">
    <w:name w:val="Body Small Right"/>
    <w:basedOn w:val="BodyTextRight"/>
    <w:rsid w:val="00810F77"/>
    <w:rPr>
      <w:sz w:val="18"/>
      <w:szCs w:val="18"/>
    </w:rPr>
  </w:style>
  <w:style w:type="paragraph" w:customStyle="1" w:styleId="MarginEdition">
    <w:name w:val="Margin Edition"/>
    <w:basedOn w:val="MarginNote"/>
    <w:rsid w:val="00810F77"/>
    <w:pPr>
      <w:spacing w:before="0" w:after="0"/>
    </w:pPr>
    <w:rPr>
      <w:rFonts w:ascii="Times New Roman" w:hAnsi="Times New Roman"/>
      <w:color w:val="999999"/>
    </w:rPr>
  </w:style>
  <w:style w:type="paragraph" w:customStyle="1" w:styleId="Spacer">
    <w:name w:val="Spacer"/>
    <w:basedOn w:val="Normal"/>
    <w:rsid w:val="00810F77"/>
    <w:rPr>
      <w:sz w:val="2"/>
      <w:szCs w:val="2"/>
    </w:rPr>
  </w:style>
  <w:style w:type="character" w:customStyle="1" w:styleId="Small">
    <w:name w:val="Small"/>
    <w:basedOn w:val="DefaultParagraphFont"/>
    <w:rsid w:val="00810F77"/>
    <w:rPr>
      <w:sz w:val="16"/>
    </w:rPr>
  </w:style>
  <w:style w:type="paragraph" w:customStyle="1" w:styleId="WideTable">
    <w:name w:val="Wide Table"/>
    <w:basedOn w:val="Normal"/>
    <w:rsid w:val="00810F77"/>
    <w:pPr>
      <w:ind w:left="-1418"/>
    </w:pPr>
    <w:rPr>
      <w:sz w:val="2"/>
      <w:szCs w:val="2"/>
    </w:rPr>
  </w:style>
  <w:style w:type="character" w:styleId="PageNumber">
    <w:name w:val="page number"/>
    <w:basedOn w:val="DefaultParagraphFont"/>
    <w:rsid w:val="00810F77"/>
  </w:style>
  <w:style w:type="paragraph" w:styleId="Quote">
    <w:name w:val="Quote"/>
    <w:basedOn w:val="Heading1"/>
    <w:link w:val="QuoteChar"/>
    <w:qFormat/>
    <w:rsid w:val="00810F77"/>
    <w:rPr>
      <w:b w:val="0"/>
      <w:sz w:val="72"/>
      <w:szCs w:val="72"/>
      <w:lang w:val="en-NZ"/>
    </w:rPr>
  </w:style>
  <w:style w:type="character" w:customStyle="1" w:styleId="QuoteChar">
    <w:name w:val="Quote Char"/>
    <w:basedOn w:val="DefaultParagraphFont"/>
    <w:link w:val="Quote"/>
    <w:rsid w:val="00810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F77"/>
    <w:pPr>
      <w:pageBreakBefore/>
    </w:pPr>
  </w:style>
  <w:style w:type="paragraph" w:customStyle="1" w:styleId="Border">
    <w:name w:val="Border"/>
    <w:basedOn w:val="Normal"/>
    <w:qFormat/>
    <w:rsid w:val="00810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F77"/>
    <w:rPr>
      <w:b/>
      <w:bCs/>
      <w:i/>
      <w:iCs/>
      <w:color w:val="auto"/>
    </w:rPr>
  </w:style>
  <w:style w:type="paragraph" w:styleId="IntenseQuote">
    <w:name w:val="Intense Quote"/>
    <w:basedOn w:val="Normal"/>
    <w:next w:val="Normal"/>
    <w:link w:val="IntenseQuoteChar"/>
    <w:uiPriority w:val="30"/>
    <w:qFormat/>
    <w:rsid w:val="00810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F77"/>
    <w:rPr>
      <w:smallCaps/>
      <w:color w:val="auto"/>
      <w:u w:val="single"/>
    </w:rPr>
  </w:style>
  <w:style w:type="character" w:styleId="IntenseReference">
    <w:name w:val="Intense Reference"/>
    <w:basedOn w:val="DefaultParagraphFont"/>
    <w:uiPriority w:val="32"/>
    <w:qFormat/>
    <w:rsid w:val="00810F77"/>
    <w:rPr>
      <w:b/>
      <w:bCs/>
      <w:smallCaps/>
      <w:color w:val="auto"/>
      <w:spacing w:val="5"/>
      <w:u w:val="single"/>
    </w:rPr>
  </w:style>
  <w:style w:type="paragraph" w:customStyle="1" w:styleId="2ColumnHeading">
    <w:name w:val="2Column Heading"/>
    <w:basedOn w:val="BodyText"/>
    <w:qFormat/>
    <w:rsid w:val="00810F77"/>
    <w:pPr>
      <w:spacing w:after="60"/>
      <w:ind w:left="-2268"/>
    </w:pPr>
    <w:rPr>
      <w:b/>
    </w:rPr>
  </w:style>
  <w:style w:type="paragraph" w:customStyle="1" w:styleId="Heading1TOC">
    <w:name w:val="Heading1 TOC"/>
    <w:basedOn w:val="Normal"/>
    <w:qFormat/>
    <w:rsid w:val="00810F77"/>
    <w:pPr>
      <w:spacing w:before="240" w:after="120"/>
    </w:pPr>
    <w:rPr>
      <w:rFonts w:ascii="Times New Roman" w:hAnsi="Times New Roman"/>
      <w:b/>
      <w:sz w:val="32"/>
    </w:rPr>
  </w:style>
  <w:style w:type="paragraph" w:customStyle="1" w:styleId="Heading2TOC">
    <w:name w:val="Heading2 TOC"/>
    <w:basedOn w:val="Normal"/>
    <w:qFormat/>
    <w:rsid w:val="00810F77"/>
    <w:pPr>
      <w:spacing w:before="240" w:after="60"/>
    </w:pPr>
    <w:rPr>
      <w:rFonts w:ascii="Times New Roman" w:hAnsi="Times New Roman"/>
      <w:b/>
      <w:sz w:val="28"/>
    </w:rPr>
  </w:style>
  <w:style w:type="character" w:customStyle="1" w:styleId="Underline">
    <w:name w:val="Underline"/>
    <w:basedOn w:val="DefaultParagraphFont"/>
    <w:qFormat/>
    <w:rsid w:val="00810F77"/>
    <w:rPr>
      <w:u w:val="single"/>
    </w:rPr>
  </w:style>
  <w:style w:type="character" w:customStyle="1" w:styleId="BoldandItalics">
    <w:name w:val="Bold and Italics"/>
    <w:qFormat/>
    <w:rsid w:val="00810F77"/>
    <w:rPr>
      <w:b/>
      <w:i/>
      <w:u w:val="none"/>
    </w:rPr>
  </w:style>
  <w:style w:type="paragraph" w:styleId="BalloonText">
    <w:name w:val="Balloon Text"/>
    <w:basedOn w:val="Normal"/>
    <w:link w:val="BalloonTextChar"/>
    <w:rsid w:val="00810F77"/>
    <w:rPr>
      <w:rFonts w:ascii="Tahoma" w:hAnsi="Tahoma" w:cs="Tahoma"/>
      <w:sz w:val="16"/>
      <w:szCs w:val="16"/>
    </w:rPr>
  </w:style>
  <w:style w:type="character" w:customStyle="1" w:styleId="BalloonTextChar">
    <w:name w:val="Balloon Text Char"/>
    <w:basedOn w:val="DefaultParagraphFont"/>
    <w:link w:val="BalloonText"/>
    <w:rsid w:val="00810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F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F77"/>
    <w:rPr>
      <w:b/>
      <w:color w:val="660033"/>
      <w:spacing w:val="0"/>
    </w:rPr>
  </w:style>
  <w:style w:type="paragraph" w:customStyle="1" w:styleId="Nameditemlist">
    <w:name w:val="Named item list"/>
    <w:basedOn w:val="BodyText"/>
    <w:qFormat/>
    <w:rsid w:val="00810F77"/>
    <w:pPr>
      <w:tabs>
        <w:tab w:val="left" w:pos="2835"/>
      </w:tabs>
      <w:ind w:left="2835" w:hanging="2835"/>
    </w:pPr>
  </w:style>
  <w:style w:type="paragraph" w:customStyle="1" w:styleId="BodyTextnopadding">
    <w:name w:val="Body Text no padding"/>
    <w:basedOn w:val="BodyText"/>
    <w:qFormat/>
    <w:rsid w:val="00810F77"/>
    <w:pPr>
      <w:spacing w:before="0" w:after="0"/>
    </w:pPr>
  </w:style>
  <w:style w:type="paragraph" w:customStyle="1" w:styleId="BodyTextBold">
    <w:name w:val="Body Text Bold"/>
    <w:basedOn w:val="BodyText"/>
    <w:qFormat/>
    <w:rsid w:val="00810F77"/>
    <w:rPr>
      <w:b/>
    </w:rPr>
  </w:style>
  <w:style w:type="character" w:styleId="Hyperlink">
    <w:name w:val="Hyperlink"/>
    <w:basedOn w:val="DefaultParagraphFont"/>
    <w:uiPriority w:val="99"/>
    <w:unhideWhenUsed/>
    <w:rsid w:val="00287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10923</Characters>
  <Application>Microsoft Office Word</Application>
  <DocSecurity>0</DocSecurity>
  <Lines>376</Lines>
  <Paragraphs>218</Paragraphs>
  <ScaleCrop>false</ScaleCrop>
  <Company>Author-it Software Corporation Ltd.</Company>
  <LinksUpToDate>false</LinksUpToDate>
  <CharactersWithSpaces>12469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MSMWHS300 Facilitate the implementation of WHS for a work group</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