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C17" w:rsidP="00EE2C17">
      <w:pPr>
        <w:pStyle w:val="Title"/>
      </w:pPr>
      <w:r>
        <w:fldChar w:fldCharType="begin"/>
      </w:r>
      <w:r>
        <w:instrText xml:space="preserve"> TITLE   \* MERGEFORMAT </w:instrText>
      </w:r>
      <w:r>
        <w:fldChar w:fldCharType="separate"/>
      </w:r>
      <w:r>
        <w:t>MSMWHS212 Undertake first response to fire incidents</w:t>
      </w:r>
      <w:r>
        <w:fldChar w:fldCharType="end"/>
      </w:r>
    </w:p>
    <w:p w:rsidR="00EE2C17" w:rsidP="00EE2C17">
      <w:pPr>
        <w:pStyle w:val="Version"/>
        <w:sectPr w:rsidSect="00900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D33" w:rsidP="00900D33">
      <w:pPr>
        <w:pStyle w:val="SuperHeading"/>
      </w:pPr>
      <w:r w:rsidRPr="00900D33">
        <w:t>MSMWHS212 Undertake first response to fire incidents</w:t>
      </w:r>
    </w:p>
    <w:p w:rsidR="00000000" w:rsidRPr="00900D33" w:rsidP="00900D33">
      <w:pPr>
        <w:pStyle w:val="Heading1"/>
      </w:pPr>
      <w:bookmarkStart w:id="1" w:name="O_872928"/>
      <w:bookmarkEnd w:id="1"/>
      <w:r w:rsidRPr="00900D33">
        <w:t>Modification History</w:t>
      </w:r>
    </w:p>
    <w:p w:rsidR="00000000" w:rsidRPr="00900D33" w:rsidP="00EE2C17">
      <w:pPr>
        <w:pStyle w:val="BodyText"/>
      </w:pPr>
      <w:r w:rsidRPr="00900D33">
        <w:t>Release 1. Supersedes and is equivalent to MSAPMOHS212A Undertake first response to fire incidents</w:t>
      </w:r>
    </w:p>
    <w:p w:rsidR="00000000" w:rsidRPr="00900D33" w:rsidP="00900D33">
      <w:pPr>
        <w:pStyle w:val="Heading1"/>
      </w:pPr>
      <w:bookmarkStart w:id="2" w:name="O_872936"/>
      <w:bookmarkEnd w:id="2"/>
      <w:r w:rsidRPr="00900D33">
        <w:t>Application</w:t>
      </w:r>
    </w:p>
    <w:p w:rsidR="00000000" w:rsidRPr="00900D33" w:rsidP="00EE2C17">
      <w:pPr>
        <w:pStyle w:val="BodyText"/>
      </w:pPr>
      <w:r w:rsidRPr="00900D33">
        <w:t xml:space="preserve">This unit of competency covers the skills and knowledge required to undertake an appropriate first </w:t>
      </w:r>
      <w:r w:rsidRPr="00900D33">
        <w:t xml:space="preserve">response to fire incidents in onshore and offshore situations/emergencies. </w:t>
      </w:r>
    </w:p>
    <w:p w:rsidR="00000000" w:rsidRPr="00900D33" w:rsidP="00EE2C17">
      <w:pPr>
        <w:pStyle w:val="BodyText"/>
      </w:pPr>
      <w:r w:rsidRPr="00900D33">
        <w:t>People working, operating or who regularly travel to an onshore or offshore hydrocarbon/petrochemical installation or facility or major hazard facility may require this competency</w:t>
      </w:r>
      <w:r w:rsidRPr="00900D33">
        <w:t xml:space="preserve">. </w:t>
      </w:r>
    </w:p>
    <w:p w:rsidR="00000000" w:rsidRPr="00900D33" w:rsidP="00EE2C17">
      <w:pPr>
        <w:pStyle w:val="BodyText"/>
      </w:pPr>
      <w:r w:rsidRPr="00900D33">
        <w:t>This unit could be applied to any of the following installations or facilities:</w:t>
      </w:r>
    </w:p>
    <w:p w:rsidR="00000000" w:rsidRPr="00900D33" w:rsidP="00900D33">
      <w:pPr>
        <w:pStyle w:val="ListBullet"/>
      </w:pPr>
      <w:r w:rsidRPr="00900D33">
        <w:t>factories and production plants</w:t>
      </w:r>
    </w:p>
    <w:p w:rsidR="00000000" w:rsidRPr="00900D33" w:rsidP="00900D33">
      <w:pPr>
        <w:pStyle w:val="ListBullet"/>
      </w:pPr>
      <w:r w:rsidRPr="00900D33">
        <w:t>onshore/offshore rig/installation</w:t>
      </w:r>
    </w:p>
    <w:p w:rsidR="00000000" w:rsidRPr="00900D33" w:rsidP="00900D33">
      <w:pPr>
        <w:pStyle w:val="ListBullet"/>
      </w:pPr>
      <w:r w:rsidRPr="00900D33">
        <w:t>island based facility</w:t>
      </w:r>
    </w:p>
    <w:p w:rsidR="00000000" w:rsidRPr="00900D33" w:rsidP="00900D33">
      <w:pPr>
        <w:pStyle w:val="ListBullet"/>
      </w:pPr>
      <w:r w:rsidRPr="00900D33">
        <w:t>floating production vessel or platform</w:t>
      </w:r>
    </w:p>
    <w:p w:rsidR="00000000" w:rsidRPr="00900D33" w:rsidP="00900D33">
      <w:pPr>
        <w:pStyle w:val="ListBullet"/>
      </w:pPr>
      <w:r w:rsidRPr="00900D33">
        <w:t>onshore production, processing pipeline syst</w:t>
      </w:r>
      <w:r w:rsidRPr="00900D33">
        <w:t>ems and/or storage facilities</w:t>
      </w:r>
    </w:p>
    <w:p w:rsidR="00000000" w:rsidRPr="00900D33" w:rsidP="00900D33">
      <w:pPr>
        <w:pStyle w:val="ListBullet"/>
      </w:pPr>
      <w:r w:rsidRPr="00900D33">
        <w:t>pipeline easements</w:t>
      </w:r>
    </w:p>
    <w:p w:rsidR="00000000" w:rsidRPr="00900D33" w:rsidP="00900D33">
      <w:pPr>
        <w:pStyle w:val="ListBullet"/>
      </w:pPr>
      <w:r w:rsidRPr="00900D33">
        <w:t>maintenance bases.</w:t>
      </w:r>
    </w:p>
    <w:p w:rsidR="00000000" w:rsidRPr="00900D33" w:rsidP="00900D33">
      <w:pPr>
        <w:pStyle w:val="BodyText"/>
      </w:pPr>
    </w:p>
    <w:p w:rsidR="00000000" w:rsidRPr="00900D33" w:rsidP="00EE2C17">
      <w:pPr>
        <w:pStyle w:val="BodyText"/>
      </w:pPr>
      <w:r w:rsidRPr="00900D33">
        <w:t>This unit of competency applies to operators who are required to respond to fires in the workplace (other than evacuating to the assembly point). It covers the first response (only) to fi</w:t>
      </w:r>
      <w:r w:rsidRPr="00900D33">
        <w:t>re, and does not include aggressive fire-fighting. Typically this response would be undertaken to contain/extinguish a minor fire or to contain a more major fire until external help arrives (for an urban plant) or to allow for mobilisation of more highly t</w:t>
      </w:r>
      <w:r w:rsidRPr="00900D33">
        <w:t xml:space="preserve">rained responders or evacuation (for a remote/offshore plant). </w:t>
      </w:r>
    </w:p>
    <w:p w:rsidR="00000000" w:rsidRPr="00900D33" w:rsidP="00EE2C17">
      <w:pPr>
        <w:pStyle w:val="BodyText"/>
      </w:pPr>
      <w:r w:rsidRPr="00900D33">
        <w:t>This unit of competency applies to an individual working alone or as part of a team or group and working in liaison with other shift team members and the control room operator, as appropriate</w:t>
      </w:r>
      <w:r w:rsidRPr="00900D33">
        <w:t>.</w:t>
      </w:r>
    </w:p>
    <w:p w:rsidR="00000000" w:rsidRPr="00900D33" w:rsidP="00EE2C17">
      <w:pPr>
        <w:pStyle w:val="BodyText"/>
      </w:pPr>
      <w:r w:rsidRPr="00900D33">
        <w:t xml:space="preserve">Organisations within the chemical, hydrocarbons and refining industries may find themselves falling under the provisions of various Major Hazard Facilities legislation. In developing this unit consideration has been given to the requirements of Sections 8 </w:t>
      </w:r>
      <w:r w:rsidRPr="00900D33">
        <w:t>and 9 of the National Standard for the Control of Major Hazard Facilities [NOHSC:1014 (2002)] and the National Code of Practice for the Control of Major Hazard Facilities [NOHSC:2016 (1996)].</w:t>
      </w:r>
    </w:p>
    <w:p w:rsidR="00000000" w:rsidRPr="00900D33" w:rsidP="00EE2C17">
      <w:pPr>
        <w:pStyle w:val="BodyText"/>
      </w:pPr>
      <w:r w:rsidRPr="00900D33">
        <w:t>No other licensing, legislative or certification requirements a</w:t>
      </w:r>
      <w:r w:rsidRPr="00900D33">
        <w:t>pply to this unit at the time of publication.</w:t>
      </w:r>
    </w:p>
    <w:p w:rsidR="00000000" w:rsidRPr="00900D33" w:rsidP="00900D33">
      <w:pPr>
        <w:pStyle w:val="Heading1"/>
      </w:pPr>
      <w:bookmarkStart w:id="3" w:name="O_872935"/>
      <w:bookmarkEnd w:id="3"/>
      <w:r w:rsidRPr="00900D33">
        <w:t>Pre-requisite Unit</w:t>
      </w:r>
    </w:p>
    <w:p w:rsidR="00000000" w:rsidRPr="00900D33" w:rsidP="00EE2C17">
      <w:pPr>
        <w:pStyle w:val="BodyText"/>
      </w:pPr>
      <w:r w:rsidRPr="00900D33">
        <w:t>Nil</w:t>
      </w:r>
    </w:p>
    <w:p w:rsidR="00000000" w:rsidRPr="00900D33" w:rsidP="00900D33">
      <w:pPr>
        <w:pStyle w:val="Heading1"/>
      </w:pPr>
      <w:bookmarkStart w:id="4" w:name="O_872934"/>
      <w:bookmarkEnd w:id="4"/>
      <w:r w:rsidRPr="00900D33">
        <w:t>Competency Field</w:t>
      </w:r>
    </w:p>
    <w:p w:rsidR="00000000" w:rsidRPr="00900D33" w:rsidP="00EE2C17">
      <w:pPr>
        <w:pStyle w:val="BodyText"/>
      </w:pPr>
      <w:r w:rsidRPr="00900D33">
        <w:t>Work health and safety</w:t>
      </w:r>
    </w:p>
    <w:p w:rsidR="00000000" w:rsidRPr="00900D33" w:rsidP="00900D33">
      <w:pPr>
        <w:pStyle w:val="Heading1"/>
      </w:pPr>
      <w:bookmarkStart w:id="5" w:name="O_872933"/>
      <w:bookmarkEnd w:id="5"/>
      <w:r w:rsidRPr="00900D33">
        <w:t>Unit Sector</w:t>
      </w:r>
    </w:p>
    <w:p w:rsidR="00000000" w:rsidRPr="00900D33" w:rsidP="00900D33">
      <w:pPr>
        <w:pStyle w:val="Heading1"/>
      </w:pPr>
      <w:bookmarkStart w:id="6" w:name="O_872932"/>
      <w:bookmarkEnd w:id="6"/>
      <w:r w:rsidRPr="00900D3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0D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Elements describe the essential ou</w:t>
            </w:r>
            <w:r w:rsidRPr="00900D33">
              <w:t>tcomes</w:t>
            </w:r>
          </w:p>
        </w:tc>
        <w:tc>
          <w:tcPr>
            <w:tcW w:w="6380" w:type="dxa"/>
            <w:gridSpan w:val="2"/>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Performance criteria describe the performance needed to demonstrate achievement of the element</w:t>
            </w:r>
          </w:p>
        </w:tc>
      </w:tr>
      <w:tr w:rsidTr="00900D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00D33">
            <w:pPr>
              <w:pStyle w:val="BodyText"/>
              <w:rPr>
                <w:lang w:val="en-NZ"/>
              </w:rPr>
            </w:pP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1</w:t>
            </w:r>
          </w:p>
        </w:tc>
        <w:tc>
          <w:tcPr>
            <w:tcW w:w="1962" w:type="dxa"/>
            <w:vMerge w:val="restart"/>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Identify fire emergency and raise alarm</w:t>
            </w: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1.1</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Evaluate and communicate the location, nature and extent of the fire emergency in a timely and appropriate manner</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1.2</w:t>
            </w:r>
          </w:p>
        </w:tc>
        <w:tc>
          <w:tcPr>
            <w:tcW w:w="5610" w:type="dxa"/>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Determine first response requirements in order to evaluate the need to attack the fire emergency or evacuate the affected areas</w:t>
            </w:r>
          </w:p>
        </w:tc>
      </w:tr>
    </w:tbl>
    <w:p w:rsidR="00000000" w:rsidRPr="00900D33" w:rsidP="00900D33">
      <w:pPr>
        <w:pStyle w:val="BodyText"/>
      </w:pPr>
    </w:p>
    <w:tbl>
      <w:tblPr>
        <w:tblW w:w="0" w:type="auto"/>
        <w:tblLayout w:type="fixed"/>
        <w:tblCellMar>
          <w:left w:w="62" w:type="dxa"/>
          <w:right w:w="62" w:type="dxa"/>
        </w:tblCellMar>
        <w:tblLook w:val="0000"/>
      </w:tblPr>
      <w:tblGrid>
        <w:gridCol w:w="678"/>
        <w:gridCol w:w="1962"/>
        <w:gridCol w:w="770"/>
        <w:gridCol w:w="5610"/>
      </w:tblGrid>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w:t>
            </w:r>
          </w:p>
        </w:tc>
        <w:tc>
          <w:tcPr>
            <w:tcW w:w="1962" w:type="dxa"/>
            <w:vMerge w:val="restart"/>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Initiate basic fire responses</w:t>
            </w: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2.1</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Maintain personal safety at all times in accordance with work health and safety (WHS) guidelines</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2.2</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Put on appropriate personal protective equipment (PPE) in accordance with organisation procedures</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2.3</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Select approp</w:t>
            </w:r>
            <w:r w:rsidRPr="00900D33">
              <w:t>riate extinguishing agents and equipment based on knowledge of fire and fuel types</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2.4</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Operate basic fire-fighting equipment safely, according to manufacturer specifications and organisation procedure, in order to contain the fire emergency</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2.5</w:t>
            </w:r>
          </w:p>
        </w:tc>
        <w:tc>
          <w:tcPr>
            <w:tcW w:w="5610" w:type="dxa"/>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Observe changing conditions at the fire, their effects on fire behaviour and report</w:t>
            </w:r>
          </w:p>
        </w:tc>
      </w:tr>
    </w:tbl>
    <w:p w:rsidR="00000000" w:rsidRPr="00900D33" w:rsidP="00900D33">
      <w:pPr>
        <w:pStyle w:val="BodyText"/>
      </w:pPr>
    </w:p>
    <w:tbl>
      <w:tblPr>
        <w:tblW w:w="0" w:type="auto"/>
        <w:tblLayout w:type="fixed"/>
        <w:tblCellMar>
          <w:left w:w="62" w:type="dxa"/>
          <w:right w:w="62" w:type="dxa"/>
        </w:tblCellMar>
        <w:tblLook w:val="0000"/>
      </w:tblPr>
      <w:tblGrid>
        <w:gridCol w:w="678"/>
        <w:gridCol w:w="1962"/>
        <w:gridCol w:w="770"/>
        <w:gridCol w:w="5610"/>
      </w:tblGrid>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3</w:t>
            </w:r>
          </w:p>
        </w:tc>
        <w:tc>
          <w:tcPr>
            <w:tcW w:w="1962" w:type="dxa"/>
            <w:vMerge w:val="restart"/>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Notify responsible authorities</w:t>
            </w: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3.1</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Follow emergency reporting procedures</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3.2</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Identify and notify appropriate authorities</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3.3</w:t>
            </w:r>
          </w:p>
        </w:tc>
        <w:tc>
          <w:tcPr>
            <w:tcW w:w="5610" w:type="dxa"/>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Clearly and unambiguously communicate information concerning the emergency in a timely manner</w:t>
            </w:r>
          </w:p>
        </w:tc>
      </w:tr>
    </w:tbl>
    <w:p w:rsidR="00000000" w:rsidRPr="00900D33" w:rsidP="00900D33">
      <w:pPr>
        <w:pStyle w:val="BodyText"/>
      </w:pPr>
    </w:p>
    <w:tbl>
      <w:tblPr>
        <w:tblW w:w="0" w:type="auto"/>
        <w:tblLayout w:type="fixed"/>
        <w:tblCellMar>
          <w:left w:w="62" w:type="dxa"/>
          <w:right w:w="62" w:type="dxa"/>
        </w:tblCellMar>
        <w:tblLook w:val="0000"/>
      </w:tblPr>
      <w:tblGrid>
        <w:gridCol w:w="678"/>
        <w:gridCol w:w="1962"/>
        <w:gridCol w:w="770"/>
        <w:gridCol w:w="5610"/>
      </w:tblGrid>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4</w:t>
            </w:r>
          </w:p>
        </w:tc>
        <w:tc>
          <w:tcPr>
            <w:tcW w:w="1962" w:type="dxa"/>
            <w:vMerge w:val="restart"/>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Undertake safe evacuation</w:t>
            </w: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4.1</w:t>
            </w:r>
          </w:p>
        </w:tc>
        <w:tc>
          <w:tcPr>
            <w:tcW w:w="561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Evacuate area in a safe and controlled manner when first response has failed to control the fire emergency, or has proven inappr</w:t>
            </w:r>
            <w:r w:rsidRPr="00900D33">
              <w:t>opriate</w:t>
            </w:r>
          </w:p>
        </w:tc>
      </w:tr>
      <w:tr w:rsidTr="00900D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4.2</w:t>
            </w:r>
          </w:p>
        </w:tc>
        <w:tc>
          <w:tcPr>
            <w:tcW w:w="5610" w:type="dxa"/>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Secure immediate area of the emergency to ensure no further loss occurs to people, equipment, process and environment</w:t>
            </w:r>
          </w:p>
        </w:tc>
      </w:tr>
    </w:tbl>
    <w:p w:rsidR="00000000" w:rsidRPr="00900D33" w:rsidP="00900D33">
      <w:pPr>
        <w:pStyle w:val="BodyText"/>
      </w:pPr>
    </w:p>
    <w:p w:rsidR="00000000" w:rsidRPr="00900D33" w:rsidP="00900D33">
      <w:pPr>
        <w:pStyle w:val="AllowPageBreak"/>
      </w:pPr>
    </w:p>
    <w:p w:rsidR="00000000" w:rsidRPr="00900D33" w:rsidP="00900D33">
      <w:pPr>
        <w:pStyle w:val="Heading1"/>
      </w:pPr>
      <w:bookmarkStart w:id="7" w:name="O_872931"/>
      <w:bookmarkEnd w:id="7"/>
      <w:r w:rsidRPr="00900D33">
        <w:t>Foundation Skills</w:t>
      </w:r>
    </w:p>
    <w:p w:rsidR="00000000" w:rsidRPr="00900D33" w:rsidP="00EE2C17">
      <w:pPr>
        <w:pStyle w:val="BodyText"/>
      </w:pPr>
      <w:r w:rsidRPr="00900D33">
        <w:t>This section describes those language, literacy, numeracy and employment skills that are essential to performance.</w:t>
      </w:r>
    </w:p>
    <w:p w:rsidR="00000000" w:rsidRPr="00900D33" w:rsidP="00EE2C17">
      <w:pPr>
        <w:pStyle w:val="BodyText"/>
      </w:pPr>
      <w:r w:rsidRPr="00900D33">
        <w:t>Foundation skills essential to performance are explicit in the performance criteria of this unit of competency.</w:t>
      </w:r>
    </w:p>
    <w:p w:rsidR="00000000" w:rsidRPr="00900D33" w:rsidP="00900D33">
      <w:pPr>
        <w:pStyle w:val="Heading1"/>
      </w:pPr>
      <w:bookmarkStart w:id="8" w:name="O_872930"/>
      <w:bookmarkEnd w:id="8"/>
      <w:r w:rsidRPr="00900D33">
        <w:t>Range of Co</w:t>
      </w:r>
      <w:r w:rsidRPr="00900D33">
        <w:t>nditions</w:t>
      </w:r>
    </w:p>
    <w:tbl>
      <w:tblPr>
        <w:tblW w:w="0" w:type="auto"/>
        <w:tblCellMar>
          <w:left w:w="62" w:type="dxa"/>
          <w:right w:w="62" w:type="dxa"/>
        </w:tblCellMar>
        <w:tblLook w:val="0000"/>
      </w:tblPr>
      <w:tblGrid>
        <w:gridCol w:w="2163"/>
        <w:gridCol w:w="7033"/>
      </w:tblGrid>
      <w:tr w:rsidTr="00EE2C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t>This field allows for different work environments and conditions that may affect performance. Essential operating conditions that may be present (depending on the work situation, needs of the candidate, accessibility of the item, and local industr</w:t>
            </w:r>
            <w:r w:rsidRPr="00900D33">
              <w:t>y and regional contexts) are included.</w:t>
            </w: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 xml:space="preserve">The latest version of all legislation, regulations, industry codes of practice and Australian/international standards, or the version specified </w:t>
            </w:r>
            <w:r w:rsidRPr="00900D33">
              <w:t>by the local regulatory authority, must be used, and include one or more of the following:</w:t>
            </w:r>
          </w:p>
          <w:p w:rsidR="00000000" w:rsidRPr="00900D33" w:rsidP="00900D33">
            <w:pPr>
              <w:pStyle w:val="ListBullet"/>
            </w:pPr>
            <w:r w:rsidRPr="00900D33">
              <w:t>legislative requirements, including work health and safety (WHS)</w:t>
            </w:r>
          </w:p>
          <w:p w:rsidR="00000000" w:rsidRPr="00900D33" w:rsidP="00900D33">
            <w:pPr>
              <w:pStyle w:val="ListBullet"/>
            </w:pPr>
            <w:r w:rsidRPr="00900D33">
              <w:t>industry codes of practice and guidelines</w:t>
            </w:r>
          </w:p>
          <w:p w:rsidR="00000000" w:rsidRPr="00900D33" w:rsidP="00900D33">
            <w:pPr>
              <w:pStyle w:val="ListBullet"/>
            </w:pPr>
            <w:r w:rsidRPr="00900D33">
              <w:t xml:space="preserve">environmental regulations and guidelines </w:t>
            </w:r>
          </w:p>
          <w:p w:rsidR="00000000" w:rsidRPr="00900D33" w:rsidP="00900D33">
            <w:pPr>
              <w:pStyle w:val="ListBullet"/>
            </w:pPr>
            <w:r w:rsidRPr="00900D33">
              <w:t xml:space="preserve">Australian and </w:t>
            </w:r>
            <w:r w:rsidRPr="00900D33">
              <w:t>other standards</w:t>
            </w:r>
          </w:p>
          <w:p w:rsidR="00000000" w:rsidRPr="00900D33" w:rsidP="00900D33">
            <w:pPr>
              <w:pStyle w:val="ListBullet"/>
            </w:pPr>
            <w:r w:rsidRPr="00900D33">
              <w:t>licence and certification requirements</w:t>
            </w:r>
          </w:p>
          <w:p w:rsidR="00000000" w:rsidRPr="00900D33" w:rsidP="00900D33">
            <w:pPr>
              <w:pStyle w:val="ListBullet"/>
            </w:pPr>
            <w:r w:rsidRPr="00900D33">
              <w:t>National Standard for the Control of Major Hazard Facilities [NOHSC:1014 (2002)] (where applicable)</w:t>
            </w:r>
          </w:p>
          <w:p w:rsidR="00000000" w:rsidRPr="00900D33" w:rsidP="00900D33">
            <w:pPr>
              <w:pStyle w:val="ListBullet"/>
            </w:pPr>
            <w:r w:rsidRPr="00900D33">
              <w:t>National Code of Practice for the Control of Major Hazard Facilities [NOHSC:2016 (1996)] (where appli</w:t>
            </w:r>
            <w:r w:rsidRPr="00900D33">
              <w:t>cable)</w:t>
            </w:r>
          </w:p>
          <w:p w:rsidR="00000000" w:rsidP="00900D33">
            <w:pPr>
              <w:pStyle w:val="BodyText"/>
              <w:rPr>
                <w:lang w:val="en-NZ"/>
              </w:rPr>
            </w:pP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All operations must be performed in accordance with relevant procedures.</w:t>
            </w:r>
          </w:p>
          <w:p w:rsidR="00000000" w:rsidRPr="00900D33" w:rsidP="00900D33">
            <w:pPr>
              <w:pStyle w:val="BodyText"/>
            </w:pPr>
          </w:p>
          <w:p w:rsidR="00000000" w:rsidRPr="00900D33" w:rsidP="00900D33">
            <w:pPr>
              <w:pStyle w:val="BodyText"/>
            </w:pPr>
            <w:r w:rsidRPr="00900D33">
              <w:t>Procedures are written, verbal, visual, computer-based or in some other form, and include one or more of the following:</w:t>
            </w:r>
          </w:p>
          <w:p w:rsidR="00000000" w:rsidRPr="00900D33" w:rsidP="00900D33">
            <w:pPr>
              <w:pStyle w:val="ListBullet"/>
            </w:pPr>
            <w:r w:rsidRPr="00900D33">
              <w:t>emergency procedures</w:t>
            </w:r>
          </w:p>
          <w:p w:rsidR="00000000" w:rsidRPr="00900D33" w:rsidP="00900D33">
            <w:pPr>
              <w:pStyle w:val="ListBullet"/>
            </w:pPr>
            <w:r w:rsidRPr="00900D33">
              <w:t>manufacturer specifications</w:t>
            </w:r>
          </w:p>
          <w:p w:rsidR="00000000" w:rsidRPr="00900D33" w:rsidP="00900D33">
            <w:pPr>
              <w:pStyle w:val="ListBullet"/>
            </w:pPr>
            <w:r w:rsidRPr="00900D33">
              <w:t>work instructions</w:t>
            </w:r>
          </w:p>
          <w:p w:rsidR="00000000" w:rsidRPr="00900D33" w:rsidP="00900D33">
            <w:pPr>
              <w:pStyle w:val="ListBullet"/>
            </w:pPr>
            <w:r w:rsidRPr="00900D33">
              <w:t>standard operating procedures (SOPs)</w:t>
            </w:r>
          </w:p>
          <w:p w:rsidR="00000000" w:rsidRPr="00900D33" w:rsidP="00900D33">
            <w:pPr>
              <w:pStyle w:val="ListBullet"/>
            </w:pPr>
            <w:r w:rsidRPr="00900D33">
              <w:t>safe work method statements (SWMS)</w:t>
            </w:r>
          </w:p>
          <w:p w:rsidR="00000000" w:rsidRPr="00900D33" w:rsidP="00900D33">
            <w:pPr>
              <w:pStyle w:val="ListBullet"/>
            </w:pPr>
            <w:r w:rsidRPr="00900D33">
              <w:t>temporary instructions</w:t>
            </w:r>
          </w:p>
          <w:p w:rsidR="00000000" w:rsidRPr="00900D33" w:rsidP="00900D33">
            <w:pPr>
              <w:pStyle w:val="ListBullet"/>
            </w:pPr>
            <w:r w:rsidRPr="00900D33">
              <w:t>any similar instructions provided for the smooth running of the plant</w:t>
            </w:r>
          </w:p>
          <w:p w:rsidR="00000000" w:rsidP="00900D33">
            <w:pPr>
              <w:pStyle w:val="BodyText"/>
              <w:rPr>
                <w:lang w:val="en-NZ"/>
              </w:rPr>
            </w:pP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Hazards include one or more of the</w:t>
            </w:r>
            <w:r w:rsidRPr="00900D33">
              <w:t xml:space="preserve"> following:</w:t>
            </w:r>
          </w:p>
          <w:p w:rsidR="00000000" w:rsidRPr="00900D33" w:rsidP="00900D33">
            <w:pPr>
              <w:pStyle w:val="ListBullet"/>
            </w:pPr>
            <w:r w:rsidRPr="00900D33">
              <w:t>smoke, darkness and heat</w:t>
            </w:r>
          </w:p>
          <w:p w:rsidR="00000000" w:rsidRPr="00900D33" w:rsidP="00900D33">
            <w:pPr>
              <w:pStyle w:val="ListBullet"/>
            </w:pPr>
            <w:r w:rsidRPr="00900D33">
              <w:t>heat, smoke, dust or other atmospheric hazards</w:t>
            </w:r>
          </w:p>
          <w:p w:rsidR="00000000" w:rsidRPr="00900D33" w:rsidP="00900D33">
            <w:pPr>
              <w:pStyle w:val="ListBullet"/>
            </w:pPr>
            <w:r w:rsidRPr="00900D33">
              <w:t>electricity</w:t>
            </w:r>
          </w:p>
          <w:p w:rsidR="00000000" w:rsidRPr="00900D33" w:rsidP="00900D33">
            <w:pPr>
              <w:pStyle w:val="ListBullet"/>
            </w:pPr>
            <w:r w:rsidRPr="00900D33">
              <w:t>gas</w:t>
            </w:r>
          </w:p>
          <w:p w:rsidR="00000000" w:rsidRPr="00900D33" w:rsidP="00900D33">
            <w:pPr>
              <w:pStyle w:val="ListBullet"/>
            </w:pPr>
            <w:r w:rsidRPr="00900D33">
              <w:t xml:space="preserve">gases and liquids under pressure </w:t>
            </w:r>
          </w:p>
          <w:p w:rsidR="00000000" w:rsidRPr="00900D33" w:rsidP="00900D33">
            <w:pPr>
              <w:pStyle w:val="ListBullet"/>
            </w:pPr>
            <w:r w:rsidRPr="00900D33">
              <w:t>structural hazards</w:t>
            </w:r>
          </w:p>
          <w:p w:rsidR="00000000" w:rsidRPr="00900D33" w:rsidP="00900D33">
            <w:pPr>
              <w:pStyle w:val="ListBullet"/>
            </w:pPr>
            <w:r w:rsidRPr="00900D33">
              <w:t>structural collapse</w:t>
            </w:r>
          </w:p>
          <w:p w:rsidR="00000000" w:rsidRPr="00900D33" w:rsidP="00900D33">
            <w:pPr>
              <w:pStyle w:val="ListBullet"/>
            </w:pPr>
            <w:r w:rsidRPr="00900D33">
              <w:t>equipment failures</w:t>
            </w:r>
          </w:p>
          <w:p w:rsidR="00000000" w:rsidRPr="00900D33" w:rsidP="00900D33">
            <w:pPr>
              <w:pStyle w:val="ListBullet"/>
            </w:pPr>
            <w:r w:rsidRPr="00900D33">
              <w:t>industrial (machinery, equipment and product)</w:t>
            </w:r>
          </w:p>
          <w:p w:rsidR="00000000" w:rsidRPr="00900D33" w:rsidP="00900D33">
            <w:pPr>
              <w:pStyle w:val="ListBullet"/>
            </w:pPr>
            <w:r w:rsidRPr="00900D33">
              <w:t>equipment or product mass</w:t>
            </w:r>
          </w:p>
          <w:p w:rsidR="00000000" w:rsidRPr="00900D33" w:rsidP="00900D33">
            <w:pPr>
              <w:pStyle w:val="ListBullet"/>
            </w:pPr>
            <w:r w:rsidRPr="00900D33">
              <w:t>noise, rotational equipment or vibration</w:t>
            </w:r>
          </w:p>
          <w:p w:rsidR="00000000" w:rsidRPr="00900D33" w:rsidP="00900D33">
            <w:pPr>
              <w:pStyle w:val="ListBullet"/>
            </w:pPr>
            <w:r w:rsidRPr="00900D33">
              <w:t xml:space="preserve">limited head spaces or overhangs </w:t>
            </w:r>
          </w:p>
          <w:p w:rsidR="00000000" w:rsidRPr="00900D33" w:rsidP="00900D33">
            <w:pPr>
              <w:pStyle w:val="ListBullet"/>
            </w:pPr>
            <w:r w:rsidRPr="00900D33">
              <w:t>working at heights, in restricted or confined spaces, or in environments subjected to heat, noise, dusts or vapours</w:t>
            </w:r>
          </w:p>
          <w:p w:rsidR="00000000" w:rsidRPr="00900D33" w:rsidP="00900D33">
            <w:pPr>
              <w:pStyle w:val="ListBullet"/>
            </w:pPr>
            <w:r w:rsidRPr="00900D33">
              <w:t xml:space="preserve">fire and explosion </w:t>
            </w:r>
          </w:p>
          <w:p w:rsidR="00000000" w:rsidRPr="00900D33" w:rsidP="00900D33">
            <w:pPr>
              <w:pStyle w:val="ListBullet"/>
            </w:pPr>
            <w:r w:rsidRPr="00900D33">
              <w:t>flammability and ex</w:t>
            </w:r>
            <w:r w:rsidRPr="00900D33">
              <w:t>plosivity</w:t>
            </w:r>
          </w:p>
          <w:p w:rsidR="00000000" w:rsidRPr="00900D33" w:rsidP="00900D33">
            <w:pPr>
              <w:pStyle w:val="ListBullet"/>
            </w:pPr>
            <w:r w:rsidRPr="00900D33">
              <w:t>hazardous products and materials</w:t>
            </w:r>
          </w:p>
          <w:p w:rsidR="00000000" w:rsidRPr="00900D33" w:rsidP="00900D33">
            <w:pPr>
              <w:pStyle w:val="ListBullet"/>
            </w:pPr>
            <w:r w:rsidRPr="00900D33">
              <w:t>unauthorised personnel</w:t>
            </w:r>
          </w:p>
          <w:p w:rsidR="00000000" w:rsidRPr="00900D33" w:rsidP="00900D33">
            <w:pPr>
              <w:pStyle w:val="ListBullet"/>
            </w:pPr>
            <w:r w:rsidRPr="00900D33">
              <w:t>sharp edges, protrusions or obstructions</w:t>
            </w:r>
          </w:p>
          <w:p w:rsidR="00000000" w:rsidRPr="00900D33" w:rsidP="00900D33">
            <w:pPr>
              <w:pStyle w:val="ListBullet"/>
            </w:pPr>
            <w:r w:rsidRPr="00900D33">
              <w:t>slippery surfaces, spills or leaks</w:t>
            </w:r>
          </w:p>
          <w:p w:rsidR="00000000" w:rsidRPr="00900D33" w:rsidP="00900D33">
            <w:pPr>
              <w:pStyle w:val="ListBullet"/>
            </w:pPr>
            <w:r w:rsidRPr="00900D33">
              <w:t>extreme weather</w:t>
            </w:r>
          </w:p>
          <w:p w:rsidR="00000000" w:rsidRPr="00900D33" w:rsidP="00900D33">
            <w:pPr>
              <w:pStyle w:val="ListBullet"/>
            </w:pPr>
            <w:r w:rsidRPr="00900D33">
              <w:t>other hazards that might arise</w:t>
            </w:r>
          </w:p>
          <w:p w:rsidR="00000000" w:rsidP="00900D33">
            <w:pPr>
              <w:pStyle w:val="BodyText"/>
              <w:rPr>
                <w:lang w:val="en-NZ"/>
              </w:rPr>
            </w:pP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 xml:space="preserve">Tools and equipment include one or more of the following: </w:t>
            </w:r>
          </w:p>
          <w:p w:rsidR="00000000" w:rsidRPr="00900D33" w:rsidP="00900D33">
            <w:pPr>
              <w:pStyle w:val="ListBullet"/>
            </w:pPr>
            <w:r w:rsidRPr="00900D33">
              <w:t>appropriate PPE</w:t>
            </w:r>
          </w:p>
          <w:p w:rsidR="00000000" w:rsidRPr="00900D33" w:rsidP="00900D33">
            <w:pPr>
              <w:pStyle w:val="ListBullet"/>
            </w:pPr>
            <w:r w:rsidRPr="00900D33">
              <w:t>breathing apparatus</w:t>
            </w:r>
          </w:p>
          <w:p w:rsidR="00000000" w:rsidRPr="00900D33" w:rsidP="00900D33">
            <w:pPr>
              <w:pStyle w:val="ListBullet"/>
            </w:pPr>
            <w:r w:rsidRPr="00900D33">
              <w:t>handheld extinguishers</w:t>
            </w:r>
          </w:p>
          <w:p w:rsidR="00000000" w:rsidRPr="00900D33" w:rsidP="00900D33">
            <w:pPr>
              <w:pStyle w:val="ListBullet"/>
            </w:pPr>
            <w:r w:rsidRPr="00900D33">
              <w:t>hose reels</w:t>
            </w:r>
          </w:p>
          <w:p w:rsidR="00000000" w:rsidRPr="00900D33" w:rsidP="00900D33">
            <w:pPr>
              <w:pStyle w:val="ListBullet"/>
            </w:pPr>
            <w:r w:rsidRPr="00900D33">
              <w:t>fire monitors</w:t>
            </w:r>
          </w:p>
          <w:p w:rsidR="00000000" w:rsidRPr="00900D33" w:rsidP="00900D33">
            <w:pPr>
              <w:pStyle w:val="ListBullet"/>
            </w:pPr>
            <w:r w:rsidRPr="00900D33">
              <w:t>fire blankets</w:t>
            </w:r>
          </w:p>
          <w:p w:rsidR="00000000" w:rsidRPr="00900D33" w:rsidP="00900D33">
            <w:pPr>
              <w:pStyle w:val="ListBullet"/>
            </w:pPr>
            <w:r w:rsidRPr="00900D33">
              <w:t>smoke or self rescue respirators</w:t>
            </w:r>
          </w:p>
          <w:p w:rsidR="00000000" w:rsidRPr="00900D33" w:rsidP="00900D33">
            <w:pPr>
              <w:pStyle w:val="ListBullet"/>
            </w:pPr>
            <w:r w:rsidRPr="00900D33">
              <w:t>mobile and portable equipment</w:t>
            </w:r>
          </w:p>
          <w:p w:rsidR="00000000" w:rsidRPr="00900D33" w:rsidP="00900D33">
            <w:pPr>
              <w:pStyle w:val="ListBullet"/>
            </w:pPr>
            <w:r w:rsidRPr="00900D33">
              <w:t>first aid equipment</w:t>
            </w:r>
          </w:p>
          <w:p w:rsidR="00000000" w:rsidRPr="00900D33" w:rsidP="00900D33">
            <w:pPr>
              <w:pStyle w:val="ListBullet"/>
            </w:pPr>
            <w:r w:rsidRPr="00900D33">
              <w:t>pipeline repair</w:t>
            </w:r>
            <w:r w:rsidRPr="00900D33">
              <w:t xml:space="preserve"> clamps</w:t>
            </w:r>
          </w:p>
          <w:p w:rsidR="00000000" w:rsidRPr="00900D33" w:rsidP="00900D33">
            <w:pPr>
              <w:pStyle w:val="ListBullet"/>
            </w:pPr>
            <w:r w:rsidRPr="00900D33">
              <w:t>lamb air movers</w:t>
            </w:r>
          </w:p>
          <w:p w:rsidR="00000000" w:rsidRPr="00900D33" w:rsidP="00900D33">
            <w:pPr>
              <w:pStyle w:val="ListBullet"/>
            </w:pPr>
            <w:r w:rsidRPr="00900D33">
              <w:t>barricades and signage</w:t>
            </w:r>
          </w:p>
          <w:p w:rsidR="00000000" w:rsidRPr="00900D33" w:rsidP="00900D33">
            <w:pPr>
              <w:pStyle w:val="ListBullet"/>
            </w:pPr>
            <w:r w:rsidRPr="00900D33">
              <w:t>communication equipment, such as two-way radios, mobile and satellite phones and pagers</w:t>
            </w:r>
          </w:p>
          <w:p w:rsidR="00000000" w:rsidRPr="00900D33" w:rsidP="00900D33">
            <w:pPr>
              <w:pStyle w:val="ListBullet"/>
            </w:pPr>
            <w:r w:rsidRPr="00900D33">
              <w:t>fire-extinguishing media, including water, foam, extinguishing powder, gaseous extinguishing agents, vapourising liquids, and other fire-extinguishing substances</w:t>
            </w:r>
          </w:p>
          <w:p w:rsidR="00000000" w:rsidP="00900D33">
            <w:pPr>
              <w:pStyle w:val="BodyText"/>
              <w:rPr>
                <w:lang w:val="en-NZ"/>
              </w:rPr>
            </w:pP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Basic fire response</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 xml:space="preserve">Basic fire response includes one or more of the following fire-fighting </w:t>
            </w:r>
            <w:r w:rsidRPr="00900D33">
              <w:t>tactics:</w:t>
            </w:r>
          </w:p>
          <w:p w:rsidR="00000000" w:rsidRPr="00900D33" w:rsidP="00900D33">
            <w:pPr>
              <w:pStyle w:val="ListBullet"/>
            </w:pPr>
            <w:r w:rsidRPr="00900D33">
              <w:t>direct attack</w:t>
            </w:r>
          </w:p>
          <w:p w:rsidR="00000000" w:rsidRPr="00900D33" w:rsidP="00900D33">
            <w:pPr>
              <w:pStyle w:val="ListBullet"/>
            </w:pPr>
            <w:r w:rsidRPr="00900D33">
              <w:t>indirect attack</w:t>
            </w:r>
          </w:p>
          <w:p w:rsidR="00000000" w:rsidRPr="00900D33" w:rsidP="00900D33">
            <w:pPr>
              <w:pStyle w:val="ListBullet"/>
            </w:pPr>
            <w:r w:rsidRPr="00900D33">
              <w:t>combination attack</w:t>
            </w:r>
          </w:p>
          <w:p w:rsidR="00000000" w:rsidRPr="00900D33" w:rsidP="00900D33">
            <w:pPr>
              <w:pStyle w:val="ListBullet"/>
            </w:pPr>
            <w:r w:rsidRPr="00900D33">
              <w:t>exposure protection</w:t>
            </w:r>
          </w:p>
          <w:p w:rsidR="00000000" w:rsidRPr="00900D33" w:rsidP="00900D33">
            <w:pPr>
              <w:pStyle w:val="BodyText"/>
            </w:pPr>
          </w:p>
          <w:p w:rsidR="00000000" w:rsidP="00900D33">
            <w:pPr>
              <w:pStyle w:val="BodyText"/>
              <w:rPr>
                <w:lang w:val="en-NZ"/>
              </w:rPr>
            </w:pPr>
            <w:r w:rsidRPr="00900D33">
              <w:t>It does NOT include internal/offensive attacks</w:t>
            </w:r>
          </w:p>
        </w:tc>
      </w:tr>
      <w:tr w:rsidTr="00EE2C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D33">
            <w:pPr>
              <w:pStyle w:val="BodyText"/>
              <w:rPr>
                <w:lang w:val="en-NZ"/>
              </w:rPr>
            </w:pPr>
            <w:r w:rsidRPr="00900D33">
              <w:rPr>
                <w:rStyle w:val="SpecialBold"/>
              </w:rPr>
              <w:t>Responsible authorities</w:t>
            </w:r>
          </w:p>
        </w:tc>
        <w:tc>
          <w:tcPr>
            <w:tcW w:w="0" w:type="auto"/>
            <w:tcBorders>
              <w:top w:val="nil"/>
              <w:left w:val="nil"/>
              <w:bottom w:val="nil"/>
              <w:right w:val="nil"/>
            </w:tcBorders>
            <w:tcMar>
              <w:top w:w="0" w:type="dxa"/>
              <w:left w:w="62" w:type="dxa"/>
              <w:bottom w:w="0" w:type="dxa"/>
              <w:right w:w="62" w:type="dxa"/>
            </w:tcMar>
          </w:tcPr>
          <w:p w:rsidR="00000000" w:rsidRPr="00900D33" w:rsidP="00900D33">
            <w:pPr>
              <w:pStyle w:val="BodyText"/>
            </w:pPr>
            <w:r w:rsidRPr="00900D33">
              <w:t>Responsible authorities include one or more of the following:</w:t>
            </w:r>
          </w:p>
          <w:p w:rsidR="00000000" w:rsidRPr="00900D33" w:rsidP="00900D33">
            <w:pPr>
              <w:pStyle w:val="ListBullet"/>
            </w:pPr>
            <w:r w:rsidRPr="00900D33">
              <w:t>internal:</w:t>
            </w:r>
          </w:p>
          <w:p w:rsidR="00000000" w:rsidRPr="00900D33" w:rsidP="00900D33">
            <w:pPr>
              <w:pStyle w:val="ListBullet2"/>
            </w:pPr>
            <w:r w:rsidRPr="00900D33">
              <w:t>employer</w:t>
            </w:r>
          </w:p>
          <w:p w:rsidR="00000000" w:rsidRPr="00900D33" w:rsidP="00900D33">
            <w:pPr>
              <w:pStyle w:val="ListBullet2"/>
            </w:pPr>
            <w:r w:rsidRPr="00900D33">
              <w:t>supervisor</w:t>
            </w:r>
          </w:p>
          <w:p w:rsidR="00000000" w:rsidRPr="00900D33" w:rsidP="00900D33">
            <w:pPr>
              <w:pStyle w:val="ListBullet2"/>
            </w:pPr>
            <w:r w:rsidRPr="00900D33">
              <w:t>employees elected as incident team leader</w:t>
            </w:r>
          </w:p>
          <w:p w:rsidR="00000000" w:rsidRPr="00900D33" w:rsidP="00900D33">
            <w:pPr>
              <w:pStyle w:val="ListBullet2"/>
            </w:pPr>
            <w:r w:rsidRPr="00900D33">
              <w:t>other personnel with incident team leader responsibilities</w:t>
            </w:r>
          </w:p>
          <w:p w:rsidR="00000000" w:rsidRPr="00900D33" w:rsidP="00900D33">
            <w:pPr>
              <w:pStyle w:val="ListBullet"/>
            </w:pPr>
            <w:r w:rsidRPr="00900D33">
              <w:t>external:</w:t>
            </w:r>
          </w:p>
          <w:p w:rsidR="00000000" w:rsidRPr="00900D33" w:rsidP="00900D33">
            <w:pPr>
              <w:pStyle w:val="ListBullet2"/>
            </w:pPr>
            <w:r w:rsidRPr="00900D33">
              <w:t>police</w:t>
            </w:r>
          </w:p>
          <w:p w:rsidR="00000000" w:rsidRPr="00900D33" w:rsidP="00900D33">
            <w:pPr>
              <w:pStyle w:val="ListBullet2"/>
            </w:pPr>
            <w:r w:rsidRPr="00900D33">
              <w:t>fire brigade</w:t>
            </w:r>
          </w:p>
          <w:p w:rsidR="00000000" w:rsidRPr="00900D33" w:rsidP="00900D33">
            <w:pPr>
              <w:pStyle w:val="ListBullet2"/>
            </w:pPr>
            <w:r w:rsidRPr="00900D33">
              <w:t>ambulance</w:t>
            </w:r>
          </w:p>
        </w:tc>
      </w:tr>
    </w:tbl>
    <w:p w:rsidR="00000000" w:rsidRPr="00900D33" w:rsidP="00900D33">
      <w:pPr>
        <w:pStyle w:val="BodyText"/>
      </w:pPr>
    </w:p>
    <w:p w:rsidR="00000000" w:rsidRPr="00900D33" w:rsidP="00900D33">
      <w:pPr>
        <w:pStyle w:val="AllowPageBreak"/>
      </w:pPr>
    </w:p>
    <w:p w:rsidR="00000000" w:rsidRPr="00900D33" w:rsidP="00900D33">
      <w:pPr>
        <w:pStyle w:val="Heading1"/>
      </w:pPr>
      <w:bookmarkStart w:id="9" w:name="O_872929"/>
      <w:bookmarkEnd w:id="9"/>
      <w:r w:rsidRPr="00900D33">
        <w:t>Unit Mapping Information</w:t>
      </w:r>
    </w:p>
    <w:p w:rsidR="00000000" w:rsidRPr="00900D33" w:rsidP="00EE2C17">
      <w:pPr>
        <w:pStyle w:val="BodyText"/>
      </w:pPr>
      <w:r w:rsidRPr="00900D33">
        <w:t>Release 1. Supersedes and is equivalent to MSAPMOHS212A Undertake first response to fire incidents</w:t>
      </w:r>
    </w:p>
    <w:p w:rsidR="00000000" w:rsidRPr="00900D33" w:rsidP="00900D33">
      <w:pPr>
        <w:pStyle w:val="Heading1"/>
      </w:pPr>
      <w:bookmarkStart w:id="10" w:name="O_872922"/>
      <w:bookmarkEnd w:id="10"/>
      <w:r w:rsidRPr="00900D33">
        <w:t>Links</w:t>
      </w:r>
    </w:p>
    <w:p w:rsidR="00000000" w:rsidRPr="00900D33" w:rsidP="00EE2C17">
      <w:pPr>
        <w:pStyle w:val="BodyText"/>
      </w:pPr>
      <w:r w:rsidRPr="00900D3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13E01">
        <w:rPr>
          <w:rStyle w:val="Hyperlink"/>
        </w:rPr>
        <w:t>https://vetnet.gov.au/Pages/TrainingDocs.aspx?q=d1287d36-dff4-4e9f-ad2c-9d6270054027</w:t>
      </w:r>
      <w:r>
        <w:fldChar w:fldCharType="end"/>
      </w:r>
    </w:p>
    <w:p w:rsidR="00000000" w:rsidRPr="00900D33" w:rsidP="00900D33"/>
    <w:sectPr w:rsidSect="00900D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33" w:rsidRPr="00EE2C17" w:rsidP="00EE2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17" w:rsidP="00900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2C17" w:rsidP="00900D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C17" w:rsidP="00900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D33" w:rsidRPr="00EE2C17" w:rsidP="00EE2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17" w:rsidRPr="002D2AF8" w:rsidP="00900D33">
    <w:pPr>
      <w:pStyle w:val="Header"/>
      <w:framePr w:wrap="around"/>
    </w:pPr>
    <w:r>
      <w:fldChar w:fldCharType="begin"/>
    </w:r>
    <w:r>
      <w:instrText xml:space="preserve"> TITLE   \* MERGEFORMAT </w:instrText>
    </w:r>
    <w:r>
      <w:fldChar w:fldCharType="separate"/>
    </w:r>
    <w:r>
      <w:t>MSMWHS212 Undertake first response to 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E2C17" w:rsidP="00900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C9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05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EB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D33"/>
    <w:pPr>
      <w:spacing w:before="360" w:after="60"/>
      <w:outlineLvl w:val="0"/>
    </w:pPr>
    <w:rPr>
      <w:sz w:val="32"/>
    </w:rPr>
  </w:style>
  <w:style w:type="paragraph" w:styleId="Heading2">
    <w:name w:val="heading 2"/>
    <w:basedOn w:val="HeadingBase"/>
    <w:next w:val="BodyText"/>
    <w:link w:val="Heading2Char"/>
    <w:qFormat/>
    <w:rsid w:val="00900D33"/>
    <w:pPr>
      <w:keepLines/>
      <w:spacing w:before="240" w:after="120"/>
      <w:outlineLvl w:val="1"/>
    </w:pPr>
    <w:rPr>
      <w:sz w:val="28"/>
      <w:szCs w:val="40"/>
    </w:rPr>
  </w:style>
  <w:style w:type="paragraph" w:styleId="Heading3">
    <w:name w:val="heading 3"/>
    <w:basedOn w:val="HeadingBase"/>
    <w:next w:val="BodyText"/>
    <w:link w:val="Heading3Char"/>
    <w:qFormat/>
    <w:rsid w:val="00900D33"/>
    <w:pPr>
      <w:spacing w:before="180" w:after="120"/>
      <w:outlineLvl w:val="2"/>
    </w:pPr>
    <w:rPr>
      <w:spacing w:val="-10"/>
      <w:kern w:val="32"/>
    </w:rPr>
  </w:style>
  <w:style w:type="paragraph" w:styleId="Heading4">
    <w:name w:val="heading 4"/>
    <w:basedOn w:val="HeadingBase"/>
    <w:next w:val="BodyText"/>
    <w:link w:val="Heading4Char"/>
    <w:qFormat/>
    <w:rsid w:val="00900D33"/>
    <w:pPr>
      <w:spacing w:before="160" w:after="120"/>
      <w:outlineLvl w:val="3"/>
    </w:pPr>
    <w:rPr>
      <w:sz w:val="22"/>
    </w:rPr>
  </w:style>
  <w:style w:type="paragraph" w:styleId="Heading5">
    <w:name w:val="heading 5"/>
    <w:basedOn w:val="HeadingBase"/>
    <w:next w:val="Normal"/>
    <w:link w:val="Heading5Char"/>
    <w:qFormat/>
    <w:rsid w:val="00900D33"/>
    <w:pPr>
      <w:spacing w:before="80"/>
      <w:outlineLvl w:val="4"/>
    </w:pPr>
    <w:rPr>
      <w:color w:val="918585"/>
      <w:sz w:val="20"/>
    </w:rPr>
  </w:style>
  <w:style w:type="paragraph" w:styleId="Heading6">
    <w:name w:val="heading 6"/>
    <w:basedOn w:val="HeadingBase"/>
    <w:next w:val="Normal"/>
    <w:link w:val="Heading6Char"/>
    <w:qFormat/>
    <w:rsid w:val="00900D33"/>
    <w:pPr>
      <w:spacing w:before="60"/>
      <w:outlineLvl w:val="5"/>
    </w:pPr>
    <w:rPr>
      <w:color w:val="918585"/>
      <w:sz w:val="20"/>
    </w:rPr>
  </w:style>
  <w:style w:type="paragraph" w:styleId="Heading7">
    <w:name w:val="heading 7"/>
    <w:basedOn w:val="Normal"/>
    <w:next w:val="Normal"/>
    <w:link w:val="Heading7Char"/>
    <w:qFormat/>
    <w:rsid w:val="00900D33"/>
    <w:pPr>
      <w:ind w:left="720"/>
      <w:outlineLvl w:val="6"/>
    </w:pPr>
    <w:rPr>
      <w:i/>
    </w:rPr>
  </w:style>
  <w:style w:type="paragraph" w:styleId="Heading8">
    <w:name w:val="heading 8"/>
    <w:basedOn w:val="Normal"/>
    <w:next w:val="Normal"/>
    <w:link w:val="Heading8Char"/>
    <w:qFormat/>
    <w:rsid w:val="00900D33"/>
    <w:pPr>
      <w:ind w:left="720"/>
      <w:outlineLvl w:val="7"/>
    </w:pPr>
    <w:rPr>
      <w:i/>
    </w:rPr>
  </w:style>
  <w:style w:type="paragraph" w:styleId="Heading9">
    <w:name w:val="heading 9"/>
    <w:basedOn w:val="Normal"/>
    <w:next w:val="Normal"/>
    <w:link w:val="Heading9Char"/>
    <w:qFormat/>
    <w:rsid w:val="00900D33"/>
    <w:pPr>
      <w:ind w:left="720"/>
      <w:outlineLvl w:val="8"/>
    </w:pPr>
    <w:rPr>
      <w:i/>
    </w:rPr>
  </w:style>
  <w:style w:type="character" w:default="1" w:styleId="DefaultParagraphFont">
    <w:name w:val="Default Paragraph Font"/>
    <w:uiPriority w:val="1"/>
    <w:unhideWhenUsed/>
    <w:rsid w:val="00900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D33"/>
  </w:style>
  <w:style w:type="character" w:customStyle="1" w:styleId="Heading1Char">
    <w:name w:val="Heading 1 Char"/>
    <w:basedOn w:val="DefaultParagraphFont"/>
    <w:link w:val="Heading1"/>
    <w:rsid w:val="00900D33"/>
    <w:rPr>
      <w:rFonts w:ascii="Times New Roman" w:eastAsia="Times New Roman" w:hAnsi="Times New Roman" w:cs="Times New Roman"/>
      <w:b/>
      <w:sz w:val="32"/>
      <w:szCs w:val="20"/>
      <w:lang w:eastAsia="en-US"/>
    </w:rPr>
  </w:style>
  <w:style w:type="paragraph" w:styleId="BodyText">
    <w:name w:val="Body Text"/>
    <w:basedOn w:val="Normal"/>
    <w:link w:val="BodyTextChar"/>
    <w:rsid w:val="00900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D33"/>
    <w:rPr>
      <w:rFonts w:ascii="Times New Roman" w:eastAsia="Times New Roman" w:hAnsi="Times New Roman" w:cs="Times New Roman"/>
      <w:sz w:val="24"/>
      <w:lang w:eastAsia="en-US"/>
    </w:rPr>
  </w:style>
  <w:style w:type="paragraph" w:styleId="ListBullet">
    <w:name w:val="List Bullet"/>
    <w:basedOn w:val="List"/>
    <w:rsid w:val="00900D33"/>
    <w:pPr>
      <w:numPr>
        <w:numId w:val="12"/>
      </w:numPr>
      <w:tabs>
        <w:tab w:val="clear" w:pos="340"/>
      </w:tabs>
      <w:spacing w:before="40" w:after="40"/>
    </w:pPr>
  </w:style>
  <w:style w:type="character" w:customStyle="1" w:styleId="SpecialBold">
    <w:name w:val="Special Bold"/>
    <w:basedOn w:val="DefaultParagraphFont"/>
    <w:rsid w:val="00900D33"/>
    <w:rPr>
      <w:b/>
      <w:spacing w:val="0"/>
    </w:rPr>
  </w:style>
  <w:style w:type="paragraph" w:styleId="ListBullet2">
    <w:name w:val="List Bullet 2"/>
    <w:basedOn w:val="List2"/>
    <w:rsid w:val="00900D33"/>
    <w:pPr>
      <w:numPr>
        <w:numId w:val="13"/>
      </w:numPr>
      <w:tabs>
        <w:tab w:val="clear" w:pos="680"/>
      </w:tabs>
    </w:pPr>
  </w:style>
  <w:style w:type="paragraph" w:customStyle="1" w:styleId="SuperHeading">
    <w:name w:val="SuperHeading"/>
    <w:basedOn w:val="Normal"/>
    <w:rsid w:val="00900D33"/>
    <w:pPr>
      <w:spacing w:before="240" w:after="120"/>
      <w:outlineLvl w:val="0"/>
    </w:pPr>
    <w:rPr>
      <w:rFonts w:ascii="Times New Roman" w:hAnsi="Times New Roman"/>
      <w:b/>
      <w:sz w:val="32"/>
    </w:rPr>
  </w:style>
  <w:style w:type="paragraph" w:customStyle="1" w:styleId="AllowPageBreak">
    <w:name w:val="AllowPageBreak"/>
    <w:rsid w:val="00900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D33"/>
    <w:rPr>
      <w:rFonts w:ascii="Courier New" w:eastAsia="Times New Roman" w:hAnsi="Courier New" w:cs="Times New Roman"/>
      <w:i/>
      <w:szCs w:val="20"/>
      <w:lang w:eastAsia="en-US"/>
    </w:rPr>
  </w:style>
  <w:style w:type="paragraph" w:customStyle="1" w:styleId="HeadingBase">
    <w:name w:val="Heading Base"/>
    <w:rsid w:val="00900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D33"/>
    <w:pPr>
      <w:tabs>
        <w:tab w:val="right" w:leader="dot" w:pos="9072"/>
      </w:tabs>
      <w:ind w:left="567"/>
    </w:pPr>
    <w:rPr>
      <w:szCs w:val="22"/>
    </w:rPr>
  </w:style>
  <w:style w:type="paragraph" w:customStyle="1" w:styleId="TOCBase">
    <w:name w:val="TOC Base"/>
    <w:rsid w:val="00900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D33"/>
    <w:pPr>
      <w:tabs>
        <w:tab w:val="right" w:leader="dot" w:pos="9072"/>
      </w:tabs>
      <w:spacing w:before="40" w:after="40"/>
      <w:ind w:left="284"/>
    </w:pPr>
    <w:rPr>
      <w:rFonts w:ascii="Times New Roman" w:hAnsi="Times New Roman"/>
    </w:rPr>
  </w:style>
  <w:style w:type="paragraph" w:styleId="TOC1">
    <w:name w:val="toc 1"/>
    <w:basedOn w:val="TOCBase"/>
    <w:next w:val="Normal"/>
    <w:rsid w:val="00900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D33"/>
    <w:rPr>
      <w:rFonts w:ascii="Times New Roman" w:eastAsia="Times New Roman" w:hAnsi="Times New Roman" w:cs="Times New Roman"/>
      <w:sz w:val="16"/>
      <w:lang w:eastAsia="en-US"/>
    </w:rPr>
  </w:style>
  <w:style w:type="paragraph" w:styleId="Title">
    <w:name w:val="Title"/>
    <w:basedOn w:val="HeadingBase"/>
    <w:link w:val="TitleChar"/>
    <w:qFormat/>
    <w:rsid w:val="00900D33"/>
    <w:pPr>
      <w:spacing w:before="5040"/>
      <w:jc w:val="center"/>
    </w:pPr>
    <w:rPr>
      <w:sz w:val="48"/>
      <w:szCs w:val="72"/>
      <w:lang w:val="en-US"/>
    </w:rPr>
  </w:style>
  <w:style w:type="character" w:customStyle="1" w:styleId="TitleChar">
    <w:name w:val="Title Char"/>
    <w:basedOn w:val="DefaultParagraphFont"/>
    <w:link w:val="Title"/>
    <w:rsid w:val="00900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D33"/>
    <w:pPr>
      <w:tabs>
        <w:tab w:val="left" w:pos="3600"/>
        <w:tab w:val="left" w:pos="3958"/>
      </w:tabs>
    </w:pPr>
  </w:style>
  <w:style w:type="paragraph" w:styleId="List">
    <w:name w:val="List"/>
    <w:basedOn w:val="BodyText"/>
    <w:next w:val="BodyText"/>
    <w:rsid w:val="00900D33"/>
    <w:pPr>
      <w:tabs>
        <w:tab w:val="left" w:pos="340"/>
      </w:tabs>
      <w:spacing w:before="60" w:after="60"/>
      <w:ind w:left="340" w:hanging="340"/>
    </w:pPr>
  </w:style>
  <w:style w:type="paragraph" w:customStyle="1" w:styleId="Note">
    <w:name w:val="Note"/>
    <w:basedOn w:val="BodyText"/>
    <w:rsid w:val="00900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D33"/>
    <w:pPr>
      <w:framePr w:wrap="auto" w:hAnchor="text" w:y="6049"/>
    </w:pPr>
    <w:rPr>
      <w:color w:val="000000"/>
      <w:sz w:val="40"/>
    </w:rPr>
  </w:style>
  <w:style w:type="paragraph" w:customStyle="1" w:styleId="TOCTitle">
    <w:name w:val="TOCTitle"/>
    <w:basedOn w:val="Heading1"/>
    <w:rsid w:val="00900D33"/>
    <w:pPr>
      <w:spacing w:after="240"/>
      <w:jc w:val="center"/>
      <w:outlineLvl w:val="9"/>
    </w:pPr>
    <w:rPr>
      <w:caps/>
    </w:rPr>
  </w:style>
  <w:style w:type="paragraph" w:customStyle="1" w:styleId="Version">
    <w:name w:val="Version"/>
    <w:rsid w:val="00900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D33"/>
    <w:pPr>
      <w:keepNext w:val="0"/>
      <w:tabs>
        <w:tab w:val="right" w:pos="4176"/>
      </w:tabs>
      <w:ind w:left="198" w:hanging="198"/>
    </w:pPr>
    <w:rPr>
      <w:rFonts w:ascii="Garamond" w:hAnsi="Garamond"/>
    </w:rPr>
  </w:style>
  <w:style w:type="paragraph" w:styleId="IndexHeading">
    <w:name w:val="index heading"/>
    <w:basedOn w:val="Normal"/>
    <w:next w:val="Index1"/>
    <w:semiHidden/>
    <w:rsid w:val="00900D33"/>
    <w:pPr>
      <w:spacing w:before="120" w:after="120"/>
    </w:pPr>
    <w:rPr>
      <w:rFonts w:ascii="Arial" w:hAnsi="Arial"/>
      <w:b/>
      <w:color w:val="918585"/>
      <w:sz w:val="24"/>
    </w:rPr>
  </w:style>
  <w:style w:type="paragraph" w:styleId="Header">
    <w:name w:val="header"/>
    <w:basedOn w:val="Normal"/>
    <w:link w:val="HeaderChar"/>
    <w:rsid w:val="00900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D33"/>
    <w:rPr>
      <w:rFonts w:ascii="Times New Roman" w:eastAsia="Times New Roman" w:hAnsi="Times New Roman" w:cs="Times New Roman"/>
      <w:sz w:val="16"/>
      <w:szCs w:val="20"/>
      <w:lang w:val="en-GB" w:eastAsia="en-US"/>
    </w:rPr>
  </w:style>
  <w:style w:type="paragraph" w:customStyle="1" w:styleId="Chapter">
    <w:name w:val="Chapter"/>
    <w:basedOn w:val="Normal"/>
    <w:rsid w:val="00900D33"/>
    <w:pPr>
      <w:spacing w:before="240"/>
    </w:pPr>
    <w:rPr>
      <w:rFonts w:ascii="Times New Roman" w:hAnsi="Times New Roman"/>
      <w:smallCaps/>
      <w:spacing w:val="80"/>
      <w:sz w:val="28"/>
    </w:rPr>
  </w:style>
  <w:style w:type="paragraph" w:customStyle="1" w:styleId="InChapter">
    <w:name w:val="InChapter"/>
    <w:basedOn w:val="Heading3"/>
    <w:rsid w:val="00900D33"/>
    <w:pPr>
      <w:spacing w:after="240"/>
      <w:outlineLvl w:val="9"/>
    </w:pPr>
    <w:rPr>
      <w:noProof/>
    </w:rPr>
  </w:style>
  <w:style w:type="paragraph" w:styleId="Index2">
    <w:name w:val="index 2"/>
    <w:basedOn w:val="Normal"/>
    <w:next w:val="Normal"/>
    <w:semiHidden/>
    <w:rsid w:val="00900D33"/>
    <w:pPr>
      <w:tabs>
        <w:tab w:val="right" w:pos="4176"/>
      </w:tabs>
      <w:ind w:left="568" w:hanging="284"/>
    </w:pPr>
    <w:rPr>
      <w:rFonts w:ascii="Garamond" w:hAnsi="Garamond"/>
    </w:rPr>
  </w:style>
  <w:style w:type="paragraph" w:customStyle="1" w:styleId="Byline">
    <w:name w:val="Byline"/>
    <w:rsid w:val="00900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D33"/>
    <w:pPr>
      <w:tabs>
        <w:tab w:val="clear" w:pos="3600"/>
        <w:tab w:val="clear" w:pos="3958"/>
      </w:tabs>
      <w:jc w:val="right"/>
    </w:pPr>
  </w:style>
  <w:style w:type="character" w:styleId="Emphasis">
    <w:name w:val="Emphasis"/>
    <w:basedOn w:val="DefaultParagraphFont"/>
    <w:qFormat/>
    <w:rsid w:val="00900D33"/>
    <w:rPr>
      <w:i/>
    </w:rPr>
  </w:style>
  <w:style w:type="paragraph" w:styleId="Caption">
    <w:name w:val="caption"/>
    <w:basedOn w:val="BodyText"/>
    <w:next w:val="Normal"/>
    <w:qFormat/>
    <w:rsid w:val="00900D33"/>
    <w:pPr>
      <w:framePr w:w="2268" w:hSpace="181" w:vSpace="181" w:wrap="around" w:vAnchor="text" w:hAnchor="page" w:x="1135" w:y="285" w:anchorLock="1"/>
    </w:pPr>
    <w:rPr>
      <w:i/>
    </w:rPr>
  </w:style>
  <w:style w:type="paragraph" w:customStyle="1" w:styleId="MiniTOCTitle">
    <w:name w:val="MiniTOCTitle"/>
    <w:basedOn w:val="Heading4"/>
    <w:rsid w:val="00900D33"/>
    <w:pPr>
      <w:spacing w:before="240"/>
      <w:outlineLvl w:val="9"/>
    </w:pPr>
    <w:rPr>
      <w:noProof/>
      <w:sz w:val="24"/>
    </w:rPr>
  </w:style>
  <w:style w:type="paragraph" w:customStyle="1" w:styleId="MiniTOCItem">
    <w:name w:val="MiniTOCItem"/>
    <w:basedOn w:val="ListBullet"/>
    <w:rsid w:val="00900D33"/>
    <w:pPr>
      <w:numPr>
        <w:numId w:val="0"/>
      </w:numPr>
      <w:tabs>
        <w:tab w:val="right" w:leader="dot" w:pos="6521"/>
      </w:tabs>
      <w:spacing w:before="0" w:after="0"/>
    </w:pPr>
  </w:style>
  <w:style w:type="paragraph" w:customStyle="1" w:styleId="TOFTitle">
    <w:name w:val="TOFTitle"/>
    <w:basedOn w:val="TOCTitle"/>
    <w:rsid w:val="00900D33"/>
  </w:style>
  <w:style w:type="paragraph" w:styleId="TableofFigures">
    <w:name w:val="table of figures"/>
    <w:basedOn w:val="Normal"/>
    <w:next w:val="Normal"/>
    <w:semiHidden/>
    <w:rsid w:val="00900D33"/>
    <w:pPr>
      <w:tabs>
        <w:tab w:val="right" w:leader="dot" w:pos="9072"/>
      </w:tabs>
      <w:ind w:left="970" w:hanging="403"/>
    </w:pPr>
    <w:rPr>
      <w:rFonts w:ascii="Times New Roman" w:hAnsi="Times New Roman"/>
      <w:b/>
    </w:rPr>
  </w:style>
  <w:style w:type="paragraph" w:styleId="ListNumber">
    <w:name w:val="List Number"/>
    <w:basedOn w:val="List"/>
    <w:rsid w:val="00900D33"/>
    <w:pPr>
      <w:numPr>
        <w:numId w:val="15"/>
      </w:numPr>
      <w:tabs>
        <w:tab w:val="clear" w:pos="340"/>
      </w:tabs>
    </w:pPr>
  </w:style>
  <w:style w:type="character" w:customStyle="1" w:styleId="WingdingSymbols">
    <w:name w:val="Wingding Symbols"/>
    <w:rsid w:val="00900D33"/>
    <w:rPr>
      <w:rFonts w:ascii="Wingdings" w:hAnsi="Wingdings"/>
    </w:rPr>
  </w:style>
  <w:style w:type="paragraph" w:customStyle="1" w:styleId="TableHeading">
    <w:name w:val="Table Heading"/>
    <w:basedOn w:val="HeadingBase"/>
    <w:rsid w:val="00900D33"/>
    <w:pPr>
      <w:keepLines/>
      <w:pBdr>
        <w:bottom w:val="single" w:sz="6" w:space="1" w:color="918585"/>
      </w:pBdr>
      <w:spacing w:before="240"/>
    </w:pPr>
  </w:style>
  <w:style w:type="character" w:customStyle="1" w:styleId="HotSpot">
    <w:name w:val="HotSpot"/>
    <w:rsid w:val="00900D33"/>
    <w:rPr>
      <w:color w:val="0033CC"/>
      <w:u w:val="none"/>
    </w:rPr>
  </w:style>
  <w:style w:type="paragraph" w:customStyle="1" w:styleId="BodyTextRight">
    <w:name w:val="Body Text Right"/>
    <w:basedOn w:val="BodyText"/>
    <w:rsid w:val="00900D33"/>
    <w:pPr>
      <w:spacing w:before="0" w:after="0"/>
      <w:jc w:val="right"/>
    </w:pPr>
  </w:style>
  <w:style w:type="paragraph" w:styleId="Index3">
    <w:name w:val="index 3"/>
    <w:basedOn w:val="ListNumber2"/>
    <w:next w:val="Normal"/>
    <w:semiHidden/>
    <w:rsid w:val="00900D33"/>
    <w:pPr>
      <w:numPr>
        <w:numId w:val="0"/>
      </w:numPr>
      <w:tabs>
        <w:tab w:val="right" w:leader="dot" w:pos="4176"/>
      </w:tabs>
    </w:pPr>
  </w:style>
  <w:style w:type="paragraph" w:styleId="ListNumber2">
    <w:name w:val="List Number 2"/>
    <w:basedOn w:val="List2"/>
    <w:rsid w:val="00900D33"/>
    <w:pPr>
      <w:numPr>
        <w:numId w:val="10"/>
      </w:numPr>
      <w:tabs>
        <w:tab w:val="clear" w:pos="1060"/>
      </w:tabs>
    </w:pPr>
  </w:style>
  <w:style w:type="paragraph" w:customStyle="1" w:styleId="MarginNote">
    <w:name w:val="Margin Note"/>
    <w:basedOn w:val="BodyText"/>
    <w:rsid w:val="00900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D33"/>
    <w:rPr>
      <w:sz w:val="32"/>
    </w:rPr>
  </w:style>
  <w:style w:type="paragraph" w:customStyle="1" w:styleId="HeadingProcedure">
    <w:name w:val="Heading Procedure"/>
    <w:basedOn w:val="HeadingBase"/>
    <w:next w:val="Normal"/>
    <w:rsid w:val="00900D33"/>
    <w:pPr>
      <w:tabs>
        <w:tab w:val="left" w:pos="0"/>
      </w:tabs>
      <w:spacing w:before="120" w:after="60"/>
    </w:pPr>
    <w:rPr>
      <w:i/>
      <w:color w:val="918585"/>
      <w:sz w:val="22"/>
    </w:rPr>
  </w:style>
  <w:style w:type="paragraph" w:customStyle="1" w:styleId="TableBodyText">
    <w:name w:val="Table Body Text"/>
    <w:basedOn w:val="BodyText"/>
    <w:rsid w:val="00900D33"/>
    <w:pPr>
      <w:spacing w:before="60" w:after="60"/>
    </w:pPr>
  </w:style>
  <w:style w:type="paragraph" w:styleId="ListContinue">
    <w:name w:val="List Continue"/>
    <w:basedOn w:val="List"/>
    <w:rsid w:val="00900D33"/>
    <w:pPr>
      <w:ind w:firstLine="0"/>
    </w:pPr>
  </w:style>
  <w:style w:type="paragraph" w:customStyle="1" w:styleId="ListNote">
    <w:name w:val="List Note"/>
    <w:basedOn w:val="List"/>
    <w:rsid w:val="00900D33"/>
    <w:pPr>
      <w:pBdr>
        <w:top w:val="single" w:sz="6" w:space="2" w:color="918585"/>
        <w:bottom w:val="single" w:sz="6" w:space="2" w:color="918585"/>
      </w:pBdr>
      <w:tabs>
        <w:tab w:val="left" w:pos="1021"/>
      </w:tabs>
      <w:ind w:firstLine="0"/>
    </w:pPr>
  </w:style>
  <w:style w:type="paragraph" w:customStyle="1" w:styleId="Warning">
    <w:name w:val="Warning"/>
    <w:basedOn w:val="BodyText"/>
    <w:rsid w:val="00900D33"/>
    <w:pPr>
      <w:shd w:val="clear" w:color="auto" w:fill="D9D9D9"/>
      <w:tabs>
        <w:tab w:val="left" w:pos="992"/>
      </w:tabs>
      <w:ind w:left="119" w:right="119"/>
    </w:pPr>
    <w:rPr>
      <w:sz w:val="20"/>
    </w:rPr>
  </w:style>
  <w:style w:type="paragraph" w:customStyle="1" w:styleId="MarginIcons">
    <w:name w:val="Margin Icons"/>
    <w:basedOn w:val="BodyText"/>
    <w:rsid w:val="00900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D33"/>
    <w:rPr>
      <w:rFonts w:ascii="Courier New" w:hAnsi="Courier New"/>
    </w:rPr>
  </w:style>
  <w:style w:type="paragraph" w:customStyle="1" w:styleId="NoteBullet">
    <w:name w:val="Note Bullet"/>
    <w:basedOn w:val="Note"/>
    <w:rsid w:val="00900D33"/>
    <w:pPr>
      <w:tabs>
        <w:tab w:val="clear" w:pos="680"/>
      </w:tabs>
      <w:spacing w:before="60" w:after="60"/>
    </w:pPr>
  </w:style>
  <w:style w:type="paragraph" w:customStyle="1" w:styleId="SubHeading2">
    <w:name w:val="SubHeading2"/>
    <w:basedOn w:val="HeadingBase"/>
    <w:rsid w:val="00900D33"/>
    <w:pPr>
      <w:spacing w:before="240" w:after="60"/>
    </w:pPr>
    <w:rPr>
      <w:sz w:val="20"/>
    </w:rPr>
  </w:style>
  <w:style w:type="paragraph" w:customStyle="1" w:styleId="SubHeading1">
    <w:name w:val="SubHeading1"/>
    <w:basedOn w:val="HeadingBase"/>
    <w:rsid w:val="00900D33"/>
    <w:pPr>
      <w:spacing w:before="240" w:after="60"/>
    </w:pPr>
    <w:rPr>
      <w:color w:val="918585"/>
      <w:sz w:val="22"/>
    </w:rPr>
  </w:style>
  <w:style w:type="paragraph" w:customStyle="1" w:styleId="SideHeading">
    <w:name w:val="Side Heading"/>
    <w:basedOn w:val="HeadingBase"/>
    <w:rsid w:val="00900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D33"/>
    <w:pPr>
      <w:tabs>
        <w:tab w:val="num" w:pos="360"/>
      </w:tabs>
    </w:pPr>
  </w:style>
  <w:style w:type="paragraph" w:styleId="PlainText">
    <w:name w:val="Plain Text"/>
    <w:basedOn w:val="Normal"/>
    <w:link w:val="PlainTextChar"/>
    <w:rsid w:val="00900D33"/>
    <w:rPr>
      <w:sz w:val="20"/>
    </w:rPr>
  </w:style>
  <w:style w:type="character" w:customStyle="1" w:styleId="PlainTextChar">
    <w:name w:val="Plain Text Char"/>
    <w:basedOn w:val="DefaultParagraphFont"/>
    <w:link w:val="PlainText"/>
    <w:rsid w:val="00900D33"/>
    <w:rPr>
      <w:rFonts w:ascii="Courier New" w:eastAsia="Times New Roman" w:hAnsi="Courier New" w:cs="Times New Roman"/>
      <w:sz w:val="20"/>
      <w:szCs w:val="20"/>
      <w:lang w:eastAsia="en-US"/>
    </w:rPr>
  </w:style>
  <w:style w:type="character" w:customStyle="1" w:styleId="MenuOption">
    <w:name w:val="Menu Option"/>
    <w:basedOn w:val="DefaultParagraphFont"/>
    <w:rsid w:val="00900D33"/>
    <w:rPr>
      <w:b/>
      <w:smallCaps/>
    </w:rPr>
  </w:style>
  <w:style w:type="paragraph" w:customStyle="1" w:styleId="TableListNumber">
    <w:name w:val="Table List Number"/>
    <w:basedOn w:val="ListNumber"/>
    <w:rsid w:val="00900D33"/>
    <w:pPr>
      <w:numPr>
        <w:numId w:val="0"/>
      </w:numPr>
    </w:pPr>
  </w:style>
  <w:style w:type="paragraph" w:styleId="TOC4">
    <w:name w:val="toc 4"/>
    <w:basedOn w:val="TOCBase"/>
    <w:next w:val="Normal"/>
    <w:semiHidden/>
    <w:rsid w:val="00900D33"/>
    <w:pPr>
      <w:tabs>
        <w:tab w:val="right" w:leader="dot" w:pos="9071"/>
      </w:tabs>
      <w:ind w:left="1701"/>
    </w:pPr>
  </w:style>
  <w:style w:type="paragraph" w:customStyle="1" w:styleId="ListAlpha">
    <w:name w:val="List Alpha"/>
    <w:basedOn w:val="List"/>
    <w:rsid w:val="00900D33"/>
    <w:pPr>
      <w:numPr>
        <w:numId w:val="9"/>
      </w:numPr>
    </w:pPr>
  </w:style>
  <w:style w:type="paragraph" w:customStyle="1" w:styleId="ListAlpha2">
    <w:name w:val="List Alpha 2"/>
    <w:basedOn w:val="List2"/>
    <w:rsid w:val="00900D33"/>
    <w:pPr>
      <w:numPr>
        <w:numId w:val="8"/>
      </w:numPr>
    </w:pPr>
  </w:style>
  <w:style w:type="paragraph" w:styleId="List2">
    <w:name w:val="List 2"/>
    <w:basedOn w:val="BodyText"/>
    <w:rsid w:val="00900D33"/>
    <w:pPr>
      <w:tabs>
        <w:tab w:val="left" w:pos="680"/>
      </w:tabs>
      <w:spacing w:before="60" w:after="60"/>
      <w:ind w:left="680" w:hanging="340"/>
    </w:pPr>
  </w:style>
  <w:style w:type="paragraph" w:styleId="List3">
    <w:name w:val="List 3"/>
    <w:basedOn w:val="BodyText"/>
    <w:rsid w:val="00900D33"/>
    <w:pPr>
      <w:tabs>
        <w:tab w:val="left" w:pos="1021"/>
      </w:tabs>
      <w:spacing w:before="60" w:after="60"/>
      <w:ind w:left="1020" w:hanging="340"/>
    </w:pPr>
  </w:style>
  <w:style w:type="paragraph" w:styleId="List4">
    <w:name w:val="List 4"/>
    <w:basedOn w:val="BodyText"/>
    <w:rsid w:val="00900D33"/>
    <w:pPr>
      <w:tabs>
        <w:tab w:val="left" w:pos="1361"/>
      </w:tabs>
      <w:spacing w:before="60" w:after="60"/>
      <w:ind w:left="1361" w:hanging="340"/>
    </w:pPr>
  </w:style>
  <w:style w:type="paragraph" w:styleId="List5">
    <w:name w:val="List 5"/>
    <w:basedOn w:val="BodyText"/>
    <w:rsid w:val="00900D33"/>
    <w:pPr>
      <w:tabs>
        <w:tab w:val="left" w:pos="1701"/>
      </w:tabs>
      <w:spacing w:before="60" w:after="60"/>
      <w:ind w:left="1701" w:hanging="340"/>
    </w:pPr>
  </w:style>
  <w:style w:type="paragraph" w:styleId="ListBullet3">
    <w:name w:val="List Bullet 3"/>
    <w:basedOn w:val="List3"/>
    <w:rsid w:val="00900D33"/>
    <w:pPr>
      <w:numPr>
        <w:numId w:val="14"/>
      </w:numPr>
      <w:tabs>
        <w:tab w:val="clear" w:pos="1021"/>
      </w:tabs>
      <w:ind w:left="1037" w:hanging="357"/>
    </w:pPr>
  </w:style>
  <w:style w:type="paragraph" w:styleId="ListBullet4">
    <w:name w:val="List Bullet 4"/>
    <w:basedOn w:val="List4"/>
    <w:rsid w:val="00900D33"/>
    <w:pPr>
      <w:numPr>
        <w:numId w:val="3"/>
      </w:numPr>
      <w:tabs>
        <w:tab w:val="clear" w:pos="1361"/>
      </w:tabs>
    </w:pPr>
  </w:style>
  <w:style w:type="paragraph" w:styleId="ListBullet5">
    <w:name w:val="List Bullet 5"/>
    <w:basedOn w:val="List5"/>
    <w:rsid w:val="00900D33"/>
    <w:pPr>
      <w:numPr>
        <w:numId w:val="4"/>
      </w:numPr>
    </w:pPr>
  </w:style>
  <w:style w:type="paragraph" w:styleId="ListContinue2">
    <w:name w:val="List Continue 2"/>
    <w:basedOn w:val="List2"/>
    <w:rsid w:val="00900D33"/>
    <w:pPr>
      <w:ind w:firstLine="0"/>
    </w:pPr>
  </w:style>
  <w:style w:type="paragraph" w:styleId="ListContinue3">
    <w:name w:val="List Continue 3"/>
    <w:basedOn w:val="List3"/>
    <w:rsid w:val="00900D33"/>
    <w:pPr>
      <w:ind w:left="1021" w:firstLine="0"/>
    </w:pPr>
  </w:style>
  <w:style w:type="paragraph" w:styleId="ListContinue4">
    <w:name w:val="List Continue 4"/>
    <w:basedOn w:val="List4"/>
    <w:rsid w:val="00900D33"/>
    <w:pPr>
      <w:ind w:firstLine="0"/>
    </w:pPr>
  </w:style>
  <w:style w:type="paragraph" w:styleId="ListContinue5">
    <w:name w:val="List Continue 5"/>
    <w:basedOn w:val="List5"/>
    <w:rsid w:val="00900D33"/>
    <w:pPr>
      <w:ind w:firstLine="0"/>
    </w:pPr>
  </w:style>
  <w:style w:type="paragraph" w:styleId="ListNumber3">
    <w:name w:val="List Number 3"/>
    <w:basedOn w:val="List3"/>
    <w:rsid w:val="00900D33"/>
    <w:pPr>
      <w:numPr>
        <w:numId w:val="5"/>
      </w:numPr>
    </w:pPr>
  </w:style>
  <w:style w:type="paragraph" w:styleId="ListNumber4">
    <w:name w:val="List Number 4"/>
    <w:basedOn w:val="List4"/>
    <w:rsid w:val="00900D33"/>
    <w:pPr>
      <w:numPr>
        <w:numId w:val="6"/>
      </w:numPr>
    </w:pPr>
  </w:style>
  <w:style w:type="paragraph" w:styleId="ListNumber5">
    <w:name w:val="List Number 5"/>
    <w:basedOn w:val="List5"/>
    <w:rsid w:val="00900D33"/>
    <w:pPr>
      <w:numPr>
        <w:numId w:val="7"/>
      </w:numPr>
    </w:pPr>
  </w:style>
  <w:style w:type="paragraph" w:styleId="BlockText">
    <w:name w:val="Block Text"/>
    <w:basedOn w:val="Normal"/>
    <w:rsid w:val="00900D33"/>
    <w:pPr>
      <w:spacing w:after="120"/>
      <w:ind w:left="1440" w:right="1440"/>
    </w:pPr>
  </w:style>
  <w:style w:type="character" w:customStyle="1" w:styleId="Subscript">
    <w:name w:val="Subscript"/>
    <w:basedOn w:val="DefaultParagraphFont"/>
    <w:rsid w:val="00900D33"/>
    <w:rPr>
      <w:sz w:val="16"/>
      <w:vertAlign w:val="subscript"/>
    </w:rPr>
  </w:style>
  <w:style w:type="character" w:customStyle="1" w:styleId="Superscript">
    <w:name w:val="Superscript"/>
    <w:basedOn w:val="DefaultParagraphFont"/>
    <w:rsid w:val="00900D33"/>
    <w:rPr>
      <w:sz w:val="16"/>
      <w:vertAlign w:val="superscript"/>
    </w:rPr>
  </w:style>
  <w:style w:type="character" w:customStyle="1" w:styleId="Symbols">
    <w:name w:val="Symbols"/>
    <w:basedOn w:val="DefaultParagraphFont"/>
    <w:rsid w:val="00900D33"/>
    <w:rPr>
      <w:rFonts w:ascii="Symbol" w:hAnsi="Symbol"/>
    </w:rPr>
  </w:style>
  <w:style w:type="character" w:customStyle="1" w:styleId="MenuOptions">
    <w:name w:val="Menu Options"/>
    <w:basedOn w:val="DefaultParagraphFont"/>
    <w:rsid w:val="00900D33"/>
    <w:rPr>
      <w:rFonts w:ascii="Arial Narrow" w:hAnsi="Arial Narrow"/>
      <w:smallCaps/>
    </w:rPr>
  </w:style>
  <w:style w:type="character" w:customStyle="1" w:styleId="Buttons">
    <w:name w:val="Buttons"/>
    <w:basedOn w:val="DefaultParagraphFont"/>
    <w:rsid w:val="00900D33"/>
    <w:rPr>
      <w:b/>
    </w:rPr>
  </w:style>
  <w:style w:type="character" w:customStyle="1" w:styleId="Underlined">
    <w:name w:val="Underlined"/>
    <w:basedOn w:val="DefaultParagraphFont"/>
    <w:rsid w:val="00900D33"/>
    <w:rPr>
      <w:u w:val="single"/>
    </w:rPr>
  </w:style>
  <w:style w:type="paragraph" w:customStyle="1" w:styleId="TableBodyTextRight">
    <w:name w:val="Table Body Text Right"/>
    <w:basedOn w:val="TableBodyText"/>
    <w:rsid w:val="00900D33"/>
    <w:pPr>
      <w:widowControl w:val="0"/>
      <w:autoSpaceDE w:val="0"/>
      <w:autoSpaceDN w:val="0"/>
      <w:adjustRightInd w:val="0"/>
      <w:jc w:val="right"/>
    </w:pPr>
    <w:rPr>
      <w:rFonts w:cs="Arial"/>
      <w:szCs w:val="18"/>
    </w:rPr>
  </w:style>
  <w:style w:type="paragraph" w:customStyle="1" w:styleId="CopyrightText">
    <w:name w:val="Copyright Text"/>
    <w:basedOn w:val="BodyText"/>
    <w:rsid w:val="00900D33"/>
    <w:rPr>
      <w:sz w:val="18"/>
    </w:rPr>
  </w:style>
  <w:style w:type="paragraph" w:customStyle="1" w:styleId="BodySmallRight">
    <w:name w:val="Body Small Right"/>
    <w:basedOn w:val="BodyTextRight"/>
    <w:rsid w:val="00900D33"/>
    <w:rPr>
      <w:sz w:val="18"/>
      <w:szCs w:val="18"/>
    </w:rPr>
  </w:style>
  <w:style w:type="paragraph" w:customStyle="1" w:styleId="MarginEdition">
    <w:name w:val="Margin Edition"/>
    <w:basedOn w:val="MarginNote"/>
    <w:rsid w:val="00900D33"/>
    <w:pPr>
      <w:spacing w:before="0" w:after="0"/>
    </w:pPr>
    <w:rPr>
      <w:rFonts w:ascii="Times New Roman" w:hAnsi="Times New Roman"/>
      <w:color w:val="999999"/>
    </w:rPr>
  </w:style>
  <w:style w:type="paragraph" w:customStyle="1" w:styleId="Spacer">
    <w:name w:val="Spacer"/>
    <w:basedOn w:val="Normal"/>
    <w:rsid w:val="00900D33"/>
    <w:rPr>
      <w:sz w:val="2"/>
      <w:szCs w:val="2"/>
    </w:rPr>
  </w:style>
  <w:style w:type="character" w:customStyle="1" w:styleId="Small">
    <w:name w:val="Small"/>
    <w:basedOn w:val="DefaultParagraphFont"/>
    <w:rsid w:val="00900D33"/>
    <w:rPr>
      <w:sz w:val="16"/>
    </w:rPr>
  </w:style>
  <w:style w:type="paragraph" w:customStyle="1" w:styleId="WideTable">
    <w:name w:val="Wide Table"/>
    <w:basedOn w:val="Normal"/>
    <w:rsid w:val="00900D33"/>
    <w:pPr>
      <w:ind w:left="-1418"/>
    </w:pPr>
    <w:rPr>
      <w:sz w:val="2"/>
      <w:szCs w:val="2"/>
    </w:rPr>
  </w:style>
  <w:style w:type="character" w:styleId="PageNumber">
    <w:name w:val="page number"/>
    <w:basedOn w:val="DefaultParagraphFont"/>
    <w:rsid w:val="00900D33"/>
  </w:style>
  <w:style w:type="paragraph" w:styleId="Quote">
    <w:name w:val="Quote"/>
    <w:basedOn w:val="Heading1"/>
    <w:link w:val="QuoteChar"/>
    <w:qFormat/>
    <w:rsid w:val="00900D33"/>
    <w:rPr>
      <w:b w:val="0"/>
      <w:sz w:val="72"/>
      <w:szCs w:val="72"/>
      <w:lang w:val="en-NZ"/>
    </w:rPr>
  </w:style>
  <w:style w:type="character" w:customStyle="1" w:styleId="QuoteChar">
    <w:name w:val="Quote Char"/>
    <w:basedOn w:val="DefaultParagraphFont"/>
    <w:link w:val="Quote"/>
    <w:rsid w:val="00900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D33"/>
    <w:pPr>
      <w:pageBreakBefore/>
    </w:pPr>
  </w:style>
  <w:style w:type="paragraph" w:customStyle="1" w:styleId="Border">
    <w:name w:val="Border"/>
    <w:basedOn w:val="Normal"/>
    <w:qFormat/>
    <w:rsid w:val="00900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D33"/>
    <w:rPr>
      <w:b/>
      <w:bCs/>
      <w:i/>
      <w:iCs/>
      <w:color w:val="auto"/>
    </w:rPr>
  </w:style>
  <w:style w:type="paragraph" w:styleId="IntenseQuote">
    <w:name w:val="Intense Quote"/>
    <w:basedOn w:val="Normal"/>
    <w:next w:val="Normal"/>
    <w:link w:val="IntenseQuoteChar"/>
    <w:uiPriority w:val="30"/>
    <w:qFormat/>
    <w:rsid w:val="00900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D33"/>
    <w:rPr>
      <w:smallCaps/>
      <w:color w:val="auto"/>
      <w:u w:val="single"/>
    </w:rPr>
  </w:style>
  <w:style w:type="character" w:styleId="IntenseReference">
    <w:name w:val="Intense Reference"/>
    <w:basedOn w:val="DefaultParagraphFont"/>
    <w:uiPriority w:val="32"/>
    <w:qFormat/>
    <w:rsid w:val="00900D33"/>
    <w:rPr>
      <w:b/>
      <w:bCs/>
      <w:smallCaps/>
      <w:color w:val="auto"/>
      <w:spacing w:val="5"/>
      <w:u w:val="single"/>
    </w:rPr>
  </w:style>
  <w:style w:type="paragraph" w:customStyle="1" w:styleId="2ColumnHeading">
    <w:name w:val="2Column Heading"/>
    <w:basedOn w:val="BodyText"/>
    <w:qFormat/>
    <w:rsid w:val="00900D33"/>
    <w:pPr>
      <w:spacing w:after="60"/>
      <w:ind w:left="-2268"/>
    </w:pPr>
    <w:rPr>
      <w:b/>
    </w:rPr>
  </w:style>
  <w:style w:type="paragraph" w:customStyle="1" w:styleId="Heading1TOC">
    <w:name w:val="Heading1 TOC"/>
    <w:basedOn w:val="Normal"/>
    <w:qFormat/>
    <w:rsid w:val="00900D33"/>
    <w:pPr>
      <w:spacing w:before="240" w:after="120"/>
    </w:pPr>
    <w:rPr>
      <w:rFonts w:ascii="Times New Roman" w:hAnsi="Times New Roman"/>
      <w:b/>
      <w:sz w:val="32"/>
    </w:rPr>
  </w:style>
  <w:style w:type="paragraph" w:customStyle="1" w:styleId="Heading2TOC">
    <w:name w:val="Heading2 TOC"/>
    <w:basedOn w:val="Normal"/>
    <w:qFormat/>
    <w:rsid w:val="00900D33"/>
    <w:pPr>
      <w:spacing w:before="240" w:after="60"/>
    </w:pPr>
    <w:rPr>
      <w:rFonts w:ascii="Times New Roman" w:hAnsi="Times New Roman"/>
      <w:b/>
      <w:sz w:val="28"/>
    </w:rPr>
  </w:style>
  <w:style w:type="character" w:customStyle="1" w:styleId="Underline">
    <w:name w:val="Underline"/>
    <w:basedOn w:val="DefaultParagraphFont"/>
    <w:qFormat/>
    <w:rsid w:val="00900D33"/>
    <w:rPr>
      <w:u w:val="single"/>
    </w:rPr>
  </w:style>
  <w:style w:type="character" w:customStyle="1" w:styleId="BoldandItalics">
    <w:name w:val="Bold and Italics"/>
    <w:qFormat/>
    <w:rsid w:val="00900D33"/>
    <w:rPr>
      <w:b/>
      <w:i/>
      <w:u w:val="none"/>
    </w:rPr>
  </w:style>
  <w:style w:type="paragraph" w:styleId="BalloonText">
    <w:name w:val="Balloon Text"/>
    <w:basedOn w:val="Normal"/>
    <w:link w:val="BalloonTextChar"/>
    <w:rsid w:val="00900D33"/>
    <w:rPr>
      <w:rFonts w:ascii="Tahoma" w:hAnsi="Tahoma" w:cs="Tahoma"/>
      <w:sz w:val="16"/>
      <w:szCs w:val="16"/>
    </w:rPr>
  </w:style>
  <w:style w:type="character" w:customStyle="1" w:styleId="BalloonTextChar">
    <w:name w:val="Balloon Text Char"/>
    <w:basedOn w:val="DefaultParagraphFont"/>
    <w:link w:val="BalloonText"/>
    <w:rsid w:val="00900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D33"/>
    <w:rPr>
      <w:b/>
      <w:color w:val="660033"/>
      <w:spacing w:val="0"/>
    </w:rPr>
  </w:style>
  <w:style w:type="paragraph" w:customStyle="1" w:styleId="Nameditemlist">
    <w:name w:val="Named item list"/>
    <w:basedOn w:val="BodyText"/>
    <w:qFormat/>
    <w:rsid w:val="00900D33"/>
    <w:pPr>
      <w:tabs>
        <w:tab w:val="left" w:pos="2835"/>
      </w:tabs>
      <w:ind w:left="2835" w:hanging="2835"/>
    </w:pPr>
  </w:style>
  <w:style w:type="paragraph" w:customStyle="1" w:styleId="BodyTextnopadding">
    <w:name w:val="Body Text no padding"/>
    <w:basedOn w:val="BodyText"/>
    <w:qFormat/>
    <w:rsid w:val="00900D33"/>
    <w:pPr>
      <w:spacing w:before="0" w:after="0"/>
    </w:pPr>
  </w:style>
  <w:style w:type="paragraph" w:customStyle="1" w:styleId="BodyTextBold">
    <w:name w:val="Body Text Bold"/>
    <w:basedOn w:val="BodyText"/>
    <w:qFormat/>
    <w:rsid w:val="00900D33"/>
    <w:rPr>
      <w:b/>
    </w:rPr>
  </w:style>
  <w:style w:type="character" w:styleId="Hyperlink">
    <w:name w:val="Hyperlink"/>
    <w:basedOn w:val="DefaultParagraphFont"/>
    <w:uiPriority w:val="99"/>
    <w:unhideWhenUsed/>
    <w:rsid w:val="00EE2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1060</Words>
  <Characters>6693</Characters>
  <Application>Microsoft Office Word</Application>
  <DocSecurity>0</DocSecurity>
  <Lines>257</Lines>
  <Paragraphs>168</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MSMWHS212 Undertake first response to fire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2023-02-03T05:51:00Z</dcterms:created>
  <dcterms:modified xsi:type="dcterms:W3CDTF">2023-02-03T05:51:00Z</dcterms:modified>
</cp:coreProperties>
</file>