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D63" w:rsidP="00A47D63">
      <w:pPr>
        <w:pStyle w:val="Title"/>
      </w:pPr>
      <w:r>
        <w:fldChar w:fldCharType="begin"/>
      </w:r>
      <w:r>
        <w:instrText xml:space="preserve"> TITLE   \* MERGEFORMAT </w:instrText>
      </w:r>
      <w:r>
        <w:fldChar w:fldCharType="separate"/>
      </w:r>
      <w:r>
        <w:t>MSMWHS201 Conduct hazard analysis</w:t>
      </w:r>
      <w:r>
        <w:fldChar w:fldCharType="end"/>
      </w:r>
    </w:p>
    <w:p w:rsidR="00A47D63" w:rsidP="00A47D63">
      <w:pPr>
        <w:pStyle w:val="Version"/>
        <w:sectPr w:rsidSect="00906E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EB9" w:rsidP="00906EB9">
      <w:pPr>
        <w:pStyle w:val="SuperHeading"/>
      </w:pPr>
      <w:r w:rsidRPr="00906EB9">
        <w:t>MSMWHS201 Conduct hazard analysis</w:t>
      </w:r>
    </w:p>
    <w:p w:rsidR="00000000" w:rsidRPr="00906EB9" w:rsidP="00906EB9">
      <w:pPr>
        <w:pStyle w:val="Heading1"/>
      </w:pPr>
      <w:bookmarkStart w:id="1" w:name="O_872871"/>
      <w:bookmarkEnd w:id="1"/>
      <w:r w:rsidRPr="00906EB9">
        <w:t>Modification History</w:t>
      </w:r>
    </w:p>
    <w:p w:rsidR="00000000" w:rsidRPr="00906EB9" w:rsidP="00A47D63">
      <w:pPr>
        <w:pStyle w:val="BodyText"/>
      </w:pPr>
      <w:r w:rsidRPr="00906EB9">
        <w:t>Release 1 - New unit</w:t>
      </w:r>
    </w:p>
    <w:p w:rsidR="00000000" w:rsidRPr="00906EB9" w:rsidP="00906EB9">
      <w:pPr>
        <w:pStyle w:val="Heading1"/>
      </w:pPr>
      <w:bookmarkStart w:id="2" w:name="O_872879"/>
      <w:bookmarkEnd w:id="2"/>
      <w:r w:rsidRPr="00906EB9">
        <w:t>Application</w:t>
      </w:r>
    </w:p>
    <w:p w:rsidR="00000000" w:rsidRPr="00906EB9" w:rsidP="00A47D63">
      <w:pPr>
        <w:pStyle w:val="BodyText"/>
      </w:pPr>
      <w:r w:rsidRPr="00906EB9">
        <w:t>This unit of competency covers the skills and knowledge required to conduct a hazard analysis. These are typically called:</w:t>
      </w:r>
    </w:p>
    <w:p w:rsidR="00000000" w:rsidRPr="00906EB9" w:rsidP="00906EB9">
      <w:pPr>
        <w:pStyle w:val="ListBullet"/>
      </w:pPr>
      <w:r w:rsidRPr="00906EB9">
        <w:t>job safety analysis (JSA)</w:t>
      </w:r>
    </w:p>
    <w:p w:rsidR="00000000" w:rsidRPr="00906EB9" w:rsidP="00906EB9">
      <w:pPr>
        <w:pStyle w:val="ListBullet"/>
      </w:pPr>
      <w:r w:rsidRPr="00906EB9">
        <w:t>job hazard analysis (JHA)</w:t>
      </w:r>
    </w:p>
    <w:p w:rsidR="00000000" w:rsidRPr="00906EB9" w:rsidP="00906EB9">
      <w:pPr>
        <w:pStyle w:val="ListBullet"/>
      </w:pPr>
      <w:r w:rsidRPr="00906EB9">
        <w:t>job safet</w:t>
      </w:r>
      <w:r w:rsidRPr="00906EB9">
        <w:t>y and environmental analysis (JSEA)</w:t>
      </w:r>
    </w:p>
    <w:p w:rsidR="00000000" w:rsidRPr="00906EB9" w:rsidP="00906EB9">
      <w:pPr>
        <w:pStyle w:val="ListBullet"/>
      </w:pPr>
      <w:r w:rsidRPr="00906EB9">
        <w:t>safe work method statement (SWMS)</w:t>
      </w:r>
    </w:p>
    <w:p w:rsidR="00000000" w:rsidRPr="00906EB9" w:rsidP="00906EB9">
      <w:pPr>
        <w:pStyle w:val="BodyText"/>
      </w:pPr>
    </w:p>
    <w:p w:rsidR="00000000" w:rsidRPr="00906EB9" w:rsidP="00A47D63">
      <w:pPr>
        <w:pStyle w:val="BodyText"/>
      </w:pPr>
      <w:r w:rsidRPr="00906EB9">
        <w:t>It is not intended to apply to simpler routine hazard checks, such as ‘Take 5’, Step Back 5x5’, five step or similar.</w:t>
      </w:r>
    </w:p>
    <w:p w:rsidR="00000000" w:rsidRPr="00906EB9" w:rsidP="00A47D63">
      <w:pPr>
        <w:pStyle w:val="BodyText"/>
      </w:pPr>
      <w:r w:rsidRPr="00906EB9">
        <w:t>This might be done as an independent activity in order to identify</w:t>
      </w:r>
      <w:r w:rsidRPr="00906EB9">
        <w:t xml:space="preserve"> hazards and the appropriate hazard controls, or it might be done as part of a broader process, such as identifying and applying for the permits required for a job. </w:t>
      </w:r>
    </w:p>
    <w:p w:rsidR="00000000" w:rsidRPr="00906EB9" w:rsidP="00A47D63">
      <w:pPr>
        <w:pStyle w:val="BodyText"/>
      </w:pPr>
      <w:r w:rsidRPr="00906EB9">
        <w:t xml:space="preserve">The conducting of a hazard analysis may be required under a safety case, by organisation </w:t>
      </w:r>
      <w:r w:rsidRPr="00906EB9">
        <w:t>procedures or simply as being good practice.</w:t>
      </w:r>
    </w:p>
    <w:p w:rsidR="00000000" w:rsidRPr="00906EB9" w:rsidP="00A47D63">
      <w:pPr>
        <w:pStyle w:val="BodyText"/>
      </w:pPr>
      <w:r w:rsidRPr="00906EB9">
        <w:t>This unit of competency applies to an individual working alone or as part of a team or group and working in liaison with other shift team members and the control room operator, as appropriate.</w:t>
      </w:r>
    </w:p>
    <w:p w:rsidR="00000000" w:rsidRPr="00906EB9" w:rsidP="00A47D63">
      <w:pPr>
        <w:pStyle w:val="BodyText"/>
      </w:pPr>
      <w:r w:rsidRPr="00906EB9">
        <w:t>No licensing, le</w:t>
      </w:r>
      <w:r w:rsidRPr="00906EB9">
        <w:t>gislative or certification requirements apply to this unit at the time of publication.</w:t>
      </w:r>
    </w:p>
    <w:p w:rsidR="00000000" w:rsidRPr="00906EB9" w:rsidP="00906EB9">
      <w:pPr>
        <w:pStyle w:val="Heading1"/>
      </w:pPr>
      <w:bookmarkStart w:id="3" w:name="O_872878"/>
      <w:bookmarkEnd w:id="3"/>
      <w:r w:rsidRPr="00906EB9">
        <w:t>Pre-requisite Unit</w:t>
      </w:r>
    </w:p>
    <w:p w:rsidR="00000000" w:rsidRPr="00906EB9" w:rsidP="00A47D63">
      <w:pPr>
        <w:pStyle w:val="BodyText"/>
      </w:pPr>
      <w:r w:rsidRPr="00906EB9">
        <w:t>Nil</w:t>
      </w:r>
    </w:p>
    <w:p w:rsidR="00000000" w:rsidRPr="00906EB9" w:rsidP="00906EB9">
      <w:pPr>
        <w:pStyle w:val="Heading1"/>
      </w:pPr>
      <w:bookmarkStart w:id="4" w:name="O_872877"/>
      <w:bookmarkEnd w:id="4"/>
      <w:r w:rsidRPr="00906EB9">
        <w:t>Competency Field</w:t>
      </w:r>
    </w:p>
    <w:p w:rsidR="00000000" w:rsidRPr="00906EB9" w:rsidP="00A47D63">
      <w:pPr>
        <w:pStyle w:val="BodyText"/>
      </w:pPr>
      <w:r w:rsidRPr="00906EB9">
        <w:t>Work health and safety</w:t>
      </w:r>
    </w:p>
    <w:p w:rsidR="00000000" w:rsidRPr="00906EB9" w:rsidP="00906EB9">
      <w:pPr>
        <w:pStyle w:val="Heading1"/>
      </w:pPr>
      <w:bookmarkStart w:id="5" w:name="O_872876"/>
      <w:bookmarkEnd w:id="5"/>
      <w:r w:rsidRPr="00906EB9">
        <w:t>Unit Sector</w:t>
      </w:r>
    </w:p>
    <w:p w:rsidR="00000000" w:rsidRPr="00906EB9" w:rsidP="00906EB9">
      <w:pPr>
        <w:pStyle w:val="Heading1"/>
      </w:pPr>
      <w:bookmarkStart w:id="6" w:name="O_872875"/>
      <w:bookmarkEnd w:id="6"/>
      <w:r w:rsidRPr="00906EB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6E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Performance criteria describe the performance needed to demonstrate achievement of the element</w:t>
            </w:r>
          </w:p>
        </w:tc>
      </w:tr>
      <w:tr w:rsidTr="00906E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06EB9">
            <w:pPr>
              <w:pStyle w:val="BodyText"/>
              <w:rPr>
                <w:lang w:val="en-NZ"/>
              </w:rPr>
            </w:pP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1</w:t>
            </w:r>
          </w:p>
        </w:tc>
        <w:tc>
          <w:tcPr>
            <w:tcW w:w="1962" w:type="dxa"/>
            <w:vMerge w:val="restart"/>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Define the context for the hazard analysis</w:t>
            </w: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1.1</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Identify the scope and purpose of the hazard analysis</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1.2</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Access the relevant forms or procedures for conducting a hazard analysis</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1.3</w:t>
            </w:r>
          </w:p>
        </w:tc>
        <w:tc>
          <w:tcPr>
            <w:tcW w:w="5610" w:type="dxa"/>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Identify specialised knowledge which may be required to conduct the hazard analysis</w:t>
            </w:r>
          </w:p>
        </w:tc>
      </w:tr>
    </w:tbl>
    <w:p w:rsidR="00000000" w:rsidRPr="00906EB9" w:rsidP="00906EB9">
      <w:pPr>
        <w:pStyle w:val="BodyText"/>
      </w:pPr>
    </w:p>
    <w:tbl>
      <w:tblPr>
        <w:tblW w:w="0" w:type="auto"/>
        <w:tblLayout w:type="fixed"/>
        <w:tblCellMar>
          <w:left w:w="62" w:type="dxa"/>
          <w:right w:w="62" w:type="dxa"/>
        </w:tblCellMar>
        <w:tblLook w:val="0000"/>
      </w:tblPr>
      <w:tblGrid>
        <w:gridCol w:w="678"/>
        <w:gridCol w:w="1962"/>
        <w:gridCol w:w="770"/>
        <w:gridCol w:w="5610"/>
      </w:tblGrid>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2</w:t>
            </w:r>
          </w:p>
        </w:tc>
        <w:tc>
          <w:tcPr>
            <w:tcW w:w="1962" w:type="dxa"/>
            <w:vMerge w:val="restart"/>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Identify hazards</w:t>
            </w: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2.1</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Find out job steps to be undertaken</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2.2</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Identify hazards of job site</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2.3</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Obtain specialised knowledge required</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2.4</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Identify hazards for each job step</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2.5</w:t>
            </w:r>
          </w:p>
        </w:tc>
        <w:tc>
          <w:tcPr>
            <w:tcW w:w="5610" w:type="dxa"/>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Enter information into appropriate forms in accordance with procedures</w:t>
            </w:r>
          </w:p>
        </w:tc>
      </w:tr>
    </w:tbl>
    <w:p w:rsidR="00000000" w:rsidRPr="00906EB9" w:rsidP="00906EB9">
      <w:pPr>
        <w:pStyle w:val="BodyText"/>
      </w:pPr>
    </w:p>
    <w:tbl>
      <w:tblPr>
        <w:tblW w:w="0" w:type="auto"/>
        <w:tblLayout w:type="fixed"/>
        <w:tblCellMar>
          <w:left w:w="62" w:type="dxa"/>
          <w:right w:w="62" w:type="dxa"/>
        </w:tblCellMar>
        <w:tblLook w:val="0000"/>
      </w:tblPr>
      <w:tblGrid>
        <w:gridCol w:w="678"/>
        <w:gridCol w:w="1962"/>
        <w:gridCol w:w="770"/>
        <w:gridCol w:w="5610"/>
      </w:tblGrid>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3</w:t>
            </w:r>
          </w:p>
        </w:tc>
        <w:tc>
          <w:tcPr>
            <w:tcW w:w="1962" w:type="dxa"/>
            <w:vMerge w:val="restart"/>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Assess risks</w:t>
            </w: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3.1</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Estimate the potential severity/consequence of each identified hazard</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3.2</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Consider how hazards may cause harm</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3.3</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Estimate the likelihood/possible frequency of harm</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3.4</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Use the organisation’s risk matrix to prioritise each risk</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3.5</w:t>
            </w:r>
          </w:p>
        </w:tc>
        <w:tc>
          <w:tcPr>
            <w:tcW w:w="5610" w:type="dxa"/>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Enter information into appropriate forms in accordance with procedures</w:t>
            </w:r>
          </w:p>
        </w:tc>
      </w:tr>
    </w:tbl>
    <w:p w:rsidR="00000000" w:rsidRPr="00906EB9" w:rsidP="00906EB9">
      <w:pPr>
        <w:pStyle w:val="BodyText"/>
      </w:pPr>
    </w:p>
    <w:tbl>
      <w:tblPr>
        <w:tblW w:w="0" w:type="auto"/>
        <w:tblLayout w:type="fixed"/>
        <w:tblCellMar>
          <w:left w:w="62" w:type="dxa"/>
          <w:right w:w="62" w:type="dxa"/>
        </w:tblCellMar>
        <w:tblLook w:val="0000"/>
      </w:tblPr>
      <w:tblGrid>
        <w:gridCol w:w="678"/>
        <w:gridCol w:w="1962"/>
        <w:gridCol w:w="770"/>
        <w:gridCol w:w="5610"/>
      </w:tblGrid>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4</w:t>
            </w:r>
          </w:p>
        </w:tc>
        <w:tc>
          <w:tcPr>
            <w:tcW w:w="1962" w:type="dxa"/>
            <w:vMerge w:val="restart"/>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Control risks</w:t>
            </w: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4.1</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Apply organisation’s risk control procedures</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4.2</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Use the hierarchy of control so that risks are as low as reasonably practicable (ALARP)</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4.3</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Specify risk controls</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4.4</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Check the effectiveness of controls</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4.5</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Identify residual risk and implement any additional controls required</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4.6</w:t>
            </w:r>
          </w:p>
        </w:tc>
        <w:tc>
          <w:tcPr>
            <w:tcW w:w="5610" w:type="dxa"/>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Enter information into appropriate forms in accordance with procedures.</w:t>
            </w:r>
          </w:p>
        </w:tc>
      </w:tr>
    </w:tbl>
    <w:p w:rsidR="00000000" w:rsidRPr="00906EB9" w:rsidP="00906EB9">
      <w:pPr>
        <w:pStyle w:val="BodyText"/>
      </w:pPr>
    </w:p>
    <w:tbl>
      <w:tblPr>
        <w:tblW w:w="0" w:type="auto"/>
        <w:tblLayout w:type="fixed"/>
        <w:tblCellMar>
          <w:left w:w="62" w:type="dxa"/>
          <w:right w:w="62" w:type="dxa"/>
        </w:tblCellMar>
        <w:tblLook w:val="0000"/>
      </w:tblPr>
      <w:tblGrid>
        <w:gridCol w:w="678"/>
        <w:gridCol w:w="1962"/>
        <w:gridCol w:w="770"/>
        <w:gridCol w:w="5610"/>
      </w:tblGrid>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5</w:t>
            </w:r>
          </w:p>
        </w:tc>
        <w:tc>
          <w:tcPr>
            <w:tcW w:w="1962" w:type="dxa"/>
            <w:vMerge w:val="restart"/>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Monitor and review risk cont</w:t>
            </w:r>
            <w:r w:rsidRPr="00906EB9">
              <w:t>rols</w:t>
            </w: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5.1</w:t>
            </w:r>
          </w:p>
        </w:tc>
        <w:tc>
          <w:tcPr>
            <w:tcW w:w="561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Monitor risk controls and review their effectiveness</w:t>
            </w:r>
          </w:p>
        </w:tc>
      </w:tr>
      <w:tr w:rsidTr="00906E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5.2</w:t>
            </w:r>
          </w:p>
        </w:tc>
        <w:tc>
          <w:tcPr>
            <w:tcW w:w="5610" w:type="dxa"/>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Keep records in accordance with procedures</w:t>
            </w:r>
          </w:p>
        </w:tc>
      </w:tr>
    </w:tbl>
    <w:p w:rsidR="00000000" w:rsidRPr="00906EB9" w:rsidP="00906EB9">
      <w:pPr>
        <w:pStyle w:val="BodyText"/>
      </w:pPr>
    </w:p>
    <w:p w:rsidR="00000000" w:rsidRPr="00906EB9" w:rsidP="00906EB9">
      <w:pPr>
        <w:pStyle w:val="AllowPageBreak"/>
      </w:pPr>
    </w:p>
    <w:p w:rsidR="00000000" w:rsidRPr="00906EB9" w:rsidP="00906EB9">
      <w:pPr>
        <w:pStyle w:val="Heading1"/>
      </w:pPr>
      <w:bookmarkStart w:id="7" w:name="O_872874"/>
      <w:bookmarkEnd w:id="7"/>
      <w:r w:rsidRPr="00906EB9">
        <w:t>Foundation Skills</w:t>
      </w:r>
    </w:p>
    <w:p w:rsidR="00000000" w:rsidRPr="00906EB9" w:rsidP="00A47D63">
      <w:pPr>
        <w:pStyle w:val="BodyText"/>
      </w:pPr>
      <w:r w:rsidRPr="00906EB9">
        <w:t>This section describes those language, literacy, numeracy and employment skills that are essential to performance.</w:t>
      </w:r>
    </w:p>
    <w:p w:rsidR="00000000" w:rsidRPr="00906EB9" w:rsidP="00A47D63">
      <w:pPr>
        <w:pStyle w:val="BodyText"/>
      </w:pPr>
      <w:r w:rsidRPr="00906EB9">
        <w:t>Foundation skills essential to performance are explicit in the performance criteria of this unit of competency.</w:t>
      </w:r>
    </w:p>
    <w:p w:rsidR="00000000" w:rsidRPr="00906EB9" w:rsidP="00906EB9">
      <w:pPr>
        <w:pStyle w:val="Heading1"/>
      </w:pPr>
      <w:bookmarkStart w:id="8" w:name="O_872873"/>
      <w:bookmarkEnd w:id="8"/>
      <w:r w:rsidRPr="00906EB9">
        <w:t>Range of Co</w:t>
      </w:r>
      <w:r w:rsidRPr="00906EB9">
        <w:t>nditions</w:t>
      </w:r>
    </w:p>
    <w:tbl>
      <w:tblPr>
        <w:tblW w:w="0" w:type="auto"/>
        <w:tblCellMar>
          <w:left w:w="62" w:type="dxa"/>
          <w:right w:w="62" w:type="dxa"/>
        </w:tblCellMar>
        <w:tblLook w:val="0000"/>
      </w:tblPr>
      <w:tblGrid>
        <w:gridCol w:w="2574"/>
        <w:gridCol w:w="6622"/>
      </w:tblGrid>
      <w:tr w:rsidTr="00A47D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t>This field allows for different work environments and conditions that may affect performance. Essential operating conditions that may be present (depending on the work situation, needs of the candidate, accessibility of the item, and local industr</w:t>
            </w:r>
            <w:r w:rsidRPr="00906EB9">
              <w:t>y and regional contexts) are included.</w:t>
            </w:r>
          </w:p>
        </w:tc>
      </w:tr>
      <w:tr w:rsidTr="00A47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 xml:space="preserve">The latest version of all legislation, regulations, industry codes of practice and Australian/international standards, or the version specified </w:t>
            </w:r>
            <w:r w:rsidRPr="00906EB9">
              <w:t>by the local regulatory authority, must be used, and include one or more of the following:</w:t>
            </w:r>
          </w:p>
          <w:p w:rsidR="00000000" w:rsidRPr="00906EB9" w:rsidP="00906EB9">
            <w:pPr>
              <w:pStyle w:val="ListBullet"/>
            </w:pPr>
            <w:r w:rsidRPr="00906EB9">
              <w:t>legislative requirements, including work health and safety (WHS)</w:t>
            </w:r>
          </w:p>
          <w:p w:rsidR="00000000" w:rsidRPr="00906EB9" w:rsidP="00906EB9">
            <w:pPr>
              <w:pStyle w:val="ListBullet"/>
            </w:pPr>
            <w:r w:rsidRPr="00906EB9">
              <w:t>industry codes of practice and guidelines</w:t>
            </w:r>
          </w:p>
          <w:p w:rsidR="00000000" w:rsidRPr="00906EB9" w:rsidP="00906EB9">
            <w:pPr>
              <w:pStyle w:val="ListBullet"/>
            </w:pPr>
            <w:r w:rsidRPr="00906EB9">
              <w:t xml:space="preserve">environmental regulations and guidelines </w:t>
            </w:r>
          </w:p>
          <w:p w:rsidR="00000000" w:rsidRPr="00906EB9" w:rsidP="00906EB9">
            <w:pPr>
              <w:pStyle w:val="ListBullet"/>
            </w:pPr>
            <w:r w:rsidRPr="00906EB9">
              <w:t xml:space="preserve">Australian and </w:t>
            </w:r>
            <w:r w:rsidRPr="00906EB9">
              <w:t>other standards</w:t>
            </w:r>
          </w:p>
          <w:p w:rsidR="00000000" w:rsidRPr="00906EB9" w:rsidP="00906EB9">
            <w:pPr>
              <w:pStyle w:val="ListBullet"/>
            </w:pPr>
            <w:r w:rsidRPr="00906EB9">
              <w:t>licence and certification requirements</w:t>
            </w:r>
          </w:p>
          <w:p w:rsidR="00000000" w:rsidRPr="00906EB9" w:rsidP="00906EB9">
            <w:pPr>
              <w:pStyle w:val="ListBullet"/>
            </w:pPr>
            <w:r w:rsidRPr="00906EB9">
              <w:t>Dangerous Goods regulations</w:t>
            </w:r>
          </w:p>
          <w:p w:rsidR="00000000" w:rsidRPr="00906EB9" w:rsidP="00906EB9">
            <w:pPr>
              <w:pStyle w:val="ListBullet"/>
            </w:pPr>
            <w:r w:rsidRPr="00906EB9">
              <w:t>Hazardous substances regulations</w:t>
            </w:r>
          </w:p>
          <w:p w:rsidR="00000000" w:rsidRPr="00906EB9" w:rsidP="00906EB9">
            <w:pPr>
              <w:pStyle w:val="ListBullet"/>
            </w:pPr>
            <w:r w:rsidRPr="00906EB9">
              <w:t>Hazardous Substances Information System</w:t>
            </w:r>
          </w:p>
          <w:p w:rsidR="00000000" w:rsidRPr="00906EB9" w:rsidP="00906EB9">
            <w:pPr>
              <w:pStyle w:val="ListBullet"/>
            </w:pPr>
            <w:r w:rsidRPr="00906EB9">
              <w:t>Major hazard facility requirements, if relevant</w:t>
            </w:r>
          </w:p>
          <w:p w:rsidR="00000000" w:rsidRPr="00906EB9" w:rsidP="00906EB9">
            <w:pPr>
              <w:pStyle w:val="ListBullet"/>
            </w:pPr>
            <w:r w:rsidRPr="00906EB9">
              <w:t xml:space="preserve">AS 2865-2009 Confined spaces </w:t>
            </w:r>
          </w:p>
          <w:p w:rsidR="00000000" w:rsidRPr="00906EB9" w:rsidP="00906EB9">
            <w:pPr>
              <w:pStyle w:val="ListBullet"/>
            </w:pPr>
            <w:r w:rsidRPr="00906EB9">
              <w:t>AS 1674 Set-2007 Safet</w:t>
            </w:r>
            <w:r w:rsidRPr="00906EB9">
              <w:t>y in welding and allied processes (covers all hot work)</w:t>
            </w:r>
          </w:p>
          <w:p w:rsidR="00000000" w:rsidRPr="00906EB9" w:rsidP="00906EB9">
            <w:pPr>
              <w:pStyle w:val="ListBullet"/>
            </w:pPr>
            <w:r w:rsidRPr="00906EB9">
              <w:t>AS 4024.1-2014 Series - Safety of machinery</w:t>
            </w:r>
          </w:p>
          <w:p w:rsidR="00000000" w:rsidRPr="00906EB9" w:rsidP="00906EB9">
            <w:pPr>
              <w:pStyle w:val="ListBullet"/>
            </w:pPr>
            <w:r w:rsidRPr="00906EB9">
              <w:t>AS/NZ 1715:2009 Selection use and maintenance of respiratory protective equipment</w:t>
            </w:r>
          </w:p>
          <w:p w:rsidR="00000000" w:rsidRPr="00906EB9" w:rsidP="00906EB9">
            <w:pPr>
              <w:pStyle w:val="ListBullet"/>
            </w:pPr>
            <w:r w:rsidRPr="00906EB9">
              <w:t xml:space="preserve">National Standard for Plant [NOHSC:1010 (1994)] </w:t>
            </w:r>
          </w:p>
          <w:p w:rsidR="00000000" w:rsidRPr="00906EB9" w:rsidP="00906EB9">
            <w:pPr>
              <w:pStyle w:val="ListBullet"/>
            </w:pPr>
            <w:r w:rsidRPr="00906EB9">
              <w:t>National exposure standards for atmospheric contaminants in the occupational environment [NOHSC:1003 (1995)]</w:t>
            </w:r>
          </w:p>
          <w:p w:rsidR="00000000" w:rsidP="00906EB9">
            <w:pPr>
              <w:pStyle w:val="BodyText"/>
              <w:rPr>
                <w:lang w:val="en-NZ"/>
              </w:rPr>
            </w:pPr>
          </w:p>
        </w:tc>
      </w:tr>
      <w:tr w:rsidTr="00A47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rPr>
                <w:rStyle w:val="SpecialBold"/>
              </w:rPr>
              <w:t>Scope and purpose</w:t>
            </w:r>
          </w:p>
        </w:tc>
        <w:tc>
          <w:tcPr>
            <w:tcW w:w="0" w:type="auto"/>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The scope includes the unique identification of the plant items and/or work area which is the subject of the hazard analysis, a</w:t>
            </w:r>
            <w:r w:rsidRPr="00906EB9">
              <w:t>nd by default the adjoining plant/areas.</w:t>
            </w:r>
          </w:p>
          <w:p w:rsidR="00000000" w:rsidRPr="00906EB9" w:rsidP="00906EB9">
            <w:pPr>
              <w:pStyle w:val="BodyText"/>
            </w:pPr>
            <w:r w:rsidRPr="00906EB9">
              <w:t>The purpose includes undertaking one or more of:</w:t>
            </w:r>
          </w:p>
          <w:p w:rsidR="00000000" w:rsidRPr="00906EB9" w:rsidP="00906EB9">
            <w:pPr>
              <w:pStyle w:val="ListBullet"/>
            </w:pPr>
            <w:r w:rsidRPr="00906EB9">
              <w:t>a routine hazard analysis for a work area</w:t>
            </w:r>
          </w:p>
          <w:p w:rsidR="00000000" w:rsidRPr="00906EB9" w:rsidP="00906EB9">
            <w:pPr>
              <w:pStyle w:val="ListBullet"/>
            </w:pPr>
            <w:r w:rsidRPr="00906EB9">
              <w:t>a hazard analysis for a specified job</w:t>
            </w:r>
          </w:p>
          <w:p w:rsidR="00000000" w:rsidRPr="00906EB9" w:rsidP="00906EB9">
            <w:pPr>
              <w:pStyle w:val="ListBullet"/>
            </w:pPr>
            <w:r w:rsidRPr="00906EB9">
              <w:t>a hazard analysis as a precursor to issuing permits</w:t>
            </w:r>
          </w:p>
          <w:p w:rsidR="00000000" w:rsidRPr="00906EB9" w:rsidP="00906EB9">
            <w:pPr>
              <w:pStyle w:val="ListBullet"/>
            </w:pPr>
            <w:r w:rsidRPr="00906EB9">
              <w:t>other purposes defined by organis</w:t>
            </w:r>
            <w:r w:rsidRPr="00906EB9">
              <w:t>ation procedures</w:t>
            </w:r>
          </w:p>
          <w:p w:rsidR="00000000" w:rsidP="00906EB9">
            <w:pPr>
              <w:pStyle w:val="BodyText"/>
              <w:rPr>
                <w:lang w:val="en-NZ"/>
              </w:rPr>
            </w:pPr>
          </w:p>
        </w:tc>
      </w:tr>
      <w:tr w:rsidTr="00A47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All operations must be performed in accordance with relevant procedures.</w:t>
            </w:r>
          </w:p>
          <w:p w:rsidR="00000000" w:rsidRPr="00906EB9" w:rsidP="00906EB9">
            <w:pPr>
              <w:pStyle w:val="BodyText"/>
            </w:pPr>
          </w:p>
          <w:p w:rsidR="00000000" w:rsidRPr="00906EB9" w:rsidP="00906EB9">
            <w:pPr>
              <w:pStyle w:val="BodyText"/>
            </w:pPr>
            <w:r w:rsidRPr="00906EB9">
              <w:t>Procedures are written, verbal, visual, computer-based or in some other form, and include one or more of the following:</w:t>
            </w:r>
          </w:p>
          <w:p w:rsidR="00000000" w:rsidRPr="00906EB9" w:rsidP="00906EB9">
            <w:pPr>
              <w:pStyle w:val="ListBullet"/>
            </w:pPr>
            <w:r w:rsidRPr="00906EB9">
              <w:t xml:space="preserve">permit control system </w:t>
            </w:r>
          </w:p>
          <w:p w:rsidR="00000000" w:rsidRPr="00906EB9" w:rsidP="00906EB9">
            <w:pPr>
              <w:pStyle w:val="ListBullet"/>
            </w:pPr>
            <w:r w:rsidRPr="00906EB9">
              <w:t>emergency procedures</w:t>
            </w:r>
          </w:p>
          <w:p w:rsidR="00000000" w:rsidRPr="00906EB9" w:rsidP="00906EB9">
            <w:pPr>
              <w:pStyle w:val="ListBullet"/>
            </w:pPr>
            <w:r w:rsidRPr="00906EB9">
              <w:t>work instructions</w:t>
            </w:r>
          </w:p>
          <w:p w:rsidR="00000000" w:rsidRPr="00906EB9" w:rsidP="00906EB9">
            <w:pPr>
              <w:pStyle w:val="ListBullet"/>
            </w:pPr>
            <w:r w:rsidRPr="00906EB9">
              <w:t>standard operating procedures (SOPs)</w:t>
            </w:r>
          </w:p>
          <w:p w:rsidR="00000000" w:rsidRPr="00906EB9" w:rsidP="00906EB9">
            <w:pPr>
              <w:pStyle w:val="ListBullet"/>
            </w:pPr>
            <w:r w:rsidRPr="00906EB9">
              <w:t>safe work method statements (SWMS)</w:t>
            </w:r>
          </w:p>
          <w:p w:rsidR="00000000" w:rsidRPr="00906EB9" w:rsidP="00906EB9">
            <w:pPr>
              <w:pStyle w:val="ListBullet"/>
            </w:pPr>
            <w:r w:rsidRPr="00906EB9">
              <w:t>temporary instructions</w:t>
            </w:r>
          </w:p>
          <w:p w:rsidR="00000000" w:rsidRPr="00906EB9" w:rsidP="00906EB9">
            <w:pPr>
              <w:pStyle w:val="ListBullet"/>
            </w:pPr>
            <w:r w:rsidRPr="00906EB9">
              <w:t>any similar instructions provided for the smooth running of the plant</w:t>
            </w:r>
          </w:p>
          <w:p w:rsidR="00000000" w:rsidP="00906EB9">
            <w:pPr>
              <w:pStyle w:val="BodyText"/>
              <w:rPr>
                <w:lang w:val="en-NZ"/>
              </w:rPr>
            </w:pPr>
          </w:p>
        </w:tc>
      </w:tr>
      <w:tr w:rsidTr="00A47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Hazards include one or more of the followi</w:t>
            </w:r>
            <w:r w:rsidRPr="00906EB9">
              <w:t>ng:</w:t>
            </w:r>
          </w:p>
          <w:p w:rsidR="00000000" w:rsidRPr="00906EB9" w:rsidP="00906EB9">
            <w:pPr>
              <w:pStyle w:val="ListBullet"/>
            </w:pPr>
            <w:r w:rsidRPr="00906EB9">
              <w:t>incomplete process isolations</w:t>
            </w:r>
          </w:p>
          <w:p w:rsidR="00000000" w:rsidRPr="00906EB9" w:rsidP="00906EB9">
            <w:pPr>
              <w:pStyle w:val="ListBullet"/>
            </w:pPr>
            <w:r w:rsidRPr="00906EB9">
              <w:t>mechanical and electrical isolations not in place</w:t>
            </w:r>
          </w:p>
          <w:p w:rsidR="00000000" w:rsidRPr="00906EB9" w:rsidP="00906EB9">
            <w:pPr>
              <w:pStyle w:val="ListBullet"/>
            </w:pPr>
            <w:r w:rsidRPr="00906EB9">
              <w:t>atmospheric testing incomplete and atmosphere unsafe</w:t>
            </w:r>
          </w:p>
          <w:p w:rsidR="00000000" w:rsidRPr="00906EB9" w:rsidP="00906EB9">
            <w:pPr>
              <w:pStyle w:val="ListBullet"/>
            </w:pPr>
            <w:r w:rsidRPr="00906EB9">
              <w:t>smoke, darkness and heat</w:t>
            </w:r>
          </w:p>
          <w:p w:rsidR="00000000" w:rsidRPr="00906EB9" w:rsidP="00906EB9">
            <w:pPr>
              <w:pStyle w:val="ListBullet"/>
            </w:pPr>
            <w:r w:rsidRPr="00906EB9">
              <w:t>heat, smoke, dust or other atmospheric hazards</w:t>
            </w:r>
          </w:p>
          <w:p w:rsidR="00000000" w:rsidRPr="00906EB9" w:rsidP="00906EB9">
            <w:pPr>
              <w:pStyle w:val="ListBullet"/>
            </w:pPr>
            <w:r w:rsidRPr="00906EB9">
              <w:t>electricity</w:t>
            </w:r>
          </w:p>
          <w:p w:rsidR="00000000" w:rsidRPr="00906EB9" w:rsidP="00906EB9">
            <w:pPr>
              <w:pStyle w:val="ListBullet"/>
            </w:pPr>
            <w:r w:rsidRPr="00906EB9">
              <w:t>gas</w:t>
            </w:r>
          </w:p>
          <w:p w:rsidR="00000000" w:rsidRPr="00906EB9" w:rsidP="00906EB9">
            <w:pPr>
              <w:pStyle w:val="ListBullet"/>
            </w:pPr>
            <w:r w:rsidRPr="00906EB9">
              <w:t xml:space="preserve">gases </w:t>
            </w:r>
            <w:r w:rsidRPr="00906EB9">
              <w:t xml:space="preserve">and liquids under pressure </w:t>
            </w:r>
          </w:p>
          <w:p w:rsidR="00000000" w:rsidRPr="00906EB9" w:rsidP="00906EB9">
            <w:pPr>
              <w:pStyle w:val="ListBullet"/>
            </w:pPr>
            <w:r w:rsidRPr="00906EB9">
              <w:t>structural hazards</w:t>
            </w:r>
          </w:p>
          <w:p w:rsidR="00000000" w:rsidRPr="00906EB9" w:rsidP="00906EB9">
            <w:pPr>
              <w:pStyle w:val="ListBullet"/>
            </w:pPr>
            <w:r w:rsidRPr="00906EB9">
              <w:t>structural collapse</w:t>
            </w:r>
          </w:p>
          <w:p w:rsidR="00000000" w:rsidRPr="00906EB9" w:rsidP="00906EB9">
            <w:pPr>
              <w:pStyle w:val="ListBullet"/>
            </w:pPr>
            <w:r w:rsidRPr="00906EB9">
              <w:t>equipment failures</w:t>
            </w:r>
          </w:p>
          <w:p w:rsidR="00000000" w:rsidRPr="00906EB9" w:rsidP="00906EB9">
            <w:pPr>
              <w:pStyle w:val="ListBullet"/>
            </w:pPr>
            <w:r w:rsidRPr="00906EB9">
              <w:t>industrial (machinery, equipment and product)</w:t>
            </w:r>
          </w:p>
          <w:p w:rsidR="00000000" w:rsidRPr="00906EB9" w:rsidP="00906EB9">
            <w:pPr>
              <w:pStyle w:val="ListBullet"/>
            </w:pPr>
            <w:r w:rsidRPr="00906EB9">
              <w:t>equipment or product mass</w:t>
            </w:r>
          </w:p>
          <w:p w:rsidR="00000000" w:rsidRPr="00906EB9" w:rsidP="00906EB9">
            <w:pPr>
              <w:pStyle w:val="ListBullet"/>
            </w:pPr>
            <w:r w:rsidRPr="00906EB9">
              <w:t>noise, rotational equipment or vibration</w:t>
            </w:r>
          </w:p>
          <w:p w:rsidR="00000000" w:rsidRPr="00906EB9" w:rsidP="00906EB9">
            <w:pPr>
              <w:pStyle w:val="ListBullet"/>
            </w:pPr>
            <w:r w:rsidRPr="00906EB9">
              <w:t xml:space="preserve">limited head spaces or overhangs </w:t>
            </w:r>
          </w:p>
          <w:p w:rsidR="00000000" w:rsidRPr="00906EB9" w:rsidP="00906EB9">
            <w:pPr>
              <w:pStyle w:val="ListBullet"/>
            </w:pPr>
            <w:r w:rsidRPr="00906EB9">
              <w:t xml:space="preserve">working at heights, in </w:t>
            </w:r>
            <w:r w:rsidRPr="00906EB9">
              <w:t>restricted or confined spaces, or in environments subjected to heat, noise, dusts or vapours</w:t>
            </w:r>
          </w:p>
          <w:p w:rsidR="00000000" w:rsidRPr="00906EB9" w:rsidP="00906EB9">
            <w:pPr>
              <w:pStyle w:val="ListBullet"/>
            </w:pPr>
            <w:r w:rsidRPr="00906EB9">
              <w:t xml:space="preserve">fire and explosion </w:t>
            </w:r>
          </w:p>
          <w:p w:rsidR="00000000" w:rsidRPr="00906EB9" w:rsidP="00906EB9">
            <w:pPr>
              <w:pStyle w:val="ListBullet"/>
            </w:pPr>
            <w:r w:rsidRPr="00906EB9">
              <w:t>flammability and explosivity</w:t>
            </w:r>
          </w:p>
          <w:p w:rsidR="00000000" w:rsidRPr="00906EB9" w:rsidP="00906EB9">
            <w:pPr>
              <w:pStyle w:val="ListBullet"/>
            </w:pPr>
            <w:r w:rsidRPr="00906EB9">
              <w:t>hazardous products and materials</w:t>
            </w:r>
          </w:p>
          <w:p w:rsidR="00000000" w:rsidRPr="00906EB9" w:rsidP="00906EB9">
            <w:pPr>
              <w:pStyle w:val="ListBullet"/>
            </w:pPr>
            <w:r w:rsidRPr="00906EB9">
              <w:t>unauthorised personnel</w:t>
            </w:r>
          </w:p>
          <w:p w:rsidR="00000000" w:rsidRPr="00906EB9" w:rsidP="00906EB9">
            <w:pPr>
              <w:pStyle w:val="ListBullet"/>
            </w:pPr>
            <w:r w:rsidRPr="00906EB9">
              <w:t>sharp edges, protrusions or obstructions</w:t>
            </w:r>
          </w:p>
          <w:p w:rsidR="00000000" w:rsidRPr="00906EB9" w:rsidP="00906EB9">
            <w:pPr>
              <w:pStyle w:val="ListBullet"/>
            </w:pPr>
            <w:r w:rsidRPr="00906EB9">
              <w:t>slippery surfaces</w:t>
            </w:r>
            <w:r w:rsidRPr="00906EB9">
              <w:t>, spills or leaks</w:t>
            </w:r>
          </w:p>
          <w:p w:rsidR="00000000" w:rsidRPr="00906EB9" w:rsidP="00906EB9">
            <w:pPr>
              <w:pStyle w:val="ListBullet"/>
            </w:pPr>
            <w:r w:rsidRPr="00906EB9">
              <w:t>extreme weather</w:t>
            </w:r>
          </w:p>
          <w:p w:rsidR="00000000" w:rsidRPr="00906EB9" w:rsidP="00906EB9">
            <w:pPr>
              <w:pStyle w:val="ListBullet"/>
            </w:pPr>
            <w:r w:rsidRPr="00906EB9">
              <w:t>other hazards that might arise</w:t>
            </w:r>
          </w:p>
          <w:p w:rsidR="00000000" w:rsidP="00906EB9">
            <w:pPr>
              <w:pStyle w:val="BodyText"/>
              <w:rPr>
                <w:lang w:val="en-NZ"/>
              </w:rPr>
            </w:pPr>
          </w:p>
        </w:tc>
      </w:tr>
      <w:tr w:rsidTr="00A47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rPr>
                <w:rStyle w:val="SpecialBold"/>
              </w:rPr>
              <w:t>Specialised knowledge</w:t>
            </w:r>
          </w:p>
        </w:tc>
        <w:tc>
          <w:tcPr>
            <w:tcW w:w="0" w:type="auto"/>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Specialised knowledge includes information sourced from one or more of the following:</w:t>
            </w:r>
          </w:p>
          <w:p w:rsidR="00000000" w:rsidRPr="00906EB9" w:rsidP="00906EB9">
            <w:pPr>
              <w:pStyle w:val="ListBullet"/>
            </w:pPr>
            <w:r w:rsidRPr="00906EB9">
              <w:t>the person doing the job</w:t>
            </w:r>
          </w:p>
          <w:p w:rsidR="00000000" w:rsidRPr="00906EB9" w:rsidP="00906EB9">
            <w:pPr>
              <w:pStyle w:val="ListBullet"/>
            </w:pPr>
            <w:r w:rsidRPr="00906EB9">
              <w:t xml:space="preserve">an internal or external technical specialist </w:t>
            </w:r>
          </w:p>
          <w:p w:rsidR="00000000" w:rsidRPr="00906EB9" w:rsidP="00906EB9">
            <w:pPr>
              <w:pStyle w:val="ListBullet"/>
            </w:pPr>
            <w:r w:rsidRPr="00906EB9">
              <w:t>a health and safety expert</w:t>
            </w:r>
          </w:p>
          <w:p w:rsidR="00000000" w:rsidRPr="00906EB9" w:rsidP="00906EB9">
            <w:pPr>
              <w:pStyle w:val="ListBullet"/>
            </w:pPr>
            <w:r w:rsidRPr="00906EB9">
              <w:t>other operational personnel</w:t>
            </w:r>
          </w:p>
          <w:p w:rsidR="00000000" w:rsidRPr="00906EB9" w:rsidP="00906EB9">
            <w:pPr>
              <w:pStyle w:val="ListBullet"/>
            </w:pPr>
            <w:r w:rsidRPr="00906EB9">
              <w:t>literature or internet information</w:t>
            </w:r>
          </w:p>
          <w:p w:rsidR="00000000" w:rsidRPr="00906EB9" w:rsidP="00906EB9">
            <w:pPr>
              <w:pStyle w:val="ListBullet"/>
            </w:pPr>
            <w:r w:rsidRPr="00906EB9">
              <w:t>incident and other records</w:t>
            </w:r>
          </w:p>
          <w:p w:rsidR="00000000" w:rsidRPr="00906EB9" w:rsidP="00906EB9">
            <w:pPr>
              <w:pStyle w:val="ListBullet"/>
            </w:pPr>
            <w:r w:rsidRPr="00906EB9">
              <w:t>risk register</w:t>
            </w:r>
          </w:p>
          <w:p w:rsidR="00000000" w:rsidRPr="00906EB9" w:rsidP="00906EB9">
            <w:pPr>
              <w:pStyle w:val="ListBullet"/>
            </w:pPr>
            <w:r w:rsidRPr="00906EB9">
              <w:t>other knowledge resources of the organisation</w:t>
            </w:r>
          </w:p>
          <w:p w:rsidR="00000000" w:rsidP="00906EB9">
            <w:pPr>
              <w:pStyle w:val="BodyText"/>
              <w:rPr>
                <w:lang w:val="en-NZ"/>
              </w:rPr>
            </w:pPr>
          </w:p>
        </w:tc>
      </w:tr>
      <w:tr w:rsidTr="00A47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rPr>
                <w:rStyle w:val="SpecialBold"/>
              </w:rPr>
              <w:t>Risk</w:t>
            </w:r>
          </w:p>
        </w:tc>
        <w:tc>
          <w:tcPr>
            <w:tcW w:w="0" w:type="auto"/>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 xml:space="preserve">Risk requires the consideration of the consequences of an event and one </w:t>
            </w:r>
            <w:r w:rsidRPr="00906EB9">
              <w:t>or both of:</w:t>
            </w:r>
          </w:p>
          <w:p w:rsidR="00000000" w:rsidRPr="00906EB9" w:rsidP="00906EB9">
            <w:pPr>
              <w:pStyle w:val="ListBullet"/>
            </w:pPr>
            <w:r w:rsidRPr="00906EB9">
              <w:t>likelihood/probability</w:t>
            </w:r>
          </w:p>
          <w:p w:rsidR="00000000" w:rsidRPr="00906EB9" w:rsidP="00906EB9">
            <w:pPr>
              <w:pStyle w:val="ListBullet"/>
            </w:pPr>
            <w:r w:rsidRPr="00906EB9">
              <w:t>expected frequency</w:t>
            </w:r>
          </w:p>
          <w:p w:rsidR="00000000" w:rsidP="00906EB9">
            <w:pPr>
              <w:pStyle w:val="BodyText"/>
              <w:rPr>
                <w:lang w:val="en-NZ"/>
              </w:rPr>
            </w:pPr>
          </w:p>
        </w:tc>
      </w:tr>
      <w:tr w:rsidTr="00A47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rPr>
                <w:rStyle w:val="SpecialBold"/>
              </w:rPr>
              <w:t>Severity/consequence</w:t>
            </w:r>
          </w:p>
        </w:tc>
        <w:tc>
          <w:tcPr>
            <w:tcW w:w="0" w:type="auto"/>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 xml:space="preserve">The severity or consequence is typically interpreted against a scale ranging from minor (may require first aid, no lost time, no damage to plant </w:t>
            </w:r>
            <w:r w:rsidRPr="00906EB9">
              <w:t>or environment) through to major (may result in death, significant damage to plant or environment)</w:t>
            </w:r>
          </w:p>
          <w:p w:rsidR="00000000" w:rsidP="00906EB9">
            <w:pPr>
              <w:pStyle w:val="BodyText"/>
              <w:rPr>
                <w:lang w:val="en-NZ"/>
              </w:rPr>
            </w:pPr>
          </w:p>
        </w:tc>
      </w:tr>
      <w:tr w:rsidTr="00A47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rPr>
                <w:rStyle w:val="SpecialBold"/>
              </w:rPr>
              <w:t>Harm from hazards</w:t>
            </w:r>
          </w:p>
        </w:tc>
        <w:tc>
          <w:tcPr>
            <w:tcW w:w="0" w:type="auto"/>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Harm from hazards includes:</w:t>
            </w:r>
          </w:p>
          <w:p w:rsidR="00000000" w:rsidRPr="00906EB9" w:rsidP="00906EB9">
            <w:pPr>
              <w:pStyle w:val="ListBullet"/>
            </w:pPr>
            <w:r w:rsidRPr="00906EB9">
              <w:t>exposure routes (ingestion, inhalation and skin/eye contact)</w:t>
            </w:r>
          </w:p>
          <w:p w:rsidR="00000000" w:rsidRPr="00906EB9" w:rsidP="00906EB9">
            <w:pPr>
              <w:pStyle w:val="ListBullet"/>
            </w:pPr>
            <w:r w:rsidRPr="00906EB9">
              <w:t>chain of events (event/cause tree and bow tie)</w:t>
            </w:r>
          </w:p>
          <w:p w:rsidR="00000000" w:rsidRPr="00906EB9" w:rsidP="00906EB9">
            <w:pPr>
              <w:pStyle w:val="ListBullet"/>
            </w:pPr>
            <w:r w:rsidRPr="00906EB9">
              <w:t>causal sequence which results in harm to persons, environment, plant or product</w:t>
            </w:r>
          </w:p>
          <w:p w:rsidR="00000000" w:rsidP="00906EB9">
            <w:pPr>
              <w:pStyle w:val="BodyText"/>
              <w:rPr>
                <w:lang w:val="en-NZ"/>
              </w:rPr>
            </w:pPr>
          </w:p>
        </w:tc>
      </w:tr>
      <w:tr w:rsidTr="00A47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EB9">
            <w:pPr>
              <w:pStyle w:val="BodyText"/>
              <w:rPr>
                <w:lang w:val="en-NZ"/>
              </w:rPr>
            </w:pPr>
            <w:r w:rsidRPr="00906EB9">
              <w:rPr>
                <w:rStyle w:val="SpecialBold"/>
              </w:rPr>
              <w:t>ALARP</w:t>
            </w:r>
          </w:p>
        </w:tc>
        <w:tc>
          <w:tcPr>
            <w:tcW w:w="0" w:type="auto"/>
            <w:tcBorders>
              <w:top w:val="nil"/>
              <w:left w:val="nil"/>
              <w:bottom w:val="nil"/>
              <w:right w:val="nil"/>
            </w:tcBorders>
            <w:tcMar>
              <w:top w:w="0" w:type="dxa"/>
              <w:left w:w="62" w:type="dxa"/>
              <w:bottom w:w="0" w:type="dxa"/>
              <w:right w:w="62" w:type="dxa"/>
            </w:tcMar>
          </w:tcPr>
          <w:p w:rsidR="00000000" w:rsidRPr="00906EB9" w:rsidP="00906EB9">
            <w:pPr>
              <w:pStyle w:val="BodyText"/>
            </w:pPr>
            <w:r w:rsidRPr="00906EB9">
              <w:t>ALARP means as low as reasonably practicable and requires:</w:t>
            </w:r>
          </w:p>
          <w:p w:rsidR="00000000" w:rsidRPr="00906EB9" w:rsidP="00906EB9">
            <w:pPr>
              <w:pStyle w:val="ListBullet"/>
            </w:pPr>
            <w:r w:rsidRPr="00906EB9">
              <w:t>identifying the risk reduction measures available</w:t>
            </w:r>
          </w:p>
          <w:p w:rsidR="00000000" w:rsidRPr="00906EB9" w:rsidP="00906EB9">
            <w:pPr>
              <w:pStyle w:val="ListBullet"/>
            </w:pPr>
            <w:r w:rsidRPr="00906EB9">
              <w:t>determining the level of risk reduction that can be achieved and the associated cost</w:t>
            </w:r>
          </w:p>
          <w:p w:rsidR="00000000" w:rsidRPr="00906EB9" w:rsidP="00906EB9">
            <w:pPr>
              <w:pStyle w:val="ListBullet"/>
            </w:pPr>
            <w:r w:rsidRPr="00906EB9">
              <w:t>implementing the risk reduction measure unless the cost is grossly disproportionate to the benefits of the risk reduction</w:t>
            </w:r>
          </w:p>
          <w:p w:rsidR="00000000" w:rsidRPr="00906EB9" w:rsidP="00906EB9">
            <w:pPr>
              <w:pStyle w:val="ListBullet"/>
            </w:pPr>
            <w:r w:rsidRPr="00906EB9">
              <w:t>justifying available measures that are not taken</w:t>
            </w:r>
          </w:p>
        </w:tc>
      </w:tr>
    </w:tbl>
    <w:p w:rsidR="00000000" w:rsidRPr="00906EB9" w:rsidP="00906EB9">
      <w:pPr>
        <w:pStyle w:val="BodyText"/>
      </w:pPr>
    </w:p>
    <w:p w:rsidR="00000000" w:rsidRPr="00906EB9" w:rsidP="00906EB9">
      <w:pPr>
        <w:pStyle w:val="AllowPageBreak"/>
      </w:pPr>
    </w:p>
    <w:p w:rsidR="00000000" w:rsidRPr="00906EB9" w:rsidP="00906EB9">
      <w:pPr>
        <w:pStyle w:val="Heading1"/>
      </w:pPr>
      <w:bookmarkStart w:id="9" w:name="O_872872"/>
      <w:bookmarkEnd w:id="9"/>
      <w:r w:rsidRPr="00906EB9">
        <w:t>Unit Mapping Information</w:t>
      </w:r>
    </w:p>
    <w:p w:rsidR="00000000" w:rsidRPr="00906EB9" w:rsidP="00A47D63">
      <w:pPr>
        <w:pStyle w:val="BodyText"/>
      </w:pPr>
      <w:r w:rsidRPr="00906EB9">
        <w:t>No equivalent unit.</w:t>
      </w:r>
    </w:p>
    <w:p w:rsidR="00000000" w:rsidRPr="00906EB9" w:rsidP="00906EB9">
      <w:pPr>
        <w:pStyle w:val="Heading1"/>
      </w:pPr>
      <w:bookmarkStart w:id="10" w:name="O_872865"/>
      <w:bookmarkEnd w:id="10"/>
      <w:r w:rsidRPr="00906EB9">
        <w:t>Links</w:t>
      </w:r>
    </w:p>
    <w:p w:rsidR="00000000" w:rsidRPr="00906EB9" w:rsidP="00A47D63">
      <w:pPr>
        <w:pStyle w:val="BodyText"/>
      </w:pPr>
      <w:r w:rsidRPr="00906EB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7335F">
        <w:rPr>
          <w:rStyle w:val="Hyperlink"/>
        </w:rPr>
        <w:t>https://vetnet.gov.au/Pages/TrainingDocs.aspx?q=d1287d36-dff4-4e9f-ad2c-9d6270054027</w:t>
      </w:r>
      <w:r>
        <w:fldChar w:fldCharType="end"/>
      </w:r>
    </w:p>
    <w:p w:rsidR="00000000" w:rsidRPr="00906EB9" w:rsidP="00906EB9"/>
    <w:sectPr w:rsidSect="00906E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B9" w:rsidRPr="00A47D63" w:rsidP="00A47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63" w:rsidP="00906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7D63" w:rsidP="00906E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7D63" w:rsidP="00906E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EB9" w:rsidRPr="00A47D63" w:rsidP="00A47D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63" w:rsidRPr="002D2AF8" w:rsidP="00906EB9">
    <w:pPr>
      <w:pStyle w:val="Header"/>
      <w:framePr w:wrap="around"/>
    </w:pPr>
    <w:r>
      <w:fldChar w:fldCharType="begin"/>
    </w:r>
    <w:r>
      <w:instrText xml:space="preserve"> TITLE   \* MERGEFORMAT </w:instrText>
    </w:r>
    <w:r>
      <w:fldChar w:fldCharType="separate"/>
    </w:r>
    <w:r>
      <w:t>MSMWHS201 Conduct hazard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47D63" w:rsidP="00906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707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C46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EB9"/>
    <w:pPr>
      <w:spacing w:before="360" w:after="60"/>
      <w:outlineLvl w:val="0"/>
    </w:pPr>
    <w:rPr>
      <w:sz w:val="32"/>
    </w:rPr>
  </w:style>
  <w:style w:type="paragraph" w:styleId="Heading2">
    <w:name w:val="heading 2"/>
    <w:basedOn w:val="HeadingBase"/>
    <w:next w:val="BodyText"/>
    <w:link w:val="Heading2Char"/>
    <w:qFormat/>
    <w:rsid w:val="00906EB9"/>
    <w:pPr>
      <w:keepLines/>
      <w:spacing w:before="240" w:after="120"/>
      <w:outlineLvl w:val="1"/>
    </w:pPr>
    <w:rPr>
      <w:sz w:val="28"/>
      <w:szCs w:val="40"/>
    </w:rPr>
  </w:style>
  <w:style w:type="paragraph" w:styleId="Heading3">
    <w:name w:val="heading 3"/>
    <w:basedOn w:val="HeadingBase"/>
    <w:next w:val="BodyText"/>
    <w:link w:val="Heading3Char"/>
    <w:qFormat/>
    <w:rsid w:val="00906EB9"/>
    <w:pPr>
      <w:spacing w:before="180" w:after="120"/>
      <w:outlineLvl w:val="2"/>
    </w:pPr>
    <w:rPr>
      <w:spacing w:val="-10"/>
      <w:kern w:val="32"/>
    </w:rPr>
  </w:style>
  <w:style w:type="paragraph" w:styleId="Heading4">
    <w:name w:val="heading 4"/>
    <w:basedOn w:val="HeadingBase"/>
    <w:next w:val="BodyText"/>
    <w:link w:val="Heading4Char"/>
    <w:qFormat/>
    <w:rsid w:val="00906EB9"/>
    <w:pPr>
      <w:spacing w:before="160" w:after="120"/>
      <w:outlineLvl w:val="3"/>
    </w:pPr>
    <w:rPr>
      <w:sz w:val="22"/>
    </w:rPr>
  </w:style>
  <w:style w:type="paragraph" w:styleId="Heading5">
    <w:name w:val="heading 5"/>
    <w:basedOn w:val="HeadingBase"/>
    <w:next w:val="Normal"/>
    <w:link w:val="Heading5Char"/>
    <w:qFormat/>
    <w:rsid w:val="00906EB9"/>
    <w:pPr>
      <w:spacing w:before="80"/>
      <w:outlineLvl w:val="4"/>
    </w:pPr>
    <w:rPr>
      <w:color w:val="918585"/>
      <w:sz w:val="20"/>
    </w:rPr>
  </w:style>
  <w:style w:type="paragraph" w:styleId="Heading6">
    <w:name w:val="heading 6"/>
    <w:basedOn w:val="HeadingBase"/>
    <w:next w:val="Normal"/>
    <w:link w:val="Heading6Char"/>
    <w:qFormat/>
    <w:rsid w:val="00906EB9"/>
    <w:pPr>
      <w:spacing w:before="60"/>
      <w:outlineLvl w:val="5"/>
    </w:pPr>
    <w:rPr>
      <w:color w:val="918585"/>
      <w:sz w:val="20"/>
    </w:rPr>
  </w:style>
  <w:style w:type="paragraph" w:styleId="Heading7">
    <w:name w:val="heading 7"/>
    <w:basedOn w:val="Normal"/>
    <w:next w:val="Normal"/>
    <w:link w:val="Heading7Char"/>
    <w:qFormat/>
    <w:rsid w:val="00906EB9"/>
    <w:pPr>
      <w:ind w:left="720"/>
      <w:outlineLvl w:val="6"/>
    </w:pPr>
    <w:rPr>
      <w:i/>
    </w:rPr>
  </w:style>
  <w:style w:type="paragraph" w:styleId="Heading8">
    <w:name w:val="heading 8"/>
    <w:basedOn w:val="Normal"/>
    <w:next w:val="Normal"/>
    <w:link w:val="Heading8Char"/>
    <w:qFormat/>
    <w:rsid w:val="00906EB9"/>
    <w:pPr>
      <w:ind w:left="720"/>
      <w:outlineLvl w:val="7"/>
    </w:pPr>
    <w:rPr>
      <w:i/>
    </w:rPr>
  </w:style>
  <w:style w:type="paragraph" w:styleId="Heading9">
    <w:name w:val="heading 9"/>
    <w:basedOn w:val="Normal"/>
    <w:next w:val="Normal"/>
    <w:link w:val="Heading9Char"/>
    <w:qFormat/>
    <w:rsid w:val="00906EB9"/>
    <w:pPr>
      <w:ind w:left="720"/>
      <w:outlineLvl w:val="8"/>
    </w:pPr>
    <w:rPr>
      <w:i/>
    </w:rPr>
  </w:style>
  <w:style w:type="character" w:default="1" w:styleId="DefaultParagraphFont">
    <w:name w:val="Default Paragraph Font"/>
    <w:uiPriority w:val="1"/>
    <w:unhideWhenUsed/>
    <w:rsid w:val="00906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EB9"/>
  </w:style>
  <w:style w:type="character" w:customStyle="1" w:styleId="Heading1Char">
    <w:name w:val="Heading 1 Char"/>
    <w:basedOn w:val="DefaultParagraphFont"/>
    <w:link w:val="Heading1"/>
    <w:rsid w:val="00906EB9"/>
    <w:rPr>
      <w:rFonts w:ascii="Times New Roman" w:eastAsia="Times New Roman" w:hAnsi="Times New Roman" w:cs="Times New Roman"/>
      <w:b/>
      <w:sz w:val="32"/>
      <w:szCs w:val="20"/>
      <w:lang w:eastAsia="en-US"/>
    </w:rPr>
  </w:style>
  <w:style w:type="paragraph" w:styleId="BodyText">
    <w:name w:val="Body Text"/>
    <w:basedOn w:val="Normal"/>
    <w:link w:val="BodyTextChar"/>
    <w:rsid w:val="00906E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EB9"/>
    <w:rPr>
      <w:rFonts w:ascii="Times New Roman" w:eastAsia="Times New Roman" w:hAnsi="Times New Roman" w:cs="Times New Roman"/>
      <w:sz w:val="24"/>
      <w:lang w:eastAsia="en-US"/>
    </w:rPr>
  </w:style>
  <w:style w:type="paragraph" w:styleId="ListBullet">
    <w:name w:val="List Bullet"/>
    <w:basedOn w:val="List"/>
    <w:rsid w:val="00906EB9"/>
    <w:pPr>
      <w:numPr>
        <w:numId w:val="11"/>
      </w:numPr>
      <w:tabs>
        <w:tab w:val="clear" w:pos="340"/>
      </w:tabs>
      <w:spacing w:before="40" w:after="40"/>
    </w:pPr>
  </w:style>
  <w:style w:type="character" w:customStyle="1" w:styleId="SpecialBold">
    <w:name w:val="Special Bold"/>
    <w:basedOn w:val="DefaultParagraphFont"/>
    <w:rsid w:val="00906EB9"/>
    <w:rPr>
      <w:b/>
      <w:spacing w:val="0"/>
    </w:rPr>
  </w:style>
  <w:style w:type="paragraph" w:customStyle="1" w:styleId="SuperHeading">
    <w:name w:val="SuperHeading"/>
    <w:basedOn w:val="Normal"/>
    <w:rsid w:val="00906EB9"/>
    <w:pPr>
      <w:spacing w:before="240" w:after="120"/>
      <w:outlineLvl w:val="0"/>
    </w:pPr>
    <w:rPr>
      <w:rFonts w:ascii="Times New Roman" w:hAnsi="Times New Roman"/>
      <w:b/>
      <w:sz w:val="32"/>
    </w:rPr>
  </w:style>
  <w:style w:type="paragraph" w:customStyle="1" w:styleId="AllowPageBreak">
    <w:name w:val="AllowPageBreak"/>
    <w:rsid w:val="00906E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EB9"/>
    <w:rPr>
      <w:rFonts w:ascii="Courier New" w:eastAsia="Times New Roman" w:hAnsi="Courier New" w:cs="Times New Roman"/>
      <w:i/>
      <w:szCs w:val="20"/>
      <w:lang w:eastAsia="en-US"/>
    </w:rPr>
  </w:style>
  <w:style w:type="paragraph" w:customStyle="1" w:styleId="HeadingBase">
    <w:name w:val="Heading Base"/>
    <w:rsid w:val="00906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EB9"/>
    <w:pPr>
      <w:tabs>
        <w:tab w:val="right" w:leader="dot" w:pos="9072"/>
      </w:tabs>
      <w:ind w:left="567"/>
    </w:pPr>
    <w:rPr>
      <w:szCs w:val="22"/>
    </w:rPr>
  </w:style>
  <w:style w:type="paragraph" w:customStyle="1" w:styleId="TOCBase">
    <w:name w:val="TOC Base"/>
    <w:rsid w:val="00906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EB9"/>
    <w:pPr>
      <w:tabs>
        <w:tab w:val="right" w:leader="dot" w:pos="9072"/>
      </w:tabs>
      <w:spacing w:before="40" w:after="40"/>
      <w:ind w:left="284"/>
    </w:pPr>
    <w:rPr>
      <w:rFonts w:ascii="Times New Roman" w:hAnsi="Times New Roman"/>
    </w:rPr>
  </w:style>
  <w:style w:type="paragraph" w:styleId="TOC1">
    <w:name w:val="toc 1"/>
    <w:basedOn w:val="TOCBase"/>
    <w:next w:val="Normal"/>
    <w:rsid w:val="00906E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EB9"/>
    <w:rPr>
      <w:rFonts w:ascii="Times New Roman" w:eastAsia="Times New Roman" w:hAnsi="Times New Roman" w:cs="Times New Roman"/>
      <w:sz w:val="16"/>
      <w:lang w:eastAsia="en-US"/>
    </w:rPr>
  </w:style>
  <w:style w:type="paragraph" w:styleId="Title">
    <w:name w:val="Title"/>
    <w:basedOn w:val="HeadingBase"/>
    <w:link w:val="TitleChar"/>
    <w:qFormat/>
    <w:rsid w:val="00906EB9"/>
    <w:pPr>
      <w:spacing w:before="5040"/>
      <w:jc w:val="center"/>
    </w:pPr>
    <w:rPr>
      <w:sz w:val="48"/>
      <w:szCs w:val="72"/>
      <w:lang w:val="en-US"/>
    </w:rPr>
  </w:style>
  <w:style w:type="character" w:customStyle="1" w:styleId="TitleChar">
    <w:name w:val="Title Char"/>
    <w:basedOn w:val="DefaultParagraphFont"/>
    <w:link w:val="Title"/>
    <w:rsid w:val="00906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EB9"/>
    <w:pPr>
      <w:tabs>
        <w:tab w:val="left" w:pos="3600"/>
        <w:tab w:val="left" w:pos="3958"/>
      </w:tabs>
    </w:pPr>
  </w:style>
  <w:style w:type="paragraph" w:styleId="List">
    <w:name w:val="List"/>
    <w:basedOn w:val="BodyText"/>
    <w:next w:val="BodyText"/>
    <w:rsid w:val="00906EB9"/>
    <w:pPr>
      <w:tabs>
        <w:tab w:val="left" w:pos="340"/>
      </w:tabs>
      <w:spacing w:before="60" w:after="60"/>
      <w:ind w:left="340" w:hanging="340"/>
    </w:pPr>
  </w:style>
  <w:style w:type="paragraph" w:customStyle="1" w:styleId="Note">
    <w:name w:val="Note"/>
    <w:basedOn w:val="BodyText"/>
    <w:rsid w:val="00906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EB9"/>
    <w:pPr>
      <w:framePr w:wrap="auto" w:hAnchor="text" w:y="6049"/>
    </w:pPr>
    <w:rPr>
      <w:color w:val="000000"/>
      <w:sz w:val="40"/>
    </w:rPr>
  </w:style>
  <w:style w:type="paragraph" w:customStyle="1" w:styleId="TOCTitle">
    <w:name w:val="TOCTitle"/>
    <w:basedOn w:val="Heading1"/>
    <w:rsid w:val="00906EB9"/>
    <w:pPr>
      <w:spacing w:after="240"/>
      <w:jc w:val="center"/>
      <w:outlineLvl w:val="9"/>
    </w:pPr>
    <w:rPr>
      <w:caps/>
    </w:rPr>
  </w:style>
  <w:style w:type="paragraph" w:customStyle="1" w:styleId="Version">
    <w:name w:val="Version"/>
    <w:rsid w:val="00906E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6EB9"/>
    <w:pPr>
      <w:numPr>
        <w:numId w:val="12"/>
      </w:numPr>
      <w:tabs>
        <w:tab w:val="clear" w:pos="680"/>
      </w:tabs>
    </w:pPr>
  </w:style>
  <w:style w:type="paragraph" w:styleId="Index1">
    <w:name w:val="index 1"/>
    <w:basedOn w:val="Normal"/>
    <w:next w:val="Normal"/>
    <w:semiHidden/>
    <w:rsid w:val="00906EB9"/>
    <w:pPr>
      <w:keepNext w:val="0"/>
      <w:tabs>
        <w:tab w:val="right" w:pos="4176"/>
      </w:tabs>
      <w:ind w:left="198" w:hanging="198"/>
    </w:pPr>
    <w:rPr>
      <w:rFonts w:ascii="Garamond" w:hAnsi="Garamond"/>
    </w:rPr>
  </w:style>
  <w:style w:type="paragraph" w:styleId="IndexHeading">
    <w:name w:val="index heading"/>
    <w:basedOn w:val="Normal"/>
    <w:next w:val="Index1"/>
    <w:semiHidden/>
    <w:rsid w:val="00906EB9"/>
    <w:pPr>
      <w:spacing w:before="120" w:after="120"/>
    </w:pPr>
    <w:rPr>
      <w:rFonts w:ascii="Arial" w:hAnsi="Arial"/>
      <w:b/>
      <w:color w:val="918585"/>
      <w:sz w:val="24"/>
    </w:rPr>
  </w:style>
  <w:style w:type="paragraph" w:styleId="Header">
    <w:name w:val="header"/>
    <w:basedOn w:val="Normal"/>
    <w:link w:val="HeaderChar"/>
    <w:rsid w:val="00906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EB9"/>
    <w:rPr>
      <w:rFonts w:ascii="Times New Roman" w:eastAsia="Times New Roman" w:hAnsi="Times New Roman" w:cs="Times New Roman"/>
      <w:sz w:val="16"/>
      <w:szCs w:val="20"/>
      <w:lang w:val="en-GB" w:eastAsia="en-US"/>
    </w:rPr>
  </w:style>
  <w:style w:type="paragraph" w:customStyle="1" w:styleId="Chapter">
    <w:name w:val="Chapter"/>
    <w:basedOn w:val="Normal"/>
    <w:rsid w:val="00906EB9"/>
    <w:pPr>
      <w:spacing w:before="240"/>
    </w:pPr>
    <w:rPr>
      <w:rFonts w:ascii="Times New Roman" w:hAnsi="Times New Roman"/>
      <w:smallCaps/>
      <w:spacing w:val="80"/>
      <w:sz w:val="28"/>
    </w:rPr>
  </w:style>
  <w:style w:type="paragraph" w:customStyle="1" w:styleId="InChapter">
    <w:name w:val="InChapter"/>
    <w:basedOn w:val="Heading3"/>
    <w:rsid w:val="00906EB9"/>
    <w:pPr>
      <w:spacing w:after="240"/>
      <w:outlineLvl w:val="9"/>
    </w:pPr>
    <w:rPr>
      <w:noProof/>
    </w:rPr>
  </w:style>
  <w:style w:type="paragraph" w:styleId="Index2">
    <w:name w:val="index 2"/>
    <w:basedOn w:val="Normal"/>
    <w:next w:val="Normal"/>
    <w:semiHidden/>
    <w:rsid w:val="00906EB9"/>
    <w:pPr>
      <w:tabs>
        <w:tab w:val="right" w:pos="4176"/>
      </w:tabs>
      <w:ind w:left="568" w:hanging="284"/>
    </w:pPr>
    <w:rPr>
      <w:rFonts w:ascii="Garamond" w:hAnsi="Garamond"/>
    </w:rPr>
  </w:style>
  <w:style w:type="paragraph" w:customStyle="1" w:styleId="Byline">
    <w:name w:val="Byline"/>
    <w:rsid w:val="00906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EB9"/>
    <w:pPr>
      <w:tabs>
        <w:tab w:val="clear" w:pos="3600"/>
        <w:tab w:val="clear" w:pos="3958"/>
      </w:tabs>
      <w:jc w:val="right"/>
    </w:pPr>
  </w:style>
  <w:style w:type="character" w:styleId="Emphasis">
    <w:name w:val="Emphasis"/>
    <w:basedOn w:val="DefaultParagraphFont"/>
    <w:qFormat/>
    <w:rsid w:val="00906EB9"/>
    <w:rPr>
      <w:i/>
    </w:rPr>
  </w:style>
  <w:style w:type="paragraph" w:styleId="Caption">
    <w:name w:val="caption"/>
    <w:basedOn w:val="BodyText"/>
    <w:next w:val="Normal"/>
    <w:qFormat/>
    <w:rsid w:val="00906EB9"/>
    <w:pPr>
      <w:framePr w:w="2268" w:hSpace="181" w:vSpace="181" w:wrap="around" w:vAnchor="text" w:hAnchor="page" w:x="1135" w:y="285" w:anchorLock="1"/>
    </w:pPr>
    <w:rPr>
      <w:i/>
    </w:rPr>
  </w:style>
  <w:style w:type="paragraph" w:customStyle="1" w:styleId="MiniTOCTitle">
    <w:name w:val="MiniTOCTitle"/>
    <w:basedOn w:val="Heading4"/>
    <w:rsid w:val="00906EB9"/>
    <w:pPr>
      <w:spacing w:before="240"/>
      <w:outlineLvl w:val="9"/>
    </w:pPr>
    <w:rPr>
      <w:noProof/>
      <w:sz w:val="24"/>
    </w:rPr>
  </w:style>
  <w:style w:type="paragraph" w:customStyle="1" w:styleId="MiniTOCItem">
    <w:name w:val="MiniTOCItem"/>
    <w:basedOn w:val="ListBullet"/>
    <w:rsid w:val="00906EB9"/>
    <w:pPr>
      <w:numPr>
        <w:numId w:val="0"/>
      </w:numPr>
      <w:tabs>
        <w:tab w:val="right" w:leader="dot" w:pos="6521"/>
      </w:tabs>
      <w:spacing w:before="0" w:after="0"/>
    </w:pPr>
  </w:style>
  <w:style w:type="paragraph" w:customStyle="1" w:styleId="TOFTitle">
    <w:name w:val="TOFTitle"/>
    <w:basedOn w:val="TOCTitle"/>
    <w:rsid w:val="00906EB9"/>
  </w:style>
  <w:style w:type="paragraph" w:styleId="TableofFigures">
    <w:name w:val="table of figures"/>
    <w:basedOn w:val="Normal"/>
    <w:next w:val="Normal"/>
    <w:semiHidden/>
    <w:rsid w:val="00906EB9"/>
    <w:pPr>
      <w:tabs>
        <w:tab w:val="right" w:leader="dot" w:pos="9072"/>
      </w:tabs>
      <w:ind w:left="970" w:hanging="403"/>
    </w:pPr>
    <w:rPr>
      <w:rFonts w:ascii="Times New Roman" w:hAnsi="Times New Roman"/>
      <w:b/>
    </w:rPr>
  </w:style>
  <w:style w:type="paragraph" w:styleId="ListNumber">
    <w:name w:val="List Number"/>
    <w:basedOn w:val="List"/>
    <w:rsid w:val="00906EB9"/>
    <w:pPr>
      <w:numPr>
        <w:numId w:val="14"/>
      </w:numPr>
      <w:tabs>
        <w:tab w:val="clear" w:pos="340"/>
      </w:tabs>
    </w:pPr>
  </w:style>
  <w:style w:type="character" w:customStyle="1" w:styleId="WingdingSymbols">
    <w:name w:val="Wingding Symbols"/>
    <w:rsid w:val="00906EB9"/>
    <w:rPr>
      <w:rFonts w:ascii="Wingdings" w:hAnsi="Wingdings"/>
    </w:rPr>
  </w:style>
  <w:style w:type="paragraph" w:customStyle="1" w:styleId="TableHeading">
    <w:name w:val="Table Heading"/>
    <w:basedOn w:val="HeadingBase"/>
    <w:rsid w:val="00906EB9"/>
    <w:pPr>
      <w:keepLines/>
      <w:pBdr>
        <w:bottom w:val="single" w:sz="6" w:space="1" w:color="918585"/>
      </w:pBdr>
      <w:spacing w:before="240"/>
    </w:pPr>
  </w:style>
  <w:style w:type="character" w:customStyle="1" w:styleId="HotSpot">
    <w:name w:val="HotSpot"/>
    <w:rsid w:val="00906EB9"/>
    <w:rPr>
      <w:color w:val="0033CC"/>
      <w:u w:val="none"/>
    </w:rPr>
  </w:style>
  <w:style w:type="paragraph" w:customStyle="1" w:styleId="BodyTextRight">
    <w:name w:val="Body Text Right"/>
    <w:basedOn w:val="BodyText"/>
    <w:rsid w:val="00906EB9"/>
    <w:pPr>
      <w:spacing w:before="0" w:after="0"/>
      <w:jc w:val="right"/>
    </w:pPr>
  </w:style>
  <w:style w:type="paragraph" w:styleId="Index3">
    <w:name w:val="index 3"/>
    <w:basedOn w:val="ListNumber2"/>
    <w:next w:val="Normal"/>
    <w:semiHidden/>
    <w:rsid w:val="00906EB9"/>
    <w:pPr>
      <w:numPr>
        <w:numId w:val="0"/>
      </w:numPr>
      <w:tabs>
        <w:tab w:val="right" w:leader="dot" w:pos="4176"/>
      </w:tabs>
    </w:pPr>
  </w:style>
  <w:style w:type="paragraph" w:styleId="ListNumber2">
    <w:name w:val="List Number 2"/>
    <w:basedOn w:val="List2"/>
    <w:rsid w:val="00906EB9"/>
    <w:pPr>
      <w:numPr>
        <w:numId w:val="9"/>
      </w:numPr>
      <w:tabs>
        <w:tab w:val="clear" w:pos="1060"/>
      </w:tabs>
    </w:pPr>
  </w:style>
  <w:style w:type="paragraph" w:customStyle="1" w:styleId="MarginNote">
    <w:name w:val="Margin Note"/>
    <w:basedOn w:val="BodyText"/>
    <w:rsid w:val="00906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EB9"/>
    <w:rPr>
      <w:sz w:val="32"/>
    </w:rPr>
  </w:style>
  <w:style w:type="paragraph" w:customStyle="1" w:styleId="HeadingProcedure">
    <w:name w:val="Heading Procedure"/>
    <w:basedOn w:val="HeadingBase"/>
    <w:next w:val="Normal"/>
    <w:rsid w:val="00906EB9"/>
    <w:pPr>
      <w:tabs>
        <w:tab w:val="left" w:pos="0"/>
      </w:tabs>
      <w:spacing w:before="120" w:after="60"/>
    </w:pPr>
    <w:rPr>
      <w:i/>
      <w:color w:val="918585"/>
      <w:sz w:val="22"/>
    </w:rPr>
  </w:style>
  <w:style w:type="paragraph" w:customStyle="1" w:styleId="TableBodyText">
    <w:name w:val="Table Body Text"/>
    <w:basedOn w:val="BodyText"/>
    <w:rsid w:val="00906EB9"/>
    <w:pPr>
      <w:spacing w:before="60" w:after="60"/>
    </w:pPr>
  </w:style>
  <w:style w:type="paragraph" w:styleId="ListContinue">
    <w:name w:val="List Continue"/>
    <w:basedOn w:val="List"/>
    <w:rsid w:val="00906EB9"/>
    <w:pPr>
      <w:ind w:firstLine="0"/>
    </w:pPr>
  </w:style>
  <w:style w:type="paragraph" w:customStyle="1" w:styleId="ListNote">
    <w:name w:val="List Note"/>
    <w:basedOn w:val="List"/>
    <w:rsid w:val="00906EB9"/>
    <w:pPr>
      <w:pBdr>
        <w:top w:val="single" w:sz="6" w:space="2" w:color="918585"/>
        <w:bottom w:val="single" w:sz="6" w:space="2" w:color="918585"/>
      </w:pBdr>
      <w:tabs>
        <w:tab w:val="left" w:pos="1021"/>
      </w:tabs>
      <w:ind w:firstLine="0"/>
    </w:pPr>
  </w:style>
  <w:style w:type="paragraph" w:customStyle="1" w:styleId="Warning">
    <w:name w:val="Warning"/>
    <w:basedOn w:val="BodyText"/>
    <w:rsid w:val="00906EB9"/>
    <w:pPr>
      <w:shd w:val="clear" w:color="auto" w:fill="D9D9D9"/>
      <w:tabs>
        <w:tab w:val="left" w:pos="992"/>
      </w:tabs>
      <w:ind w:left="119" w:right="119"/>
    </w:pPr>
    <w:rPr>
      <w:sz w:val="20"/>
    </w:rPr>
  </w:style>
  <w:style w:type="paragraph" w:customStyle="1" w:styleId="MarginIcons">
    <w:name w:val="Margin Icons"/>
    <w:basedOn w:val="BodyText"/>
    <w:rsid w:val="00906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EB9"/>
    <w:rPr>
      <w:rFonts w:ascii="Courier New" w:hAnsi="Courier New"/>
    </w:rPr>
  </w:style>
  <w:style w:type="paragraph" w:customStyle="1" w:styleId="NoteBullet">
    <w:name w:val="Note Bullet"/>
    <w:basedOn w:val="Note"/>
    <w:rsid w:val="00906EB9"/>
    <w:pPr>
      <w:tabs>
        <w:tab w:val="clear" w:pos="680"/>
      </w:tabs>
      <w:spacing w:before="60" w:after="60"/>
    </w:pPr>
  </w:style>
  <w:style w:type="paragraph" w:customStyle="1" w:styleId="SubHeading2">
    <w:name w:val="SubHeading2"/>
    <w:basedOn w:val="HeadingBase"/>
    <w:rsid w:val="00906EB9"/>
    <w:pPr>
      <w:spacing w:before="240" w:after="60"/>
    </w:pPr>
    <w:rPr>
      <w:sz w:val="20"/>
    </w:rPr>
  </w:style>
  <w:style w:type="paragraph" w:customStyle="1" w:styleId="SubHeading1">
    <w:name w:val="SubHeading1"/>
    <w:basedOn w:val="HeadingBase"/>
    <w:rsid w:val="00906EB9"/>
    <w:pPr>
      <w:spacing w:before="240" w:after="60"/>
    </w:pPr>
    <w:rPr>
      <w:color w:val="918585"/>
      <w:sz w:val="22"/>
    </w:rPr>
  </w:style>
  <w:style w:type="paragraph" w:customStyle="1" w:styleId="SideHeading">
    <w:name w:val="Side Heading"/>
    <w:basedOn w:val="HeadingBase"/>
    <w:rsid w:val="00906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EB9"/>
    <w:pPr>
      <w:numPr>
        <w:numId w:val="10"/>
      </w:numPr>
    </w:pPr>
  </w:style>
  <w:style w:type="paragraph" w:styleId="PlainText">
    <w:name w:val="Plain Text"/>
    <w:basedOn w:val="Normal"/>
    <w:link w:val="PlainTextChar"/>
    <w:rsid w:val="00906EB9"/>
    <w:rPr>
      <w:sz w:val="20"/>
    </w:rPr>
  </w:style>
  <w:style w:type="character" w:customStyle="1" w:styleId="PlainTextChar">
    <w:name w:val="Plain Text Char"/>
    <w:basedOn w:val="DefaultParagraphFont"/>
    <w:link w:val="PlainText"/>
    <w:rsid w:val="00906EB9"/>
    <w:rPr>
      <w:rFonts w:ascii="Courier New" w:eastAsia="Times New Roman" w:hAnsi="Courier New" w:cs="Times New Roman"/>
      <w:sz w:val="20"/>
      <w:szCs w:val="20"/>
      <w:lang w:eastAsia="en-US"/>
    </w:rPr>
  </w:style>
  <w:style w:type="character" w:customStyle="1" w:styleId="MenuOption">
    <w:name w:val="Menu Option"/>
    <w:basedOn w:val="DefaultParagraphFont"/>
    <w:rsid w:val="00906EB9"/>
    <w:rPr>
      <w:b/>
      <w:smallCaps/>
    </w:rPr>
  </w:style>
  <w:style w:type="paragraph" w:customStyle="1" w:styleId="TableListNumber">
    <w:name w:val="Table List Number"/>
    <w:basedOn w:val="ListNumber"/>
    <w:rsid w:val="00906EB9"/>
    <w:pPr>
      <w:numPr>
        <w:numId w:val="0"/>
      </w:numPr>
    </w:pPr>
  </w:style>
  <w:style w:type="paragraph" w:styleId="TOC4">
    <w:name w:val="toc 4"/>
    <w:basedOn w:val="TOCBase"/>
    <w:next w:val="Normal"/>
    <w:semiHidden/>
    <w:rsid w:val="00906EB9"/>
    <w:pPr>
      <w:tabs>
        <w:tab w:val="right" w:leader="dot" w:pos="9071"/>
      </w:tabs>
      <w:ind w:left="1701"/>
    </w:pPr>
  </w:style>
  <w:style w:type="paragraph" w:customStyle="1" w:styleId="ListAlpha">
    <w:name w:val="List Alpha"/>
    <w:basedOn w:val="List"/>
    <w:rsid w:val="00906EB9"/>
    <w:pPr>
      <w:numPr>
        <w:numId w:val="8"/>
      </w:numPr>
    </w:pPr>
  </w:style>
  <w:style w:type="paragraph" w:customStyle="1" w:styleId="ListAlpha2">
    <w:name w:val="List Alpha 2"/>
    <w:basedOn w:val="List2"/>
    <w:rsid w:val="00906EB9"/>
    <w:pPr>
      <w:numPr>
        <w:numId w:val="7"/>
      </w:numPr>
    </w:pPr>
  </w:style>
  <w:style w:type="paragraph" w:styleId="List2">
    <w:name w:val="List 2"/>
    <w:basedOn w:val="BodyText"/>
    <w:rsid w:val="00906EB9"/>
    <w:pPr>
      <w:tabs>
        <w:tab w:val="left" w:pos="680"/>
      </w:tabs>
      <w:spacing w:before="60" w:after="60"/>
      <w:ind w:left="680" w:hanging="340"/>
    </w:pPr>
  </w:style>
  <w:style w:type="paragraph" w:styleId="List3">
    <w:name w:val="List 3"/>
    <w:basedOn w:val="BodyText"/>
    <w:rsid w:val="00906EB9"/>
    <w:pPr>
      <w:tabs>
        <w:tab w:val="left" w:pos="1021"/>
      </w:tabs>
      <w:spacing w:before="60" w:after="60"/>
      <w:ind w:left="1020" w:hanging="340"/>
    </w:pPr>
  </w:style>
  <w:style w:type="paragraph" w:styleId="List4">
    <w:name w:val="List 4"/>
    <w:basedOn w:val="BodyText"/>
    <w:rsid w:val="00906EB9"/>
    <w:pPr>
      <w:tabs>
        <w:tab w:val="left" w:pos="1361"/>
      </w:tabs>
      <w:spacing w:before="60" w:after="60"/>
      <w:ind w:left="1361" w:hanging="340"/>
    </w:pPr>
  </w:style>
  <w:style w:type="paragraph" w:styleId="List5">
    <w:name w:val="List 5"/>
    <w:basedOn w:val="BodyText"/>
    <w:rsid w:val="00906EB9"/>
    <w:pPr>
      <w:tabs>
        <w:tab w:val="left" w:pos="1701"/>
      </w:tabs>
      <w:spacing w:before="60" w:after="60"/>
      <w:ind w:left="1701" w:hanging="340"/>
    </w:pPr>
  </w:style>
  <w:style w:type="paragraph" w:styleId="ListBullet3">
    <w:name w:val="List Bullet 3"/>
    <w:basedOn w:val="List3"/>
    <w:rsid w:val="00906EB9"/>
    <w:pPr>
      <w:numPr>
        <w:numId w:val="13"/>
      </w:numPr>
      <w:tabs>
        <w:tab w:val="clear" w:pos="1021"/>
      </w:tabs>
      <w:ind w:left="1037" w:hanging="357"/>
    </w:pPr>
  </w:style>
  <w:style w:type="paragraph" w:styleId="ListBullet4">
    <w:name w:val="List Bullet 4"/>
    <w:basedOn w:val="List4"/>
    <w:rsid w:val="00906EB9"/>
    <w:pPr>
      <w:numPr>
        <w:numId w:val="2"/>
      </w:numPr>
      <w:tabs>
        <w:tab w:val="clear" w:pos="1361"/>
      </w:tabs>
    </w:pPr>
  </w:style>
  <w:style w:type="paragraph" w:styleId="ListBullet5">
    <w:name w:val="List Bullet 5"/>
    <w:basedOn w:val="List5"/>
    <w:rsid w:val="00906EB9"/>
    <w:pPr>
      <w:numPr>
        <w:numId w:val="3"/>
      </w:numPr>
    </w:pPr>
  </w:style>
  <w:style w:type="paragraph" w:styleId="ListContinue2">
    <w:name w:val="List Continue 2"/>
    <w:basedOn w:val="List2"/>
    <w:rsid w:val="00906EB9"/>
    <w:pPr>
      <w:ind w:firstLine="0"/>
    </w:pPr>
  </w:style>
  <w:style w:type="paragraph" w:styleId="ListContinue3">
    <w:name w:val="List Continue 3"/>
    <w:basedOn w:val="List3"/>
    <w:rsid w:val="00906EB9"/>
    <w:pPr>
      <w:ind w:left="1021" w:firstLine="0"/>
    </w:pPr>
  </w:style>
  <w:style w:type="paragraph" w:styleId="ListContinue4">
    <w:name w:val="List Continue 4"/>
    <w:basedOn w:val="List4"/>
    <w:rsid w:val="00906EB9"/>
    <w:pPr>
      <w:ind w:firstLine="0"/>
    </w:pPr>
  </w:style>
  <w:style w:type="paragraph" w:styleId="ListContinue5">
    <w:name w:val="List Continue 5"/>
    <w:basedOn w:val="List5"/>
    <w:rsid w:val="00906EB9"/>
    <w:pPr>
      <w:ind w:firstLine="0"/>
    </w:pPr>
  </w:style>
  <w:style w:type="paragraph" w:styleId="ListNumber3">
    <w:name w:val="List Number 3"/>
    <w:basedOn w:val="List3"/>
    <w:rsid w:val="00906EB9"/>
    <w:pPr>
      <w:numPr>
        <w:numId w:val="4"/>
      </w:numPr>
    </w:pPr>
  </w:style>
  <w:style w:type="paragraph" w:styleId="ListNumber4">
    <w:name w:val="List Number 4"/>
    <w:basedOn w:val="List4"/>
    <w:rsid w:val="00906EB9"/>
    <w:pPr>
      <w:numPr>
        <w:numId w:val="5"/>
      </w:numPr>
    </w:pPr>
  </w:style>
  <w:style w:type="paragraph" w:styleId="ListNumber5">
    <w:name w:val="List Number 5"/>
    <w:basedOn w:val="List5"/>
    <w:rsid w:val="00906EB9"/>
    <w:pPr>
      <w:numPr>
        <w:numId w:val="6"/>
      </w:numPr>
    </w:pPr>
  </w:style>
  <w:style w:type="paragraph" w:styleId="BlockText">
    <w:name w:val="Block Text"/>
    <w:basedOn w:val="Normal"/>
    <w:rsid w:val="00906EB9"/>
    <w:pPr>
      <w:spacing w:after="120"/>
      <w:ind w:left="1440" w:right="1440"/>
    </w:pPr>
  </w:style>
  <w:style w:type="character" w:customStyle="1" w:styleId="Subscript">
    <w:name w:val="Subscript"/>
    <w:basedOn w:val="DefaultParagraphFont"/>
    <w:rsid w:val="00906EB9"/>
    <w:rPr>
      <w:sz w:val="16"/>
      <w:vertAlign w:val="subscript"/>
    </w:rPr>
  </w:style>
  <w:style w:type="character" w:customStyle="1" w:styleId="Superscript">
    <w:name w:val="Superscript"/>
    <w:basedOn w:val="DefaultParagraphFont"/>
    <w:rsid w:val="00906EB9"/>
    <w:rPr>
      <w:sz w:val="16"/>
      <w:vertAlign w:val="superscript"/>
    </w:rPr>
  </w:style>
  <w:style w:type="character" w:customStyle="1" w:styleId="Symbols">
    <w:name w:val="Symbols"/>
    <w:basedOn w:val="DefaultParagraphFont"/>
    <w:rsid w:val="00906EB9"/>
    <w:rPr>
      <w:rFonts w:ascii="Symbol" w:hAnsi="Symbol"/>
    </w:rPr>
  </w:style>
  <w:style w:type="character" w:customStyle="1" w:styleId="MenuOptions">
    <w:name w:val="Menu Options"/>
    <w:basedOn w:val="DefaultParagraphFont"/>
    <w:rsid w:val="00906EB9"/>
    <w:rPr>
      <w:rFonts w:ascii="Arial Narrow" w:hAnsi="Arial Narrow"/>
      <w:smallCaps/>
    </w:rPr>
  </w:style>
  <w:style w:type="character" w:customStyle="1" w:styleId="Buttons">
    <w:name w:val="Buttons"/>
    <w:basedOn w:val="DefaultParagraphFont"/>
    <w:rsid w:val="00906EB9"/>
    <w:rPr>
      <w:b/>
    </w:rPr>
  </w:style>
  <w:style w:type="character" w:customStyle="1" w:styleId="Underlined">
    <w:name w:val="Underlined"/>
    <w:basedOn w:val="DefaultParagraphFont"/>
    <w:rsid w:val="00906EB9"/>
    <w:rPr>
      <w:u w:val="single"/>
    </w:rPr>
  </w:style>
  <w:style w:type="paragraph" w:customStyle="1" w:styleId="TableBodyTextRight">
    <w:name w:val="Table Body Text Right"/>
    <w:basedOn w:val="TableBodyText"/>
    <w:rsid w:val="00906EB9"/>
    <w:pPr>
      <w:widowControl w:val="0"/>
      <w:autoSpaceDE w:val="0"/>
      <w:autoSpaceDN w:val="0"/>
      <w:adjustRightInd w:val="0"/>
      <w:jc w:val="right"/>
    </w:pPr>
    <w:rPr>
      <w:rFonts w:cs="Arial"/>
      <w:szCs w:val="18"/>
    </w:rPr>
  </w:style>
  <w:style w:type="paragraph" w:customStyle="1" w:styleId="CopyrightText">
    <w:name w:val="Copyright Text"/>
    <w:basedOn w:val="BodyText"/>
    <w:rsid w:val="00906EB9"/>
    <w:rPr>
      <w:sz w:val="18"/>
    </w:rPr>
  </w:style>
  <w:style w:type="paragraph" w:customStyle="1" w:styleId="BodySmallRight">
    <w:name w:val="Body Small Right"/>
    <w:basedOn w:val="BodyTextRight"/>
    <w:rsid w:val="00906EB9"/>
    <w:rPr>
      <w:sz w:val="18"/>
      <w:szCs w:val="18"/>
    </w:rPr>
  </w:style>
  <w:style w:type="paragraph" w:customStyle="1" w:styleId="MarginEdition">
    <w:name w:val="Margin Edition"/>
    <w:basedOn w:val="MarginNote"/>
    <w:rsid w:val="00906EB9"/>
    <w:pPr>
      <w:spacing w:before="0" w:after="0"/>
    </w:pPr>
    <w:rPr>
      <w:rFonts w:ascii="Times New Roman" w:hAnsi="Times New Roman"/>
      <w:color w:val="999999"/>
    </w:rPr>
  </w:style>
  <w:style w:type="paragraph" w:customStyle="1" w:styleId="Spacer">
    <w:name w:val="Spacer"/>
    <w:basedOn w:val="Normal"/>
    <w:rsid w:val="00906EB9"/>
    <w:rPr>
      <w:sz w:val="2"/>
      <w:szCs w:val="2"/>
    </w:rPr>
  </w:style>
  <w:style w:type="character" w:customStyle="1" w:styleId="Small">
    <w:name w:val="Small"/>
    <w:basedOn w:val="DefaultParagraphFont"/>
    <w:rsid w:val="00906EB9"/>
    <w:rPr>
      <w:sz w:val="16"/>
    </w:rPr>
  </w:style>
  <w:style w:type="paragraph" w:customStyle="1" w:styleId="WideTable">
    <w:name w:val="Wide Table"/>
    <w:basedOn w:val="Normal"/>
    <w:rsid w:val="00906EB9"/>
    <w:pPr>
      <w:ind w:left="-1418"/>
    </w:pPr>
    <w:rPr>
      <w:sz w:val="2"/>
      <w:szCs w:val="2"/>
    </w:rPr>
  </w:style>
  <w:style w:type="character" w:styleId="PageNumber">
    <w:name w:val="page number"/>
    <w:basedOn w:val="DefaultParagraphFont"/>
    <w:rsid w:val="00906EB9"/>
  </w:style>
  <w:style w:type="paragraph" w:styleId="Quote">
    <w:name w:val="Quote"/>
    <w:basedOn w:val="Heading1"/>
    <w:link w:val="QuoteChar"/>
    <w:qFormat/>
    <w:rsid w:val="00906EB9"/>
    <w:rPr>
      <w:b w:val="0"/>
      <w:sz w:val="72"/>
      <w:szCs w:val="72"/>
      <w:lang w:val="en-NZ"/>
    </w:rPr>
  </w:style>
  <w:style w:type="character" w:customStyle="1" w:styleId="QuoteChar">
    <w:name w:val="Quote Char"/>
    <w:basedOn w:val="DefaultParagraphFont"/>
    <w:link w:val="Quote"/>
    <w:rsid w:val="00906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EB9"/>
    <w:pPr>
      <w:pageBreakBefore/>
    </w:pPr>
  </w:style>
  <w:style w:type="paragraph" w:customStyle="1" w:styleId="Border">
    <w:name w:val="Border"/>
    <w:basedOn w:val="Normal"/>
    <w:qFormat/>
    <w:rsid w:val="00906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EB9"/>
    <w:rPr>
      <w:b/>
      <w:bCs/>
      <w:i/>
      <w:iCs/>
      <w:color w:val="auto"/>
    </w:rPr>
  </w:style>
  <w:style w:type="paragraph" w:styleId="IntenseQuote">
    <w:name w:val="Intense Quote"/>
    <w:basedOn w:val="Normal"/>
    <w:next w:val="Normal"/>
    <w:link w:val="IntenseQuoteChar"/>
    <w:uiPriority w:val="30"/>
    <w:qFormat/>
    <w:rsid w:val="00906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EB9"/>
    <w:rPr>
      <w:smallCaps/>
      <w:color w:val="auto"/>
      <w:u w:val="single"/>
    </w:rPr>
  </w:style>
  <w:style w:type="character" w:styleId="IntenseReference">
    <w:name w:val="Intense Reference"/>
    <w:basedOn w:val="DefaultParagraphFont"/>
    <w:uiPriority w:val="32"/>
    <w:qFormat/>
    <w:rsid w:val="00906EB9"/>
    <w:rPr>
      <w:b/>
      <w:bCs/>
      <w:smallCaps/>
      <w:color w:val="auto"/>
      <w:spacing w:val="5"/>
      <w:u w:val="single"/>
    </w:rPr>
  </w:style>
  <w:style w:type="paragraph" w:customStyle="1" w:styleId="2ColumnHeading">
    <w:name w:val="2Column Heading"/>
    <w:basedOn w:val="BodyText"/>
    <w:qFormat/>
    <w:rsid w:val="00906EB9"/>
    <w:pPr>
      <w:spacing w:after="60"/>
      <w:ind w:left="-2268"/>
    </w:pPr>
    <w:rPr>
      <w:b/>
    </w:rPr>
  </w:style>
  <w:style w:type="paragraph" w:customStyle="1" w:styleId="Heading1TOC">
    <w:name w:val="Heading1 TOC"/>
    <w:basedOn w:val="Normal"/>
    <w:qFormat/>
    <w:rsid w:val="00906EB9"/>
    <w:pPr>
      <w:spacing w:before="240" w:after="120"/>
    </w:pPr>
    <w:rPr>
      <w:rFonts w:ascii="Times New Roman" w:hAnsi="Times New Roman"/>
      <w:b/>
      <w:sz w:val="32"/>
    </w:rPr>
  </w:style>
  <w:style w:type="paragraph" w:customStyle="1" w:styleId="Heading2TOC">
    <w:name w:val="Heading2 TOC"/>
    <w:basedOn w:val="Normal"/>
    <w:qFormat/>
    <w:rsid w:val="00906EB9"/>
    <w:pPr>
      <w:spacing w:before="240" w:after="60"/>
    </w:pPr>
    <w:rPr>
      <w:rFonts w:ascii="Times New Roman" w:hAnsi="Times New Roman"/>
      <w:b/>
      <w:sz w:val="28"/>
    </w:rPr>
  </w:style>
  <w:style w:type="character" w:customStyle="1" w:styleId="Underline">
    <w:name w:val="Underline"/>
    <w:basedOn w:val="DefaultParagraphFont"/>
    <w:qFormat/>
    <w:rsid w:val="00906EB9"/>
    <w:rPr>
      <w:u w:val="single"/>
    </w:rPr>
  </w:style>
  <w:style w:type="character" w:customStyle="1" w:styleId="BoldandItalics">
    <w:name w:val="Bold and Italics"/>
    <w:qFormat/>
    <w:rsid w:val="00906EB9"/>
    <w:rPr>
      <w:b/>
      <w:i/>
      <w:u w:val="none"/>
    </w:rPr>
  </w:style>
  <w:style w:type="paragraph" w:styleId="BalloonText">
    <w:name w:val="Balloon Text"/>
    <w:basedOn w:val="Normal"/>
    <w:link w:val="BalloonTextChar"/>
    <w:rsid w:val="00906EB9"/>
    <w:rPr>
      <w:rFonts w:ascii="Tahoma" w:hAnsi="Tahoma" w:cs="Tahoma"/>
      <w:sz w:val="16"/>
      <w:szCs w:val="16"/>
    </w:rPr>
  </w:style>
  <w:style w:type="character" w:customStyle="1" w:styleId="BalloonTextChar">
    <w:name w:val="Balloon Text Char"/>
    <w:basedOn w:val="DefaultParagraphFont"/>
    <w:link w:val="BalloonText"/>
    <w:rsid w:val="00906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E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EB9"/>
    <w:rPr>
      <w:b/>
      <w:color w:val="660033"/>
      <w:spacing w:val="0"/>
    </w:rPr>
  </w:style>
  <w:style w:type="paragraph" w:customStyle="1" w:styleId="Nameditemlist">
    <w:name w:val="Named item list"/>
    <w:basedOn w:val="BodyText"/>
    <w:qFormat/>
    <w:rsid w:val="00906EB9"/>
    <w:pPr>
      <w:tabs>
        <w:tab w:val="left" w:pos="2835"/>
      </w:tabs>
      <w:ind w:left="2835" w:hanging="2835"/>
    </w:pPr>
  </w:style>
  <w:style w:type="paragraph" w:customStyle="1" w:styleId="BodyTextnopadding">
    <w:name w:val="Body Text no padding"/>
    <w:basedOn w:val="BodyText"/>
    <w:qFormat/>
    <w:rsid w:val="00906EB9"/>
    <w:pPr>
      <w:spacing w:before="0" w:after="0"/>
    </w:pPr>
  </w:style>
  <w:style w:type="paragraph" w:customStyle="1" w:styleId="BodyTextBold">
    <w:name w:val="Body Text Bold"/>
    <w:basedOn w:val="BodyText"/>
    <w:qFormat/>
    <w:rsid w:val="00906EB9"/>
    <w:rPr>
      <w:b/>
    </w:rPr>
  </w:style>
  <w:style w:type="character" w:styleId="Hyperlink">
    <w:name w:val="Hyperlink"/>
    <w:basedOn w:val="DefaultParagraphFont"/>
    <w:uiPriority w:val="99"/>
    <w:unhideWhenUsed/>
    <w:rsid w:val="00A47D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1117</Words>
  <Characters>6728</Characters>
  <Application>Microsoft Office Word</Application>
  <DocSecurity>0</DocSecurity>
  <Lines>292</Lines>
  <Paragraphs>201</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MSMWHS201 Conduct hazard analysis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2023-02-03T05:35:00Z</dcterms:created>
  <dcterms:modified xsi:type="dcterms:W3CDTF">2023-02-03T05:35:00Z</dcterms:modified>
</cp:coreProperties>
</file>