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475" w:rsidP="00CD2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MSMWHS201 Conduct hazard analysis</w:t>
      </w:r>
      <w:r>
        <w:fldChar w:fldCharType="end"/>
      </w:r>
    </w:p>
    <w:p w:rsidR="00CD2475" w:rsidP="00CD2475">
      <w:pPr>
        <w:pStyle w:val="Version"/>
        <w:sectPr w:rsidSect="00A01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0D5" w:rsidP="00A010D5">
      <w:pPr>
        <w:pStyle w:val="SuperHeading"/>
      </w:pPr>
      <w:r w:rsidRPr="00A010D5">
        <w:t>Assessment Requirements for MSMWHS201 Conduct hazard analysis</w:t>
      </w:r>
    </w:p>
    <w:p w:rsidR="00000000" w:rsidRPr="00A010D5" w:rsidP="00A010D5">
      <w:pPr>
        <w:pStyle w:val="Heading1"/>
      </w:pPr>
      <w:bookmarkStart w:id="1" w:name="O_872867"/>
      <w:bookmarkEnd w:id="1"/>
      <w:r w:rsidRPr="00A010D5">
        <w:t>Modification History</w:t>
      </w:r>
    </w:p>
    <w:p w:rsidR="00000000" w:rsidRPr="00A010D5" w:rsidP="00CD2475">
      <w:pPr>
        <w:pStyle w:val="BodyText"/>
      </w:pPr>
      <w:r w:rsidRPr="00A010D5">
        <w:t>Release 1 - New unit</w:t>
      </w:r>
    </w:p>
    <w:p w:rsidR="00000000" w:rsidRPr="00A010D5" w:rsidP="00A010D5">
      <w:pPr>
        <w:pStyle w:val="Heading1"/>
      </w:pPr>
      <w:bookmarkStart w:id="2" w:name="O_872870"/>
      <w:bookmarkEnd w:id="2"/>
      <w:r w:rsidRPr="00A010D5">
        <w:t>Performance Evidence</w:t>
      </w:r>
    </w:p>
    <w:p w:rsidR="00000000" w:rsidRPr="00A010D5" w:rsidP="00CD2475">
      <w:pPr>
        <w:pStyle w:val="BodyText"/>
      </w:pPr>
      <w:r w:rsidRPr="00A010D5">
        <w:t xml:space="preserve">Evidence required to demonstrate competence in this unit must be relevant to and satisfy the requirements of the elements and performance criteria and </w:t>
      </w:r>
      <w:r w:rsidRPr="00A010D5">
        <w:t>demonstrate the ability to:</w:t>
      </w:r>
    </w:p>
    <w:p w:rsidR="00000000" w:rsidRPr="00A010D5" w:rsidP="00A010D5">
      <w:pPr>
        <w:pStyle w:val="ListBullet"/>
      </w:pPr>
      <w:r w:rsidRPr="00A010D5">
        <w:t>complete a hazard analysis</w:t>
      </w:r>
    </w:p>
    <w:p w:rsidR="00000000" w:rsidRPr="00A010D5" w:rsidP="00A010D5">
      <w:pPr>
        <w:pStyle w:val="ListBullet"/>
      </w:pPr>
      <w:r w:rsidRPr="00A010D5">
        <w:t>specify risk controls to bring risks to ALARP</w:t>
      </w:r>
    </w:p>
    <w:p w:rsidR="00000000" w:rsidRPr="00A010D5" w:rsidP="00A010D5">
      <w:pPr>
        <w:pStyle w:val="ListBullet"/>
      </w:pPr>
      <w:r w:rsidRPr="00A010D5">
        <w:t xml:space="preserve">identify relevant personnel </w:t>
      </w:r>
    </w:p>
    <w:p w:rsidR="00000000" w:rsidRPr="00A010D5" w:rsidP="00A010D5">
      <w:pPr>
        <w:pStyle w:val="ListBullet"/>
      </w:pPr>
      <w:r w:rsidRPr="00A010D5">
        <w:t>complete appropriate hazard analysis forms (paper or electronic)</w:t>
      </w:r>
    </w:p>
    <w:p w:rsidR="00000000" w:rsidRPr="00A010D5" w:rsidP="00A010D5">
      <w:pPr>
        <w:pStyle w:val="ListBullet"/>
      </w:pPr>
      <w:r w:rsidRPr="00A010D5">
        <w:t>monitor and review effectiveness of risk controls.</w:t>
      </w:r>
    </w:p>
    <w:p w:rsidR="00000000" w:rsidRPr="00A010D5" w:rsidP="00A010D5">
      <w:pPr>
        <w:pStyle w:val="AllowPageBreak"/>
      </w:pPr>
    </w:p>
    <w:p w:rsidR="00000000" w:rsidRPr="00A010D5" w:rsidP="00A010D5">
      <w:pPr>
        <w:pStyle w:val="Heading1"/>
      </w:pPr>
      <w:bookmarkStart w:id="3" w:name="O_872869"/>
      <w:bookmarkEnd w:id="3"/>
      <w:r w:rsidRPr="00A010D5">
        <w:t>Knowledge Evidence</w:t>
      </w:r>
    </w:p>
    <w:p w:rsidR="00000000" w:rsidRPr="00A010D5" w:rsidP="00CD2475">
      <w:pPr>
        <w:pStyle w:val="BodyText"/>
      </w:pPr>
      <w:r w:rsidRPr="00A010D5">
        <w:t>Evidence must be provided that demonstrates knowledge of:</w:t>
      </w:r>
    </w:p>
    <w:p w:rsidR="00000000" w:rsidRPr="00A010D5" w:rsidP="00A010D5">
      <w:pPr>
        <w:pStyle w:val="ListBullet"/>
      </w:pPr>
      <w:r w:rsidRPr="00A010D5">
        <w:t>the significance of the analysis context</w:t>
      </w:r>
    </w:p>
    <w:p w:rsidR="00000000" w:rsidRPr="00A010D5" w:rsidP="00A010D5">
      <w:pPr>
        <w:pStyle w:val="ListBullet"/>
      </w:pPr>
      <w:r w:rsidRPr="00A010D5">
        <w:t>how the identified hazards may cause harm</w:t>
      </w:r>
    </w:p>
    <w:p w:rsidR="00000000" w:rsidRPr="00A010D5" w:rsidP="00A010D5">
      <w:pPr>
        <w:pStyle w:val="ListBullet"/>
      </w:pPr>
      <w:r w:rsidRPr="00A010D5">
        <w:t>purpose and use of the risk matrix</w:t>
      </w:r>
    </w:p>
    <w:p w:rsidR="00000000" w:rsidRPr="00A010D5" w:rsidP="00A010D5">
      <w:pPr>
        <w:pStyle w:val="ListBullet"/>
      </w:pPr>
      <w:r w:rsidRPr="00A010D5">
        <w:t>monitoring and review of risk controls.</w:t>
      </w:r>
    </w:p>
    <w:p w:rsidR="00000000" w:rsidRPr="00A010D5" w:rsidP="00A010D5">
      <w:pPr>
        <w:pStyle w:val="AllowPageBreak"/>
      </w:pPr>
    </w:p>
    <w:p w:rsidR="00000000" w:rsidRPr="00A010D5" w:rsidP="00A010D5">
      <w:pPr>
        <w:pStyle w:val="Heading1"/>
      </w:pPr>
      <w:bookmarkStart w:id="4" w:name="O_872868"/>
      <w:bookmarkEnd w:id="4"/>
      <w:r w:rsidRPr="00A010D5">
        <w:t>Assessment Conditions</w:t>
      </w:r>
    </w:p>
    <w:p w:rsidR="00000000" w:rsidRPr="00A010D5" w:rsidP="00A010D5">
      <w:pPr>
        <w:pStyle w:val="ListBullet"/>
      </w:pPr>
      <w:r w:rsidRPr="00A010D5">
        <w:t xml:space="preserve">The unit should be assessed holistically and the judgement of competence based on a holistic assessment of the evidence. </w:t>
      </w:r>
    </w:p>
    <w:p w:rsidR="00000000" w:rsidRPr="00A010D5" w:rsidP="00A010D5">
      <w:pPr>
        <w:pStyle w:val="ListBullet"/>
      </w:pPr>
      <w:r w:rsidRPr="00A010D5">
        <w:t>The collection of performance evidence is best done from a hazard analysis report and/or folio of evidence</w:t>
      </w:r>
      <w:r w:rsidRPr="00A010D5">
        <w:t xml:space="preserve"> drawn from:</w:t>
      </w:r>
    </w:p>
    <w:p w:rsidR="00000000" w:rsidRPr="00A010D5" w:rsidP="00A010D5">
      <w:pPr>
        <w:pStyle w:val="ListBullet2"/>
      </w:pPr>
      <w:r w:rsidRPr="00A010D5">
        <w:t>a single project which provides sufficient evidence of the requirements of all the elements and performance criteria</w:t>
      </w:r>
    </w:p>
    <w:p w:rsidR="00000000" w:rsidRPr="00A010D5" w:rsidP="00A010D5">
      <w:pPr>
        <w:pStyle w:val="ListBullet2"/>
      </w:pPr>
      <w:r w:rsidRPr="00A010D5">
        <w:t>multiple smaller projects which together provide sufficient evidence of the requirements of all the elements and performance criteria.</w:t>
      </w:r>
    </w:p>
    <w:p w:rsidR="00000000" w:rsidRPr="00A010D5" w:rsidP="00A010D5">
      <w:pPr>
        <w:pStyle w:val="ListBullet"/>
      </w:pPr>
      <w:r w:rsidRPr="00A010D5">
        <w:t>A third-party report, or similar, may be needed to testify to the work done by the individual, particularly when the pro</w:t>
      </w:r>
      <w:r w:rsidRPr="00A010D5">
        <w:t>ject has been done as part of a project team.</w:t>
      </w:r>
    </w:p>
    <w:p w:rsidR="00000000" w:rsidRPr="00A010D5" w:rsidP="00A010D5">
      <w:pPr>
        <w:pStyle w:val="ListBullet"/>
      </w:pPr>
      <w:r w:rsidRPr="00A010D5">
        <w:t>Assessment should occur in operational workplace situations. Where this is not possible, or where personal safety or environmental damage are limiting factors, assessment must occur in a sufficiently rigorous s</w:t>
      </w:r>
      <w:r w:rsidRPr="00A010D5">
        <w:t xml:space="preserve">imulated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A010D5" w:rsidP="00A010D5">
      <w:pPr>
        <w:pStyle w:val="ListBullet"/>
      </w:pPr>
      <w:r w:rsidRPr="00A010D5">
        <w:t>K</w:t>
      </w:r>
      <w:r w:rsidRPr="00A010D5">
        <w:t>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A010D5" w:rsidP="00A010D5">
      <w:pPr>
        <w:pStyle w:val="ListBullet"/>
      </w:pPr>
      <w:r w:rsidRPr="00A010D5">
        <w:t>Where part of a broader role it may b</w:t>
      </w:r>
      <w:r w:rsidRPr="00A010D5">
        <w:t>e conveniently co-assessed with units relevant to that broader job.</w:t>
      </w:r>
    </w:p>
    <w:p w:rsidR="00000000" w:rsidRPr="00A010D5" w:rsidP="00A010D5">
      <w:pPr>
        <w:pStyle w:val="ListBullet"/>
      </w:pPr>
      <w:r w:rsidRPr="00A010D5">
        <w:t>Assessment processes and techniques must be appropriate to the language, literacy and numeracy requirements of the work being performed and the needs of the candidate.</w:t>
      </w:r>
    </w:p>
    <w:p w:rsidR="00000000" w:rsidRPr="00A010D5" w:rsidP="00A010D5">
      <w:pPr>
        <w:pStyle w:val="ListBullet"/>
      </w:pPr>
      <w:r w:rsidRPr="00A010D5">
        <w:t>Conditions for asses</w:t>
      </w:r>
      <w:r w:rsidRPr="00A010D5">
        <w:t>sment must include access to all tools, equipment, materials and documentation required, including relevant workplace procedures, product and manufacturing specifications associated with this unit.</w:t>
      </w:r>
    </w:p>
    <w:p w:rsidR="00000000" w:rsidRPr="00A010D5" w:rsidP="00A010D5">
      <w:pPr>
        <w:pStyle w:val="ListBullet"/>
      </w:pPr>
      <w:r w:rsidRPr="00A010D5">
        <w:t>The regulatory framework will be reflected in workplace po</w:t>
      </w:r>
      <w:r w:rsidRPr="00A010D5">
        <w:t>licies and procedures and is not required to be independently assessed.</w:t>
      </w:r>
    </w:p>
    <w:p w:rsidR="00000000" w:rsidRPr="00A010D5" w:rsidP="00A010D5">
      <w:pPr>
        <w:pStyle w:val="ListBullet"/>
      </w:pPr>
      <w:r w:rsidRPr="00A010D5">
        <w:t>Foundation skills are integral to competent performance of the unit and should not be assessed separately.</w:t>
      </w:r>
    </w:p>
    <w:p w:rsidR="00000000" w:rsidRPr="00A010D5" w:rsidP="00A010D5">
      <w:pPr>
        <w:pStyle w:val="ListBullet"/>
      </w:pPr>
      <w:r w:rsidRPr="00A010D5">
        <w:t>As a minimum, assessors must satisfy the Standards for Registered Training Or</w:t>
      </w:r>
      <w:r w:rsidRPr="00A010D5">
        <w:t>ganisations 2015 assessor requirements.</w:t>
      </w:r>
    </w:p>
    <w:p w:rsidR="00000000" w:rsidRPr="00A010D5" w:rsidP="00A010D5">
      <w:pPr>
        <w:pStyle w:val="AllowPageBreak"/>
      </w:pPr>
    </w:p>
    <w:p w:rsidR="00000000" w:rsidRPr="00A010D5" w:rsidP="00A010D5">
      <w:pPr>
        <w:pStyle w:val="Heading1"/>
      </w:pPr>
      <w:bookmarkStart w:id="5" w:name="O_872866"/>
      <w:bookmarkEnd w:id="5"/>
      <w:r w:rsidRPr="00A010D5">
        <w:t>Links</w:t>
      </w:r>
    </w:p>
    <w:p w:rsidR="00000000" w:rsidRPr="00A010D5" w:rsidP="00CD2475">
      <w:pPr>
        <w:pStyle w:val="BodyText"/>
      </w:pPr>
      <w:r w:rsidRPr="00A01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5143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010D5" w:rsidP="00A010D5"/>
    <w:sectPr w:rsidSect="00A01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D5" w:rsidRPr="00CD2475" w:rsidP="00CD2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475" w:rsidP="00A01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475" w:rsidP="00A01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2475" w:rsidP="00A01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0D5" w:rsidRPr="00CD2475" w:rsidP="00CD2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475" w:rsidRPr="002D2AF8" w:rsidP="00A01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MSMWHS201 Conduct hazard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D2475" w:rsidP="00A01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CCD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AB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43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0D5"/>
  </w:style>
  <w:style w:type="character" w:customStyle="1" w:styleId="Heading1Char">
    <w:name w:val="Heading 1 Char"/>
    <w:basedOn w:val="DefaultParagraphFont"/>
    <w:link w:val="Heading1"/>
    <w:rsid w:val="00A01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0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1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0D5"/>
    <w:rPr>
      <w:b/>
      <w:spacing w:val="0"/>
    </w:rPr>
  </w:style>
  <w:style w:type="paragraph" w:customStyle="1" w:styleId="SuperTitle">
    <w:name w:val="SuperTitle"/>
    <w:basedOn w:val="Title"/>
    <w:rsid w:val="00A01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0D5"/>
    <w:rPr>
      <w:i/>
    </w:rPr>
  </w:style>
  <w:style w:type="paragraph" w:styleId="Caption">
    <w:name w:val="caption"/>
    <w:basedOn w:val="BodyText"/>
    <w:next w:val="Normal"/>
    <w:qFormat/>
    <w:rsid w:val="00A01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0D5"/>
  </w:style>
  <w:style w:type="paragraph" w:styleId="TableofFigures">
    <w:name w:val="table of figures"/>
    <w:basedOn w:val="Normal"/>
    <w:next w:val="Normal"/>
    <w:semiHidden/>
    <w:rsid w:val="00A01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10D5"/>
    <w:rPr>
      <w:rFonts w:ascii="Wingdings" w:hAnsi="Wingdings"/>
    </w:rPr>
  </w:style>
  <w:style w:type="paragraph" w:customStyle="1" w:styleId="TableHeading">
    <w:name w:val="Table Heading"/>
    <w:basedOn w:val="HeadingBase"/>
    <w:rsid w:val="00A01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0D5"/>
    <w:rPr>
      <w:color w:val="0033CC"/>
      <w:u w:val="none"/>
    </w:rPr>
  </w:style>
  <w:style w:type="paragraph" w:customStyle="1" w:styleId="BodyTextRight">
    <w:name w:val="Body Text Right"/>
    <w:basedOn w:val="BodyText"/>
    <w:rsid w:val="00A01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0D5"/>
    <w:rPr>
      <w:sz w:val="32"/>
    </w:rPr>
  </w:style>
  <w:style w:type="paragraph" w:customStyle="1" w:styleId="HeadingProcedure">
    <w:name w:val="Heading Procedure"/>
    <w:basedOn w:val="HeadingBase"/>
    <w:next w:val="Normal"/>
    <w:rsid w:val="00A01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0D5"/>
    <w:pPr>
      <w:spacing w:before="60" w:after="60"/>
    </w:pPr>
  </w:style>
  <w:style w:type="paragraph" w:styleId="ListContinue">
    <w:name w:val="List Continue"/>
    <w:basedOn w:val="List"/>
    <w:rsid w:val="00A010D5"/>
    <w:pPr>
      <w:ind w:firstLine="0"/>
    </w:pPr>
  </w:style>
  <w:style w:type="paragraph" w:customStyle="1" w:styleId="ListNote">
    <w:name w:val="List Note"/>
    <w:basedOn w:val="List"/>
    <w:rsid w:val="00A01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0D5"/>
    <w:rPr>
      <w:rFonts w:ascii="Courier New" w:hAnsi="Courier New"/>
    </w:rPr>
  </w:style>
  <w:style w:type="paragraph" w:customStyle="1" w:styleId="NoteBullet">
    <w:name w:val="Note Bullet"/>
    <w:basedOn w:val="Note"/>
    <w:rsid w:val="00A01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0D5"/>
    <w:rPr>
      <w:b/>
      <w:smallCaps/>
    </w:rPr>
  </w:style>
  <w:style w:type="paragraph" w:customStyle="1" w:styleId="TableListNumber">
    <w:name w:val="Table List Number"/>
    <w:basedOn w:val="ListNumber"/>
    <w:rsid w:val="00A01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0D5"/>
    <w:pPr>
      <w:numPr>
        <w:numId w:val="9"/>
      </w:numPr>
    </w:pPr>
  </w:style>
  <w:style w:type="paragraph" w:customStyle="1" w:styleId="ListAlpha2">
    <w:name w:val="List Alpha 2"/>
    <w:basedOn w:val="List2"/>
    <w:rsid w:val="00A010D5"/>
    <w:pPr>
      <w:numPr>
        <w:numId w:val="8"/>
      </w:numPr>
    </w:pPr>
  </w:style>
  <w:style w:type="paragraph" w:styleId="List2">
    <w:name w:val="List 2"/>
    <w:basedOn w:val="BodyText"/>
    <w:rsid w:val="00A01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0D5"/>
    <w:pPr>
      <w:numPr>
        <w:numId w:val="4"/>
      </w:numPr>
    </w:pPr>
  </w:style>
  <w:style w:type="paragraph" w:styleId="ListContinue2">
    <w:name w:val="List Continue 2"/>
    <w:basedOn w:val="List2"/>
    <w:rsid w:val="00A010D5"/>
    <w:pPr>
      <w:ind w:firstLine="0"/>
    </w:pPr>
  </w:style>
  <w:style w:type="paragraph" w:styleId="ListContinue3">
    <w:name w:val="List Continue 3"/>
    <w:basedOn w:val="List3"/>
    <w:rsid w:val="00A010D5"/>
    <w:pPr>
      <w:ind w:left="1021" w:firstLine="0"/>
    </w:pPr>
  </w:style>
  <w:style w:type="paragraph" w:styleId="ListContinue4">
    <w:name w:val="List Continue 4"/>
    <w:basedOn w:val="List4"/>
    <w:rsid w:val="00A010D5"/>
    <w:pPr>
      <w:ind w:firstLine="0"/>
    </w:pPr>
  </w:style>
  <w:style w:type="paragraph" w:styleId="ListContinue5">
    <w:name w:val="List Continue 5"/>
    <w:basedOn w:val="List5"/>
    <w:rsid w:val="00A010D5"/>
    <w:pPr>
      <w:ind w:firstLine="0"/>
    </w:pPr>
  </w:style>
  <w:style w:type="paragraph" w:styleId="ListNumber3">
    <w:name w:val="List Number 3"/>
    <w:basedOn w:val="List3"/>
    <w:rsid w:val="00A010D5"/>
    <w:pPr>
      <w:numPr>
        <w:numId w:val="5"/>
      </w:numPr>
    </w:pPr>
  </w:style>
  <w:style w:type="paragraph" w:styleId="ListNumber4">
    <w:name w:val="List Number 4"/>
    <w:basedOn w:val="List4"/>
    <w:rsid w:val="00A010D5"/>
    <w:pPr>
      <w:numPr>
        <w:numId w:val="6"/>
      </w:numPr>
    </w:pPr>
  </w:style>
  <w:style w:type="paragraph" w:styleId="ListNumber5">
    <w:name w:val="List Number 5"/>
    <w:basedOn w:val="List5"/>
    <w:rsid w:val="00A010D5"/>
    <w:pPr>
      <w:numPr>
        <w:numId w:val="7"/>
      </w:numPr>
    </w:pPr>
  </w:style>
  <w:style w:type="paragraph" w:styleId="BlockText">
    <w:name w:val="Block Text"/>
    <w:basedOn w:val="Normal"/>
    <w:rsid w:val="00A01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0D5"/>
    <w:rPr>
      <w:sz w:val="16"/>
      <w:vertAlign w:val="superscript"/>
    </w:rPr>
  </w:style>
  <w:style w:type="character" w:customStyle="1" w:styleId="Symbols">
    <w:name w:val="Symbols"/>
    <w:basedOn w:val="DefaultParagraphFont"/>
    <w:rsid w:val="00A010D5"/>
    <w:rPr>
      <w:rFonts w:ascii="Symbol" w:hAnsi="Symbol"/>
    </w:rPr>
  </w:style>
  <w:style w:type="character" w:customStyle="1" w:styleId="MenuOptions">
    <w:name w:val="Menu Options"/>
    <w:basedOn w:val="DefaultParagraphFont"/>
    <w:rsid w:val="00A01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0D5"/>
    <w:rPr>
      <w:b/>
    </w:rPr>
  </w:style>
  <w:style w:type="character" w:customStyle="1" w:styleId="Underlined">
    <w:name w:val="Underlined"/>
    <w:basedOn w:val="DefaultParagraphFont"/>
    <w:rsid w:val="00A010D5"/>
    <w:rPr>
      <w:u w:val="single"/>
    </w:rPr>
  </w:style>
  <w:style w:type="paragraph" w:customStyle="1" w:styleId="TableBodyTextRight">
    <w:name w:val="Table Body Text Right"/>
    <w:basedOn w:val="TableBodyText"/>
    <w:rsid w:val="00A01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0D5"/>
    <w:rPr>
      <w:sz w:val="18"/>
    </w:rPr>
  </w:style>
  <w:style w:type="paragraph" w:customStyle="1" w:styleId="BodySmallRight">
    <w:name w:val="Body Small Right"/>
    <w:basedOn w:val="BodyTextRight"/>
    <w:rsid w:val="00A010D5"/>
    <w:rPr>
      <w:sz w:val="18"/>
      <w:szCs w:val="18"/>
    </w:rPr>
  </w:style>
  <w:style w:type="paragraph" w:customStyle="1" w:styleId="MarginEdition">
    <w:name w:val="Margin Edition"/>
    <w:basedOn w:val="MarginNote"/>
    <w:rsid w:val="00A01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0D5"/>
    <w:rPr>
      <w:sz w:val="2"/>
      <w:szCs w:val="2"/>
    </w:rPr>
  </w:style>
  <w:style w:type="character" w:customStyle="1" w:styleId="Small">
    <w:name w:val="Small"/>
    <w:basedOn w:val="DefaultParagraphFont"/>
    <w:rsid w:val="00A010D5"/>
    <w:rPr>
      <w:sz w:val="16"/>
    </w:rPr>
  </w:style>
  <w:style w:type="paragraph" w:customStyle="1" w:styleId="WideTable">
    <w:name w:val="Wide Table"/>
    <w:basedOn w:val="Normal"/>
    <w:rsid w:val="00A01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0D5"/>
  </w:style>
  <w:style w:type="paragraph" w:styleId="Quote">
    <w:name w:val="Quote"/>
    <w:basedOn w:val="Heading1"/>
    <w:link w:val="QuoteChar"/>
    <w:qFormat/>
    <w:rsid w:val="00A01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0D5"/>
    <w:pPr>
      <w:pageBreakBefore/>
    </w:pPr>
  </w:style>
  <w:style w:type="paragraph" w:customStyle="1" w:styleId="Border">
    <w:name w:val="Border"/>
    <w:basedOn w:val="Normal"/>
    <w:qFormat/>
    <w:rsid w:val="00A01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0D5"/>
    <w:rPr>
      <w:u w:val="single"/>
    </w:rPr>
  </w:style>
  <w:style w:type="character" w:customStyle="1" w:styleId="BoldandItalics">
    <w:name w:val="Bold and Italics"/>
    <w:qFormat/>
    <w:rsid w:val="00A010D5"/>
    <w:rPr>
      <w:b/>
      <w:i/>
      <w:u w:val="none"/>
    </w:rPr>
  </w:style>
  <w:style w:type="paragraph" w:styleId="BalloonText">
    <w:name w:val="Balloon Text"/>
    <w:basedOn w:val="Normal"/>
    <w:link w:val="BalloonTextChar"/>
    <w:rsid w:val="00A01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0D5"/>
    <w:pPr>
      <w:spacing w:before="0" w:after="0"/>
    </w:pPr>
  </w:style>
  <w:style w:type="paragraph" w:customStyle="1" w:styleId="BodyTextBold">
    <w:name w:val="Body Text Bold"/>
    <w:basedOn w:val="BodyText"/>
    <w:qFormat/>
    <w:rsid w:val="00A010D5"/>
    <w:rPr>
      <w:b/>
    </w:rPr>
  </w:style>
  <w:style w:type="character" w:styleId="Hyperlink">
    <w:name w:val="Hyperlink"/>
    <w:basedOn w:val="DefaultParagraphFont"/>
    <w:uiPriority w:val="99"/>
    <w:unhideWhenUsed/>
    <w:rsid w:val="00CD2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2902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MSMWHS201 Conduct hazard analysis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2023-02-03T05:59:00Z</dcterms:created>
  <dcterms:modified xsi:type="dcterms:W3CDTF">2023-02-03T05:59:00Z</dcterms:modified>
</cp:coreProperties>
</file>