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2D9" w:rsidP="00EA02D9">
      <w:pPr>
        <w:pStyle w:val="Title"/>
      </w:pPr>
      <w:r>
        <w:fldChar w:fldCharType="begin"/>
      </w:r>
      <w:r>
        <w:instrText xml:space="preserve"> TITLE   \* MERGEFORMAT </w:instrText>
      </w:r>
      <w:r>
        <w:fldChar w:fldCharType="separate"/>
      </w:r>
      <w:r>
        <w:t>MSMWHS110 Follow emergency response procedures</w:t>
      </w:r>
      <w:r>
        <w:fldChar w:fldCharType="end"/>
      </w:r>
    </w:p>
    <w:p w:rsidR="00EA02D9" w:rsidP="00EA02D9">
      <w:pPr>
        <w:pStyle w:val="Version"/>
        <w:sectPr w:rsidSect="00E15F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5FE5" w:rsidP="00E15FE5">
      <w:pPr>
        <w:pStyle w:val="SuperHeading"/>
      </w:pPr>
      <w:r w:rsidRPr="00E15FE5">
        <w:t>MSMWHS110 Follow emergency response procedures</w:t>
      </w:r>
    </w:p>
    <w:p w:rsidR="00000000" w:rsidRPr="00E15FE5" w:rsidP="00E15FE5">
      <w:pPr>
        <w:pStyle w:val="Heading1"/>
      </w:pPr>
      <w:bookmarkStart w:id="1" w:name="O_852592"/>
      <w:bookmarkEnd w:id="1"/>
      <w:r w:rsidRPr="00E15FE5">
        <w:t>Modification History</w:t>
      </w:r>
    </w:p>
    <w:p w:rsidR="00000000" w:rsidRPr="00E15FE5" w:rsidP="00EA02D9">
      <w:pPr>
        <w:pStyle w:val="BodyText"/>
      </w:pPr>
      <w:r w:rsidRPr="00E15FE5">
        <w:t>Release 1. Supersedes and is equivalent to MSAPMOHS110A Follow emergency response procedures</w:t>
      </w:r>
    </w:p>
    <w:p w:rsidR="00000000" w:rsidRPr="00E15FE5" w:rsidP="00E15FE5">
      <w:pPr>
        <w:pStyle w:val="Heading1"/>
      </w:pPr>
      <w:bookmarkStart w:id="2" w:name="O_852600"/>
      <w:bookmarkEnd w:id="2"/>
      <w:r w:rsidRPr="00E15FE5">
        <w:t>Application</w:t>
      </w:r>
    </w:p>
    <w:p w:rsidR="00000000" w:rsidRPr="00E15FE5" w:rsidP="00EA02D9">
      <w:pPr>
        <w:pStyle w:val="BodyText"/>
      </w:pPr>
      <w:r w:rsidRPr="00E15FE5">
        <w:t xml:space="preserve">This unit of competency covers the skills and knowledge required to follow emergency response procedures </w:t>
      </w:r>
      <w:r w:rsidRPr="00E15FE5">
        <w:t>in the workplace. It involves the use of workplace policies and procedures to maintain a safe work environment for oneself and others.</w:t>
      </w:r>
    </w:p>
    <w:p w:rsidR="00000000" w:rsidRPr="00E15FE5" w:rsidP="00EA02D9">
      <w:pPr>
        <w:pStyle w:val="BodyText"/>
      </w:pPr>
      <w:r w:rsidRPr="00E15FE5">
        <w:t>This unit of competency applies to personnel who are required to know the signals when an emergency situation takes plac</w:t>
      </w:r>
      <w:r w:rsidRPr="00E15FE5">
        <w:t>e as well as the proper procedures to follow in order to save oneself from possible injury and/or death.</w:t>
      </w:r>
    </w:p>
    <w:p w:rsidR="00000000" w:rsidRPr="00E15FE5" w:rsidP="00EA02D9">
      <w:pPr>
        <w:pStyle w:val="BodyText"/>
      </w:pPr>
      <w:r w:rsidRPr="00E15FE5">
        <w:t xml:space="preserve">The unit of competency may be used as part of an induction program for new workers. </w:t>
      </w:r>
    </w:p>
    <w:p w:rsidR="00000000" w:rsidRPr="00E15FE5" w:rsidP="00EA02D9">
      <w:pPr>
        <w:pStyle w:val="BodyText"/>
      </w:pPr>
      <w:r w:rsidRPr="00E15FE5">
        <w:t>This unit of competency applies to an individual working alone o</w:t>
      </w:r>
      <w:r w:rsidRPr="00E15FE5">
        <w:t>r as part of a team/work group and working in liaison with other shift team members and the control room operator, as appropriate.</w:t>
      </w:r>
    </w:p>
    <w:p w:rsidR="00000000" w:rsidRPr="00E15FE5" w:rsidP="00EA02D9">
      <w:pPr>
        <w:pStyle w:val="BodyText"/>
      </w:pPr>
      <w:r w:rsidRPr="00E15FE5">
        <w:t>No licensing, legislative or certification requirements apply to this unit at the time of publication.</w:t>
      </w:r>
    </w:p>
    <w:p w:rsidR="00000000" w:rsidRPr="00E15FE5" w:rsidP="00E15FE5">
      <w:pPr>
        <w:pStyle w:val="Heading1"/>
      </w:pPr>
      <w:bookmarkStart w:id="3" w:name="O_852599"/>
      <w:bookmarkEnd w:id="3"/>
      <w:r w:rsidRPr="00E15FE5">
        <w:t>Pre-</w:t>
      </w:r>
      <w:r w:rsidRPr="00E15FE5">
        <w:t>requisite Unit</w:t>
      </w:r>
    </w:p>
    <w:p w:rsidR="00000000" w:rsidRPr="00E15FE5" w:rsidP="00EA02D9">
      <w:pPr>
        <w:pStyle w:val="BodyText"/>
      </w:pPr>
      <w:r w:rsidRPr="00E15FE5">
        <w:t>Nil</w:t>
      </w:r>
    </w:p>
    <w:p w:rsidR="00000000" w:rsidRPr="00E15FE5" w:rsidP="00E15FE5">
      <w:pPr>
        <w:pStyle w:val="Heading1"/>
      </w:pPr>
      <w:bookmarkStart w:id="4" w:name="O_852598"/>
      <w:bookmarkEnd w:id="4"/>
      <w:r w:rsidRPr="00E15FE5">
        <w:t>Competency Field</w:t>
      </w:r>
    </w:p>
    <w:p w:rsidR="00000000" w:rsidRPr="00E15FE5" w:rsidP="00EA02D9">
      <w:pPr>
        <w:pStyle w:val="BodyText"/>
      </w:pPr>
      <w:r w:rsidRPr="00E15FE5">
        <w:t>Work health and safety</w:t>
      </w:r>
    </w:p>
    <w:p w:rsidR="00000000" w:rsidRPr="00E15FE5" w:rsidP="00E15FE5">
      <w:pPr>
        <w:pStyle w:val="Heading1"/>
      </w:pPr>
      <w:bookmarkStart w:id="5" w:name="O_852597"/>
      <w:bookmarkEnd w:id="5"/>
      <w:r w:rsidRPr="00E15FE5">
        <w:t>Unit Sector</w:t>
      </w:r>
    </w:p>
    <w:p w:rsidR="00000000" w:rsidRPr="00E15FE5" w:rsidP="00E15FE5">
      <w:pPr>
        <w:pStyle w:val="Heading1"/>
      </w:pPr>
      <w:bookmarkStart w:id="6" w:name="O_852596"/>
      <w:bookmarkEnd w:id="6"/>
      <w:r w:rsidRPr="00E15FE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15FE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t>Performance criteria describe the performance needed to dem</w:t>
            </w:r>
            <w:r w:rsidRPr="00E15FE5">
              <w:t>onstrate achievement of the element</w:t>
            </w:r>
          </w:p>
        </w:tc>
      </w:tr>
      <w:tr w:rsidTr="00E15FE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E15FE5">
            <w:pPr>
              <w:pStyle w:val="BodyText"/>
              <w:rPr>
                <w:lang w:val="en-NZ"/>
              </w:rPr>
            </w:pPr>
          </w:p>
        </w:tc>
      </w:tr>
      <w:tr w:rsidTr="00E15F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5FE5" w:rsidP="00E15FE5">
            <w:pPr>
              <w:pStyle w:val="BodyText"/>
            </w:pPr>
            <w:r w:rsidRPr="00E15FE5">
              <w:t>1</w:t>
            </w:r>
          </w:p>
        </w:tc>
        <w:tc>
          <w:tcPr>
            <w:tcW w:w="1962" w:type="dxa"/>
            <w:vMerge w:val="restart"/>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rPr>
                <w:rStyle w:val="SpecialBold"/>
              </w:rPr>
              <w:t>Identify emergency situation</w:t>
            </w:r>
          </w:p>
        </w:tc>
        <w:tc>
          <w:tcPr>
            <w:tcW w:w="770" w:type="dxa"/>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t>1.1</w:t>
            </w:r>
          </w:p>
        </w:tc>
        <w:tc>
          <w:tcPr>
            <w:tcW w:w="5610" w:type="dxa"/>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t>Identify emergency signals and controls on machines and/or at the worksite</w:t>
            </w:r>
          </w:p>
        </w:tc>
      </w:tr>
      <w:tr w:rsidTr="00E15F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t>1.2</w:t>
            </w:r>
          </w:p>
        </w:tc>
        <w:tc>
          <w:tcPr>
            <w:tcW w:w="5610" w:type="dxa"/>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t>Interpret the signals to take appropriate action</w:t>
            </w:r>
          </w:p>
        </w:tc>
      </w:tr>
      <w:tr w:rsidTr="00E15F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t>1.3</w:t>
            </w:r>
          </w:p>
        </w:tc>
        <w:tc>
          <w:tcPr>
            <w:tcW w:w="5610" w:type="dxa"/>
            <w:tcBorders>
              <w:top w:val="nil"/>
              <w:left w:val="nil"/>
              <w:bottom w:val="nil"/>
              <w:right w:val="nil"/>
            </w:tcBorders>
            <w:tcMar>
              <w:top w:w="0" w:type="dxa"/>
              <w:left w:w="62" w:type="dxa"/>
              <w:bottom w:w="0" w:type="dxa"/>
              <w:right w:w="62" w:type="dxa"/>
            </w:tcMar>
          </w:tcPr>
          <w:p w:rsidR="00000000" w:rsidRPr="00E15FE5" w:rsidP="00E15FE5">
            <w:pPr>
              <w:pStyle w:val="BodyText"/>
            </w:pPr>
            <w:r w:rsidRPr="00E15FE5">
              <w:t>Identify emergency where there is no mechanical/electronic signal</w:t>
            </w:r>
          </w:p>
        </w:tc>
      </w:tr>
    </w:tbl>
    <w:p w:rsidR="00000000" w:rsidRPr="00E15FE5" w:rsidP="00E15FE5">
      <w:pPr>
        <w:pStyle w:val="BodyText"/>
      </w:pPr>
    </w:p>
    <w:tbl>
      <w:tblPr>
        <w:tblW w:w="0" w:type="auto"/>
        <w:tblLayout w:type="fixed"/>
        <w:tblCellMar>
          <w:left w:w="62" w:type="dxa"/>
          <w:right w:w="62" w:type="dxa"/>
        </w:tblCellMar>
        <w:tblLook w:val="0000"/>
      </w:tblPr>
      <w:tblGrid>
        <w:gridCol w:w="678"/>
        <w:gridCol w:w="1962"/>
        <w:gridCol w:w="770"/>
        <w:gridCol w:w="5610"/>
      </w:tblGrid>
      <w:tr w:rsidTr="00E15F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15FE5" w:rsidP="00E15FE5">
            <w:pPr>
              <w:pStyle w:val="BodyText"/>
            </w:pPr>
            <w:r w:rsidRPr="00E15FE5">
              <w:t>2</w:t>
            </w:r>
          </w:p>
        </w:tc>
        <w:tc>
          <w:tcPr>
            <w:tcW w:w="1962" w:type="dxa"/>
            <w:vMerge w:val="restart"/>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rPr>
                <w:rStyle w:val="SpecialBold"/>
              </w:rPr>
              <w:t>Follow emergency procedures</w:t>
            </w:r>
          </w:p>
        </w:tc>
        <w:tc>
          <w:tcPr>
            <w:tcW w:w="770" w:type="dxa"/>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t>2.1</w:t>
            </w:r>
          </w:p>
        </w:tc>
        <w:tc>
          <w:tcPr>
            <w:tcW w:w="5610" w:type="dxa"/>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t>Report emergency according to procedures</w:t>
            </w:r>
          </w:p>
        </w:tc>
      </w:tr>
      <w:tr w:rsidTr="00E15F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t>2.2</w:t>
            </w:r>
          </w:p>
        </w:tc>
        <w:tc>
          <w:tcPr>
            <w:tcW w:w="5610" w:type="dxa"/>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t>Identify emergency leader</w:t>
            </w:r>
          </w:p>
        </w:tc>
      </w:tr>
      <w:tr w:rsidTr="00E15F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t>2.3</w:t>
            </w:r>
          </w:p>
        </w:tc>
        <w:tc>
          <w:tcPr>
            <w:tcW w:w="5610" w:type="dxa"/>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t>Follow workplace procedures and work instructions for dealing with a range of emergencies, under direct supervision of emergency leader</w:t>
            </w:r>
          </w:p>
        </w:tc>
      </w:tr>
      <w:tr w:rsidTr="00E15F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t>2.4</w:t>
            </w:r>
          </w:p>
        </w:tc>
        <w:tc>
          <w:tcPr>
            <w:tcW w:w="5610" w:type="dxa"/>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t>Describe the potential consequences of failing to follow these procedures and instructions</w:t>
            </w:r>
          </w:p>
        </w:tc>
      </w:tr>
      <w:tr w:rsidTr="00E15F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t>2.5</w:t>
            </w:r>
          </w:p>
        </w:tc>
        <w:tc>
          <w:tcPr>
            <w:tcW w:w="5610" w:type="dxa"/>
            <w:tcBorders>
              <w:top w:val="nil"/>
              <w:left w:val="nil"/>
              <w:bottom w:val="nil"/>
              <w:right w:val="nil"/>
            </w:tcBorders>
            <w:tcMar>
              <w:top w:w="0" w:type="dxa"/>
              <w:left w:w="62" w:type="dxa"/>
              <w:bottom w:w="0" w:type="dxa"/>
              <w:right w:w="62" w:type="dxa"/>
            </w:tcMar>
          </w:tcPr>
          <w:p w:rsidR="00000000" w:rsidRPr="00E15FE5" w:rsidP="00E15FE5">
            <w:pPr>
              <w:pStyle w:val="BodyText"/>
            </w:pPr>
            <w:r w:rsidRPr="00E15FE5">
              <w:t>Describe what t</w:t>
            </w:r>
            <w:r w:rsidRPr="00E15FE5">
              <w:t>o do if the emergency leader cannot be located when emergency occurs</w:t>
            </w:r>
          </w:p>
        </w:tc>
      </w:tr>
    </w:tbl>
    <w:p w:rsidR="00000000" w:rsidRPr="00E15FE5" w:rsidP="00E15FE5">
      <w:pPr>
        <w:pStyle w:val="BodyText"/>
      </w:pPr>
    </w:p>
    <w:p w:rsidR="00000000" w:rsidRPr="00E15FE5" w:rsidP="00E15FE5">
      <w:pPr>
        <w:pStyle w:val="AllowPageBreak"/>
      </w:pPr>
    </w:p>
    <w:p w:rsidR="00000000" w:rsidRPr="00E15FE5" w:rsidP="00E15FE5">
      <w:pPr>
        <w:pStyle w:val="Heading1"/>
      </w:pPr>
      <w:bookmarkStart w:id="7" w:name="O_852595"/>
      <w:bookmarkEnd w:id="7"/>
      <w:r w:rsidRPr="00E15FE5">
        <w:t>Foundation Skills</w:t>
      </w:r>
    </w:p>
    <w:p w:rsidR="00000000" w:rsidRPr="00E15FE5" w:rsidP="00EA02D9">
      <w:pPr>
        <w:pStyle w:val="BodyText"/>
      </w:pPr>
      <w:r w:rsidRPr="00E15FE5">
        <w:t>This section describes those language, literacy, numeracy and employment skills that are essential to performance.</w:t>
      </w:r>
    </w:p>
    <w:p w:rsidR="00000000" w:rsidRPr="00E15FE5" w:rsidP="00EA02D9">
      <w:pPr>
        <w:pStyle w:val="BodyText"/>
      </w:pPr>
      <w:r w:rsidRPr="00E15FE5">
        <w:t>Foundation skills essential to performance are explicit in the performance criteria of this unit of competency.</w:t>
      </w:r>
    </w:p>
    <w:p w:rsidR="00000000" w:rsidRPr="00E15FE5" w:rsidP="00E15FE5">
      <w:pPr>
        <w:pStyle w:val="Heading1"/>
      </w:pPr>
      <w:bookmarkStart w:id="8" w:name="O_852594"/>
      <w:bookmarkEnd w:id="8"/>
      <w:r w:rsidRPr="00E15FE5">
        <w:t>Range of Conditions</w:t>
      </w:r>
    </w:p>
    <w:tbl>
      <w:tblPr>
        <w:tblW w:w="0" w:type="auto"/>
        <w:tblCellMar>
          <w:left w:w="62" w:type="dxa"/>
          <w:right w:w="62" w:type="dxa"/>
        </w:tblCellMar>
        <w:tblLook w:val="0000"/>
      </w:tblPr>
      <w:tblGrid>
        <w:gridCol w:w="2677"/>
        <w:gridCol w:w="6519"/>
      </w:tblGrid>
      <w:tr w:rsidTr="00EA02D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t>This field allows for different work environments and conditions that may affect performance. Essential ope</w:t>
            </w:r>
            <w:r w:rsidRPr="00E15FE5">
              <w:t>rating conditions that may be present (depending on the work situation, needs of the candidate, accessibility of the item, and local industry and regional contexts) are included.</w:t>
            </w:r>
          </w:p>
        </w:tc>
      </w:tr>
      <w:tr w:rsidTr="00EA02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E15FE5" w:rsidP="00E15FE5">
            <w:pPr>
              <w:pStyle w:val="BodyText"/>
            </w:pPr>
            <w:r w:rsidRPr="00E15FE5">
              <w:t>The latest version of all legislation, regulations, in</w:t>
            </w:r>
            <w:r w:rsidRPr="00E15FE5">
              <w:t>dustry codes of practice and Australian/international standards, or the version specified by the local regulatory authority, must be used, and include one or more of the following:</w:t>
            </w:r>
          </w:p>
          <w:p w:rsidR="00000000" w:rsidRPr="00E15FE5" w:rsidP="00E15FE5">
            <w:pPr>
              <w:pStyle w:val="ListBullet"/>
            </w:pPr>
            <w:r w:rsidRPr="00E15FE5">
              <w:t>legislative requirements, including work health and safety (WHS)</w:t>
            </w:r>
          </w:p>
          <w:p w:rsidR="00000000" w:rsidRPr="00E15FE5" w:rsidP="00E15FE5">
            <w:pPr>
              <w:pStyle w:val="ListBullet"/>
            </w:pPr>
            <w:r w:rsidRPr="00E15FE5">
              <w:t>industry codes of practice and guidelines</w:t>
            </w:r>
          </w:p>
          <w:p w:rsidR="00000000" w:rsidRPr="00E15FE5" w:rsidP="00E15FE5">
            <w:pPr>
              <w:pStyle w:val="ListBullet"/>
            </w:pPr>
            <w:r w:rsidRPr="00E15FE5">
              <w:t xml:space="preserve">environmental regulations and guidelines </w:t>
            </w:r>
          </w:p>
          <w:p w:rsidR="00000000" w:rsidRPr="00E15FE5" w:rsidP="00E15FE5">
            <w:pPr>
              <w:pStyle w:val="ListBullet"/>
            </w:pPr>
            <w:r w:rsidRPr="00E15FE5">
              <w:t>Australian and other standards</w:t>
            </w:r>
          </w:p>
          <w:p w:rsidR="00000000" w:rsidRPr="00E15FE5" w:rsidP="00E15FE5">
            <w:pPr>
              <w:pStyle w:val="ListBullet"/>
            </w:pPr>
            <w:r w:rsidRPr="00E15FE5">
              <w:t>licence and certification requirements</w:t>
            </w:r>
          </w:p>
          <w:p w:rsidR="00000000" w:rsidP="00E15FE5">
            <w:pPr>
              <w:pStyle w:val="BodyText"/>
              <w:rPr>
                <w:lang w:val="en-NZ"/>
              </w:rPr>
            </w:pPr>
          </w:p>
        </w:tc>
      </w:tr>
      <w:tr w:rsidTr="00EA02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15FE5" w:rsidP="00E15FE5">
            <w:pPr>
              <w:pStyle w:val="BodyText"/>
            </w:pPr>
            <w:r w:rsidRPr="00E15FE5">
              <w:t>All operations must be performed in accordance with relevant procedures.</w:t>
            </w:r>
          </w:p>
          <w:p w:rsidR="00000000" w:rsidRPr="00E15FE5" w:rsidP="00E15FE5">
            <w:pPr>
              <w:pStyle w:val="BodyText"/>
            </w:pPr>
            <w:r w:rsidRPr="00E15FE5">
              <w:t>Procedures are w</w:t>
            </w:r>
            <w:r w:rsidRPr="00E15FE5">
              <w:t>ritten, verbal, visual, computer-based or in some other form, and include one or more of the following:</w:t>
            </w:r>
          </w:p>
          <w:p w:rsidR="00000000" w:rsidRPr="00E15FE5" w:rsidP="00E15FE5">
            <w:pPr>
              <w:pStyle w:val="ListBullet"/>
            </w:pPr>
            <w:r w:rsidRPr="00E15FE5">
              <w:t>work instructions</w:t>
            </w:r>
          </w:p>
          <w:p w:rsidR="00000000" w:rsidRPr="00E15FE5" w:rsidP="00E15FE5">
            <w:pPr>
              <w:pStyle w:val="ListBullet"/>
            </w:pPr>
            <w:r w:rsidRPr="00E15FE5">
              <w:t>standard operating procedures (SOPs)</w:t>
            </w:r>
          </w:p>
          <w:p w:rsidR="00000000" w:rsidRPr="00E15FE5" w:rsidP="00E15FE5">
            <w:pPr>
              <w:pStyle w:val="ListBullet"/>
            </w:pPr>
            <w:r w:rsidRPr="00E15FE5">
              <w:t>safe work method statements (SWMS)</w:t>
            </w:r>
          </w:p>
          <w:p w:rsidR="00000000" w:rsidRPr="00E15FE5" w:rsidP="00E15FE5">
            <w:pPr>
              <w:pStyle w:val="ListBullet"/>
            </w:pPr>
            <w:r w:rsidRPr="00E15FE5">
              <w:t>formulas/recipes</w:t>
            </w:r>
          </w:p>
          <w:p w:rsidR="00000000" w:rsidRPr="00E15FE5" w:rsidP="00E15FE5">
            <w:pPr>
              <w:pStyle w:val="ListBullet"/>
            </w:pPr>
            <w:r w:rsidRPr="00E15FE5">
              <w:t>batch sheets</w:t>
            </w:r>
          </w:p>
          <w:p w:rsidR="00000000" w:rsidRPr="00E15FE5" w:rsidP="00E15FE5">
            <w:pPr>
              <w:pStyle w:val="ListBullet"/>
            </w:pPr>
            <w:r w:rsidRPr="00E15FE5">
              <w:t>temporary instructions</w:t>
            </w:r>
          </w:p>
          <w:p w:rsidR="00000000" w:rsidRPr="00E15FE5" w:rsidP="00E15FE5">
            <w:pPr>
              <w:pStyle w:val="ListBullet"/>
            </w:pPr>
            <w:r w:rsidRPr="00E15FE5">
              <w:t>any similar instructions provided for the smooth running of the plant</w:t>
            </w:r>
          </w:p>
          <w:p w:rsidR="00000000" w:rsidP="00E15FE5">
            <w:pPr>
              <w:pStyle w:val="BodyText"/>
              <w:rPr>
                <w:lang w:val="en-NZ"/>
              </w:rPr>
            </w:pPr>
          </w:p>
        </w:tc>
      </w:tr>
      <w:tr w:rsidTr="00EA02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rPr>
                <w:rStyle w:val="SpecialBold"/>
              </w:rPr>
              <w:t>Identifying emergency signals</w:t>
            </w:r>
          </w:p>
        </w:tc>
        <w:tc>
          <w:tcPr>
            <w:tcW w:w="0" w:type="auto"/>
            <w:tcBorders>
              <w:top w:val="nil"/>
              <w:left w:val="nil"/>
              <w:bottom w:val="nil"/>
              <w:right w:val="nil"/>
            </w:tcBorders>
            <w:tcMar>
              <w:top w:w="0" w:type="dxa"/>
              <w:left w:w="62" w:type="dxa"/>
              <w:bottom w:w="0" w:type="dxa"/>
              <w:right w:w="62" w:type="dxa"/>
            </w:tcMar>
          </w:tcPr>
          <w:p w:rsidR="00000000" w:rsidRPr="00E15FE5" w:rsidP="00E15FE5">
            <w:pPr>
              <w:pStyle w:val="BodyText"/>
            </w:pPr>
            <w:r w:rsidRPr="00E15FE5">
              <w:t>Identifying emergency signals includes one or more of the following:</w:t>
            </w:r>
          </w:p>
          <w:p w:rsidR="00000000" w:rsidRPr="00E15FE5" w:rsidP="00E15FE5">
            <w:pPr>
              <w:pStyle w:val="ListBullet"/>
            </w:pPr>
            <w:r w:rsidRPr="00E15FE5">
              <w:t>recognising emergency alarm:</w:t>
            </w:r>
          </w:p>
          <w:p w:rsidR="00000000" w:rsidRPr="00E15FE5" w:rsidP="00E15FE5">
            <w:pPr>
              <w:pStyle w:val="ListBullet2"/>
            </w:pPr>
            <w:r w:rsidRPr="00E15FE5">
              <w:t>visual (e.g. flashing lights)</w:t>
            </w:r>
          </w:p>
          <w:p w:rsidR="00000000" w:rsidRPr="00E15FE5" w:rsidP="00E15FE5">
            <w:pPr>
              <w:pStyle w:val="ListBullet2"/>
            </w:pPr>
            <w:r w:rsidRPr="00E15FE5">
              <w:t>auditory (e.g. alarms - siren/horn)</w:t>
            </w:r>
          </w:p>
          <w:p w:rsidR="00000000" w:rsidP="00E15FE5">
            <w:pPr>
              <w:pStyle w:val="ListBullet"/>
              <w:rPr>
                <w:lang w:val="en-NZ"/>
              </w:rPr>
            </w:pPr>
            <w:r w:rsidRPr="00E15FE5">
              <w:t>other signs of an emergency for that plant or site</w:t>
            </w:r>
          </w:p>
        </w:tc>
      </w:tr>
      <w:tr w:rsidTr="00EA02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rPr>
                <w:rStyle w:val="SpecialBold"/>
              </w:rPr>
              <w:t>Emergency procedures</w:t>
            </w:r>
          </w:p>
        </w:tc>
        <w:tc>
          <w:tcPr>
            <w:tcW w:w="0" w:type="auto"/>
            <w:tcBorders>
              <w:top w:val="nil"/>
              <w:left w:val="nil"/>
              <w:bottom w:val="nil"/>
              <w:right w:val="nil"/>
            </w:tcBorders>
            <w:tcMar>
              <w:top w:w="0" w:type="dxa"/>
              <w:left w:w="62" w:type="dxa"/>
              <w:bottom w:w="0" w:type="dxa"/>
              <w:right w:w="62" w:type="dxa"/>
            </w:tcMar>
          </w:tcPr>
          <w:p w:rsidR="00000000" w:rsidRPr="00E15FE5" w:rsidP="00E15FE5">
            <w:pPr>
              <w:pStyle w:val="BodyText"/>
            </w:pPr>
            <w:r w:rsidRPr="00E15FE5">
              <w:t>Emergency procedures include:</w:t>
            </w:r>
          </w:p>
          <w:p w:rsidR="00000000" w:rsidRPr="00E15FE5" w:rsidP="00E15FE5">
            <w:pPr>
              <w:pStyle w:val="ListBullet"/>
            </w:pPr>
            <w:r w:rsidRPr="00E15FE5">
              <w:t>work instructions and actions to take to deal with specific emergencies</w:t>
            </w:r>
          </w:p>
          <w:p w:rsidR="00000000" w:rsidRPr="00E15FE5" w:rsidP="00E15FE5">
            <w:pPr>
              <w:pStyle w:val="ListBullet"/>
            </w:pPr>
            <w:r w:rsidRPr="00E15FE5">
              <w:t>emergency issues that workers must raise with designated personnel</w:t>
            </w:r>
          </w:p>
          <w:p w:rsidR="00000000" w:rsidRPr="00E15FE5" w:rsidP="00E15FE5">
            <w:pPr>
              <w:pStyle w:val="ListBullet"/>
            </w:pPr>
            <w:r w:rsidRPr="00E15FE5">
              <w:t xml:space="preserve">designated personnel </w:t>
            </w:r>
          </w:p>
          <w:p w:rsidR="00000000" w:rsidRPr="00E15FE5" w:rsidP="00E15FE5">
            <w:pPr>
              <w:pStyle w:val="ListBullet"/>
            </w:pPr>
            <w:r w:rsidRPr="00E15FE5">
              <w:t>what to do if the emergency leader cannot be located</w:t>
            </w:r>
          </w:p>
          <w:p w:rsidR="00000000" w:rsidP="00E15FE5">
            <w:pPr>
              <w:pStyle w:val="BodyText"/>
              <w:rPr>
                <w:lang w:val="en-NZ"/>
              </w:rPr>
            </w:pPr>
          </w:p>
        </w:tc>
      </w:tr>
      <w:tr w:rsidTr="00EA02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rPr>
                <w:rStyle w:val="SpecialBold"/>
              </w:rPr>
              <w:t>Emergencies</w:t>
            </w:r>
          </w:p>
        </w:tc>
        <w:tc>
          <w:tcPr>
            <w:tcW w:w="0" w:type="auto"/>
            <w:tcBorders>
              <w:top w:val="nil"/>
              <w:left w:val="nil"/>
              <w:bottom w:val="nil"/>
              <w:right w:val="nil"/>
            </w:tcBorders>
            <w:tcMar>
              <w:top w:w="0" w:type="dxa"/>
              <w:left w:w="62" w:type="dxa"/>
              <w:bottom w:w="0" w:type="dxa"/>
              <w:right w:w="62" w:type="dxa"/>
            </w:tcMar>
          </w:tcPr>
          <w:p w:rsidR="00000000" w:rsidRPr="00E15FE5" w:rsidP="00E15FE5">
            <w:pPr>
              <w:pStyle w:val="BodyText"/>
            </w:pPr>
            <w:r w:rsidRPr="00E15FE5">
              <w:t>Emergencies include one or more of the following:</w:t>
            </w:r>
          </w:p>
          <w:p w:rsidR="00000000" w:rsidRPr="00E15FE5" w:rsidP="00E15FE5">
            <w:pPr>
              <w:pStyle w:val="ListBullet"/>
            </w:pPr>
            <w:r w:rsidRPr="00E15FE5">
              <w:t>observation of injury or incident in the workplac</w:t>
            </w:r>
            <w:r w:rsidRPr="00E15FE5">
              <w:t>e</w:t>
            </w:r>
          </w:p>
          <w:p w:rsidR="00000000" w:rsidRPr="00E15FE5" w:rsidP="00E15FE5">
            <w:pPr>
              <w:pStyle w:val="ListBullet"/>
            </w:pPr>
            <w:r w:rsidRPr="00E15FE5">
              <w:t>fires</w:t>
            </w:r>
          </w:p>
          <w:p w:rsidR="00000000" w:rsidRPr="00E15FE5" w:rsidP="00E15FE5">
            <w:pPr>
              <w:pStyle w:val="ListBullet"/>
            </w:pPr>
            <w:r w:rsidRPr="00E15FE5">
              <w:t>chemical or oil spills</w:t>
            </w:r>
          </w:p>
          <w:p w:rsidR="00000000" w:rsidRPr="00E15FE5" w:rsidP="00E15FE5">
            <w:pPr>
              <w:pStyle w:val="ListBullet"/>
            </w:pPr>
            <w:r w:rsidRPr="00E15FE5">
              <w:t>gas leak or vapour emission</w:t>
            </w:r>
          </w:p>
          <w:p w:rsidR="00000000" w:rsidRPr="00E15FE5" w:rsidP="00E15FE5">
            <w:pPr>
              <w:pStyle w:val="ListBullet"/>
            </w:pPr>
            <w:r w:rsidRPr="00E15FE5">
              <w:t>utilities failure</w:t>
            </w:r>
          </w:p>
          <w:p w:rsidR="00000000" w:rsidRPr="00E15FE5" w:rsidP="00E15FE5">
            <w:pPr>
              <w:pStyle w:val="ListBullet"/>
            </w:pPr>
            <w:r w:rsidRPr="00E15FE5">
              <w:t>bomb scares</w:t>
            </w:r>
          </w:p>
          <w:p w:rsidR="00000000" w:rsidRPr="00E15FE5" w:rsidP="00E15FE5">
            <w:pPr>
              <w:pStyle w:val="ListBullet"/>
            </w:pPr>
            <w:r w:rsidRPr="00E15FE5">
              <w:t>failure or malfunction of plant/machinery</w:t>
            </w:r>
          </w:p>
          <w:p w:rsidR="00000000" w:rsidP="00E15FE5">
            <w:pPr>
              <w:pStyle w:val="BodyText"/>
              <w:rPr>
                <w:lang w:val="en-NZ"/>
              </w:rPr>
            </w:pPr>
          </w:p>
        </w:tc>
      </w:tr>
      <w:tr w:rsidTr="00EA02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5FE5">
            <w:pPr>
              <w:pStyle w:val="BodyText"/>
              <w:rPr>
                <w:lang w:val="en-NZ"/>
              </w:rPr>
            </w:pPr>
            <w:r w:rsidRPr="00E15FE5">
              <w:rPr>
                <w:rStyle w:val="SpecialBold"/>
              </w:rPr>
              <w:t>Designated personnel</w:t>
            </w:r>
          </w:p>
        </w:tc>
        <w:tc>
          <w:tcPr>
            <w:tcW w:w="0" w:type="auto"/>
            <w:tcBorders>
              <w:top w:val="nil"/>
              <w:left w:val="nil"/>
              <w:bottom w:val="nil"/>
              <w:right w:val="nil"/>
            </w:tcBorders>
            <w:tcMar>
              <w:top w:w="0" w:type="dxa"/>
              <w:left w:w="62" w:type="dxa"/>
              <w:bottom w:w="0" w:type="dxa"/>
              <w:right w:w="62" w:type="dxa"/>
            </w:tcMar>
          </w:tcPr>
          <w:p w:rsidR="00000000" w:rsidRPr="00E15FE5" w:rsidP="00E15FE5">
            <w:pPr>
              <w:pStyle w:val="BodyText"/>
            </w:pPr>
            <w:r w:rsidRPr="00E15FE5">
              <w:t>Designated personnel include one or more of the following:</w:t>
            </w:r>
          </w:p>
          <w:p w:rsidR="00000000" w:rsidRPr="00E15FE5" w:rsidP="00E15FE5">
            <w:pPr>
              <w:pStyle w:val="ListBullet"/>
            </w:pPr>
            <w:r w:rsidRPr="00E15FE5">
              <w:t>employer</w:t>
            </w:r>
          </w:p>
          <w:p w:rsidR="00000000" w:rsidRPr="00E15FE5" w:rsidP="00E15FE5">
            <w:pPr>
              <w:pStyle w:val="ListBullet"/>
            </w:pPr>
            <w:r w:rsidRPr="00E15FE5">
              <w:t>supervisor</w:t>
            </w:r>
          </w:p>
          <w:p w:rsidR="00000000" w:rsidRPr="00E15FE5" w:rsidP="00E15FE5">
            <w:pPr>
              <w:pStyle w:val="ListBullet"/>
            </w:pPr>
            <w:r w:rsidRPr="00E15FE5">
              <w:t>employees elected as emergency team leader</w:t>
            </w:r>
          </w:p>
          <w:p w:rsidR="00000000" w:rsidRPr="00E15FE5" w:rsidP="00E15FE5">
            <w:pPr>
              <w:pStyle w:val="ListBullet"/>
            </w:pPr>
            <w:r w:rsidRPr="00E15FE5">
              <w:t>other personnel with emergency team leader responsibilities</w:t>
            </w:r>
          </w:p>
          <w:p w:rsidR="00000000" w:rsidRPr="00E15FE5" w:rsidP="00E15FE5">
            <w:pPr>
              <w:pStyle w:val="BodyText"/>
            </w:pPr>
          </w:p>
        </w:tc>
      </w:tr>
    </w:tbl>
    <w:p w:rsidR="00000000" w:rsidRPr="00E15FE5" w:rsidP="00E15FE5">
      <w:pPr>
        <w:pStyle w:val="BodyText"/>
      </w:pPr>
    </w:p>
    <w:p w:rsidR="00000000" w:rsidRPr="00E15FE5" w:rsidP="00E15FE5">
      <w:pPr>
        <w:pStyle w:val="AllowPageBreak"/>
      </w:pPr>
    </w:p>
    <w:p w:rsidR="00000000" w:rsidRPr="00E15FE5" w:rsidP="00E15FE5">
      <w:pPr>
        <w:pStyle w:val="Heading1"/>
      </w:pPr>
      <w:bookmarkStart w:id="9" w:name="O_852593"/>
      <w:bookmarkEnd w:id="9"/>
      <w:r w:rsidRPr="00E15FE5">
        <w:t>Unit Mapping Information</w:t>
      </w:r>
    </w:p>
    <w:p w:rsidR="00000000" w:rsidRPr="00E15FE5" w:rsidP="00EA02D9">
      <w:pPr>
        <w:pStyle w:val="BodyText"/>
      </w:pPr>
      <w:r w:rsidRPr="00E15FE5">
        <w:t>Release 1. Supersedes and is equivalent to MSAPMOHS110A Follow emergency response procedures</w:t>
      </w:r>
    </w:p>
    <w:p w:rsidR="00000000" w:rsidRPr="00E15FE5" w:rsidP="00E15FE5">
      <w:pPr>
        <w:pStyle w:val="Heading1"/>
      </w:pPr>
      <w:bookmarkStart w:id="10" w:name="O_852586"/>
      <w:bookmarkEnd w:id="10"/>
      <w:r w:rsidRPr="00E15FE5">
        <w:t>Links</w:t>
      </w:r>
    </w:p>
    <w:p w:rsidR="00000000" w:rsidRPr="00E15FE5" w:rsidP="00EA02D9">
      <w:pPr>
        <w:pStyle w:val="BodyText"/>
      </w:pPr>
      <w:r w:rsidRPr="00E15FE5">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1277C5">
        <w:rPr>
          <w:rStyle w:val="Hyperlink"/>
        </w:rPr>
        <w:t>https://vetnet.gov.au/Pages/TrainingDocs.aspx?q=d1287d36-dff4-4e9f-ad2c-9d6270054027</w:t>
      </w:r>
      <w:r>
        <w:fldChar w:fldCharType="end"/>
      </w:r>
    </w:p>
    <w:p w:rsidR="00000000" w:rsidRPr="00E15FE5" w:rsidP="00EA02D9">
      <w:pPr>
        <w:pStyle w:val="BodyText"/>
        <w:sectPr w:rsidSect="00E15FE5">
          <w:headerReference w:type="default" r:id="rId10"/>
          <w:footerReference w:type="default" r:id="rId11"/>
          <w:pgSz w:w="11908" w:h="16833"/>
          <w:pgMar w:top="1702" w:right="1418" w:bottom="1702" w:left="1418" w:header="992" w:footer="992" w:gutter="0"/>
          <w:cols w:space="720"/>
          <w:noEndnote/>
          <w:docGrid w:linePitch="299"/>
        </w:sectPr>
      </w:pPr>
    </w:p>
    <w:p w:rsidR="00000000" w:rsidRPr="00E15FE5" w:rsidP="00E15FE5">
      <w:pPr>
        <w:pStyle w:val="SuperHeading"/>
      </w:pPr>
      <w:r w:rsidRPr="00E15FE5">
        <w:t>Assessment Requirements for MSMWHS110 Follow emer</w:t>
      </w:r>
      <w:r w:rsidRPr="00E15FE5">
        <w:t>gency response procedures</w:t>
      </w:r>
    </w:p>
    <w:p w:rsidR="00000000" w:rsidRPr="00E15FE5" w:rsidP="00E15FE5">
      <w:pPr>
        <w:pStyle w:val="Heading1"/>
      </w:pPr>
      <w:bookmarkStart w:id="11" w:name="O_852588"/>
      <w:bookmarkEnd w:id="11"/>
      <w:r w:rsidRPr="00E15FE5">
        <w:t>Modification History</w:t>
      </w:r>
    </w:p>
    <w:p w:rsidR="00000000" w:rsidRPr="00E15FE5" w:rsidP="00EA02D9">
      <w:pPr>
        <w:pStyle w:val="BodyText"/>
      </w:pPr>
      <w:r w:rsidRPr="00E15FE5">
        <w:t>Release 1. Supersedes and is equivalent to MSAPMOHS110A Follow emergency response procedures</w:t>
      </w:r>
    </w:p>
    <w:p w:rsidR="00000000" w:rsidRPr="00E15FE5" w:rsidP="00E15FE5">
      <w:pPr>
        <w:pStyle w:val="Heading1"/>
      </w:pPr>
      <w:bookmarkStart w:id="12" w:name="O_852591"/>
      <w:bookmarkEnd w:id="12"/>
      <w:r w:rsidRPr="00E15FE5">
        <w:t>Performance Evidence</w:t>
      </w:r>
    </w:p>
    <w:p w:rsidR="00000000" w:rsidRPr="00E15FE5" w:rsidP="00EA02D9">
      <w:pPr>
        <w:pStyle w:val="BodyText"/>
      </w:pPr>
      <w:r w:rsidRPr="00E15FE5">
        <w:t>Evidence required to demonstrate competence in this unit must be relevant to and satisfy the requirements of the elements and performance criteria and demonstrate the ability to:</w:t>
      </w:r>
    </w:p>
    <w:p w:rsidR="00000000" w:rsidRPr="00E15FE5" w:rsidP="00E15FE5">
      <w:pPr>
        <w:pStyle w:val="ListBullet"/>
      </w:pPr>
      <w:r w:rsidRPr="00E15FE5">
        <w:t xml:space="preserve">recognise emergency signals and other communication of an emergency </w:t>
      </w:r>
    </w:p>
    <w:p w:rsidR="00000000" w:rsidRPr="00E15FE5" w:rsidP="00E15FE5">
      <w:pPr>
        <w:pStyle w:val="ListBullet"/>
      </w:pPr>
      <w:r w:rsidRPr="00E15FE5">
        <w:t>identif</w:t>
      </w:r>
      <w:r w:rsidRPr="00E15FE5">
        <w:t>y emergency situations in which there is no mechanical/electronic signal</w:t>
      </w:r>
    </w:p>
    <w:p w:rsidR="00000000" w:rsidRPr="00E15FE5" w:rsidP="00E15FE5">
      <w:pPr>
        <w:pStyle w:val="ListBullet"/>
      </w:pPr>
      <w:r w:rsidRPr="00E15FE5">
        <w:t>follow procedures to:</w:t>
      </w:r>
    </w:p>
    <w:p w:rsidR="00000000" w:rsidRPr="00E15FE5" w:rsidP="00E15FE5">
      <w:pPr>
        <w:pStyle w:val="ListBullet2"/>
      </w:pPr>
      <w:r w:rsidRPr="00E15FE5">
        <w:t>identify the emergency leader</w:t>
      </w:r>
    </w:p>
    <w:p w:rsidR="00000000" w:rsidRPr="00E15FE5" w:rsidP="00E15FE5">
      <w:pPr>
        <w:pStyle w:val="ListBullet2"/>
      </w:pPr>
      <w:r w:rsidRPr="00E15FE5">
        <w:t>take the appropriate action in an emergency</w:t>
      </w:r>
    </w:p>
    <w:p w:rsidR="00000000" w:rsidRPr="00E15FE5" w:rsidP="00E15FE5">
      <w:pPr>
        <w:pStyle w:val="ListBullet2"/>
      </w:pPr>
      <w:r w:rsidRPr="00E15FE5">
        <w:t>report according to procedures.</w:t>
      </w:r>
    </w:p>
    <w:p w:rsidR="00000000" w:rsidRPr="00E15FE5" w:rsidP="00E15FE5">
      <w:pPr>
        <w:pStyle w:val="AllowPageBreak"/>
      </w:pPr>
    </w:p>
    <w:p w:rsidR="00000000" w:rsidRPr="00E15FE5" w:rsidP="00E15FE5">
      <w:pPr>
        <w:pStyle w:val="Heading1"/>
      </w:pPr>
      <w:bookmarkStart w:id="13" w:name="O_852590"/>
      <w:bookmarkEnd w:id="13"/>
      <w:r w:rsidRPr="00E15FE5">
        <w:t>Knowledge Evidence</w:t>
      </w:r>
    </w:p>
    <w:p w:rsidR="00000000" w:rsidRPr="00E15FE5" w:rsidP="00EA02D9">
      <w:pPr>
        <w:pStyle w:val="BodyText"/>
      </w:pPr>
      <w:r w:rsidRPr="00E15FE5">
        <w:t xml:space="preserve">Evidence must be provided that demonstrates knowledge of: </w:t>
      </w:r>
    </w:p>
    <w:p w:rsidR="00000000" w:rsidRPr="00E15FE5" w:rsidP="00E15FE5">
      <w:pPr>
        <w:pStyle w:val="ListBullet"/>
      </w:pPr>
      <w:r w:rsidRPr="00E15FE5">
        <w:t>emergency, fire and injury procedures</w:t>
      </w:r>
    </w:p>
    <w:p w:rsidR="00000000" w:rsidRPr="00E15FE5" w:rsidP="00E15FE5">
      <w:pPr>
        <w:pStyle w:val="ListBullet"/>
      </w:pPr>
      <w:r w:rsidRPr="00E15FE5">
        <w:t>spill or other loss of containment (LOC) procedures</w:t>
      </w:r>
    </w:p>
    <w:p w:rsidR="00000000" w:rsidRPr="00E15FE5" w:rsidP="00E15FE5">
      <w:pPr>
        <w:pStyle w:val="ListBullet"/>
      </w:pPr>
      <w:r w:rsidRPr="00E15FE5">
        <w:t>communicating methods appropriate to role</w:t>
      </w:r>
    </w:p>
    <w:p w:rsidR="00000000" w:rsidRPr="00E15FE5" w:rsidP="00E15FE5">
      <w:pPr>
        <w:pStyle w:val="ListBullet"/>
      </w:pPr>
      <w:r w:rsidRPr="00E15FE5">
        <w:t>reporting requirements.</w:t>
      </w:r>
    </w:p>
    <w:p w:rsidR="00000000" w:rsidRPr="00E15FE5" w:rsidP="00E15FE5">
      <w:pPr>
        <w:pStyle w:val="AllowPageBreak"/>
      </w:pPr>
    </w:p>
    <w:p w:rsidR="00000000" w:rsidRPr="00E15FE5" w:rsidP="00E15FE5">
      <w:pPr>
        <w:pStyle w:val="Heading1"/>
      </w:pPr>
      <w:bookmarkStart w:id="14" w:name="O_852589"/>
      <w:bookmarkEnd w:id="14"/>
      <w:r w:rsidRPr="00E15FE5">
        <w:t>Assessment Conditions</w:t>
      </w:r>
    </w:p>
    <w:p w:rsidR="00000000" w:rsidRPr="00E15FE5" w:rsidP="00EA02D9">
      <w:pPr>
        <w:pStyle w:val="BodyText"/>
      </w:pPr>
      <w:r w:rsidRPr="00E15FE5">
        <w:t>C</w:t>
      </w:r>
      <w:r w:rsidRPr="00E15FE5">
        <w:t>ompetency must be achieved before performing this work unsupervised. Therefore this unit will typically be assessed off the job. Where assessment is undertaken on the job, appropriate supervision and safety precautions must be provided.</w:t>
      </w:r>
    </w:p>
    <w:p w:rsidR="00000000" w:rsidRPr="00E15FE5" w:rsidP="00EA02D9">
      <w:pPr>
        <w:pStyle w:val="BodyText"/>
      </w:pPr>
      <w:r w:rsidRPr="00E15FE5">
        <w:t xml:space="preserve">The unit should be assessed holistically and the judgement of competence based on a holistic assessment of the evidence. </w:t>
      </w:r>
    </w:p>
    <w:p w:rsidR="00000000" w:rsidRPr="00E15FE5" w:rsidP="00EA02D9">
      <w:pPr>
        <w:pStyle w:val="BodyText"/>
      </w:pPr>
      <w:r w:rsidRPr="00E15FE5">
        <w:t>The collection of performance evidence:</w:t>
      </w:r>
    </w:p>
    <w:p w:rsidR="00000000" w:rsidRPr="00E15FE5" w:rsidP="00E15FE5">
      <w:pPr>
        <w:pStyle w:val="ListBullet2"/>
      </w:pPr>
      <w:r w:rsidRPr="00E15FE5">
        <w:t>should provide evidence of the ability to perform over the range of situations which might be</w:t>
      </w:r>
      <w:r w:rsidRPr="00E15FE5">
        <w:t xml:space="preserve"> expected to be encountered including typical disruptions to normal, smooth work conditions</w:t>
      </w:r>
    </w:p>
    <w:p w:rsidR="00000000" w:rsidRPr="00E15FE5" w:rsidP="00E15FE5">
      <w:pPr>
        <w:pStyle w:val="ListBullet2"/>
      </w:pPr>
      <w:r w:rsidRPr="00E15FE5">
        <w:t>will typically include the use of appropriate tools, equipment and safety gear requiring demonstration of preparation, operation, completion and responding to probl</w:t>
      </w:r>
      <w:r w:rsidRPr="00E15FE5">
        <w:t>ems</w:t>
      </w:r>
    </w:p>
    <w:p w:rsidR="00000000" w:rsidRPr="00E15FE5" w:rsidP="00E15FE5">
      <w:pPr>
        <w:pStyle w:val="ListBullet2"/>
      </w:pPr>
      <w:r w:rsidRPr="00E15FE5">
        <w:t>may use industry-based simulation particularly where safety, lack of opportunity or significant cost is an issue.</w:t>
      </w:r>
    </w:p>
    <w:p w:rsidR="00000000" w:rsidRPr="00E15FE5" w:rsidP="00EA02D9">
      <w:pPr>
        <w:pStyle w:val="BodyText"/>
      </w:pPr>
      <w:r w:rsidRPr="00E15FE5">
        <w:t>Off-the-job assessment must sufficiently reflect realistic operational workplace conditions that cover all aspects of workplace performanc</w:t>
      </w:r>
      <w:r w:rsidRPr="00E15FE5">
        <w:t xml:space="preserve">e including environment, task skills, task management skills, contingency management skills and job role environment skills.  </w:t>
      </w:r>
    </w:p>
    <w:p w:rsidR="00000000" w:rsidRPr="00E15FE5" w:rsidP="00EA02D9">
      <w:pPr>
        <w:pStyle w:val="BodyText"/>
      </w:pPr>
      <w:r w:rsidRPr="00E15FE5">
        <w:t>On-the-job assessment will typically involve participation in an emergency drill.</w:t>
      </w:r>
    </w:p>
    <w:p w:rsidR="00000000" w:rsidRPr="00E15FE5" w:rsidP="00EA02D9">
      <w:pPr>
        <w:pStyle w:val="BodyText"/>
      </w:pPr>
      <w:r w:rsidRPr="00E15FE5">
        <w:t>Assessment in a simulated environment should us</w:t>
      </w:r>
      <w:r w:rsidRPr="00E15FE5">
        <w:t xml:space="preserve">e evidence collected from one or more of: </w:t>
      </w:r>
    </w:p>
    <w:p w:rsidR="00000000" w:rsidRPr="00E15FE5" w:rsidP="00E15FE5">
      <w:pPr>
        <w:pStyle w:val="ListBullet"/>
      </w:pPr>
      <w:r w:rsidRPr="00E15FE5">
        <w:t>walk-throughs</w:t>
      </w:r>
    </w:p>
    <w:p w:rsidR="00000000" w:rsidRPr="00E15FE5" w:rsidP="00E15FE5">
      <w:pPr>
        <w:pStyle w:val="ListBullet"/>
      </w:pPr>
      <w:r w:rsidRPr="00E15FE5">
        <w:t xml:space="preserve">demonstration of skills </w:t>
      </w:r>
    </w:p>
    <w:p w:rsidR="00000000" w:rsidRPr="00E15FE5" w:rsidP="00E15FE5">
      <w:pPr>
        <w:pStyle w:val="ListBullet"/>
      </w:pPr>
      <w:r w:rsidRPr="00E15FE5">
        <w:t xml:space="preserve">industry-based case studies/scenarios </w:t>
      </w:r>
    </w:p>
    <w:p w:rsidR="00000000" w:rsidRPr="00E15FE5" w:rsidP="00E15FE5">
      <w:pPr>
        <w:pStyle w:val="ListBullet"/>
      </w:pPr>
      <w:r w:rsidRPr="00E15FE5">
        <w:t>‘what ifs’.</w:t>
      </w:r>
    </w:p>
    <w:p w:rsidR="00000000" w:rsidRPr="00E15FE5" w:rsidP="00EA02D9">
      <w:pPr>
        <w:pStyle w:val="BodyText"/>
      </w:pPr>
      <w:r w:rsidRPr="00E15FE5">
        <w:t>Knowledge evidence may be collected concurrently with performance evidence (provided a record is kept) or through an indep</w:t>
      </w:r>
      <w:r w:rsidRPr="00E15FE5">
        <w:t xml:space="preserve">endent process, such as workbooks, written assessments or interviews (provided a record is kept). </w:t>
      </w:r>
    </w:p>
    <w:p w:rsidR="00000000" w:rsidRPr="00E15FE5" w:rsidP="00EA02D9">
      <w:pPr>
        <w:pStyle w:val="BodyText"/>
      </w:pPr>
      <w:r w:rsidRPr="00E15FE5">
        <w:t>Assessment processes and techniques must be appropriate to the language, literacy and numeracy requirements of the work being performed and the needs of the candidate.</w:t>
      </w:r>
    </w:p>
    <w:p w:rsidR="00000000" w:rsidRPr="00E15FE5" w:rsidP="00EA02D9">
      <w:pPr>
        <w:pStyle w:val="BodyText"/>
      </w:pPr>
      <w:r w:rsidRPr="00E15FE5">
        <w:t>Conditions for assessment must include access to all tools, equipment, materials and doc</w:t>
      </w:r>
      <w:r w:rsidRPr="00E15FE5">
        <w:t>umentation required, including relevant workplace procedures, product and manufacturing specifications associated with this unit.</w:t>
      </w:r>
    </w:p>
    <w:p w:rsidR="00000000" w:rsidRPr="00E15FE5" w:rsidP="00EA02D9">
      <w:pPr>
        <w:pStyle w:val="BodyText"/>
      </w:pPr>
      <w:r w:rsidRPr="00E15FE5">
        <w:t>The regulatory framework will be reflected in workplace policies and procedures and is not required to be independently assess</w:t>
      </w:r>
      <w:r w:rsidRPr="00E15FE5">
        <w:t>ed.</w:t>
      </w:r>
    </w:p>
    <w:p w:rsidR="00000000" w:rsidRPr="00E15FE5" w:rsidP="00EA02D9">
      <w:pPr>
        <w:pStyle w:val="BodyText"/>
      </w:pPr>
      <w:r w:rsidRPr="00E15FE5">
        <w:t>Foundation skills are integral to competent performance of the unit and should not be assessed separately.</w:t>
      </w:r>
    </w:p>
    <w:p w:rsidR="00000000" w:rsidRPr="00E15FE5" w:rsidP="00EA02D9">
      <w:pPr>
        <w:pStyle w:val="BodyText"/>
      </w:pPr>
      <w:r w:rsidRPr="00E15FE5">
        <w:t>As a minimum, assessors must satisfy the Standards for Registered Training Organisations 2015 assessor requirements.</w:t>
      </w:r>
    </w:p>
    <w:p w:rsidR="00000000" w:rsidRPr="00E15FE5" w:rsidP="00E15FE5">
      <w:pPr>
        <w:pStyle w:val="Heading1"/>
      </w:pPr>
      <w:bookmarkStart w:id="15" w:name="O_852587"/>
      <w:bookmarkEnd w:id="15"/>
      <w:r w:rsidRPr="00E15FE5">
        <w:t>Links</w:t>
      </w:r>
    </w:p>
    <w:p w:rsidR="00000000" w:rsidRPr="00E15FE5" w:rsidP="00EA02D9">
      <w:pPr>
        <w:pStyle w:val="BodyText"/>
      </w:pPr>
      <w:r w:rsidRPr="00E15FE5">
        <w:t>Compa</w:t>
      </w:r>
      <w:r w:rsidRPr="00E15FE5">
        <w:t xml:space="preserve">nion Volume implementation guides are found in VETNet - </w:t>
      </w:r>
      <w:r>
        <w:fldChar w:fldCharType="begin"/>
      </w:r>
      <w:r>
        <w:instrText xml:space="preserve"> HYPERLINK "https://vetnet.gov.au/Pages/TrainingDocs.aspx?q=d1287d36-dff4-4e9f-ad2c-9d6270054027" </w:instrText>
      </w:r>
      <w:r>
        <w:fldChar w:fldCharType="separate"/>
      </w:r>
      <w:r w:rsidRPr="001277C5">
        <w:rPr>
          <w:rStyle w:val="Hyperlink"/>
        </w:rPr>
        <w:t>https://vetnet.gov.au/Pages/TrainingDocs.aspx?q=d1287d36-dff4-4e9f-ad2c-9d6270054027</w:t>
      </w:r>
      <w:r>
        <w:fldChar w:fldCharType="end"/>
      </w:r>
    </w:p>
    <w:p w:rsidR="00000000" w:rsidRPr="00E15FE5" w:rsidP="00E15FE5"/>
    <w:sectPr w:rsidSect="00E15F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F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FE5" w:rsidRPr="00EA02D9" w:rsidP="00EA02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F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2D9" w:rsidP="00E15F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A02D9" w:rsidP="00E15F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A02D9" w:rsidP="00E15F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FE5" w:rsidP="00E15FE5">
    <w:pPr>
      <w:pStyle w:val="Footer"/>
      <w:framePr w:wrap="around"/>
    </w:pPr>
    <w:r>
      <w:fldChar w:fldCharType="begin"/>
    </w:r>
    <w:r>
      <w:instrText xml:space="preserve"> DOCPROPERTY  Subject  \* MERGEFORMAT </w:instrText>
    </w:r>
    <w:r>
      <w:fldChar w:fldCharType="separate"/>
    </w:r>
    <w:r w:rsidR="00EA02D9">
      <w:t>Approved</w:t>
    </w:r>
    <w:r w:rsidR="00EA02D9">
      <w:fldChar w:fldCharType="end"/>
    </w:r>
    <w:r>
      <w:tab/>
      <w:t xml:space="preserve">Page </w:t>
    </w:r>
    <w:r>
      <w:fldChar w:fldCharType="begin"/>
    </w:r>
    <w:r>
      <w:instrText xml:space="preserve"> PAGE  \* Arabic  \* MERGEFORMAT </w:instrText>
    </w:r>
    <w:r>
      <w:fldChar w:fldCharType="separate"/>
    </w:r>
    <w:r w:rsidR="00EA02D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02D9">
      <w:rPr>
        <w:noProof/>
      </w:rPr>
      <w:t>5</w:t>
    </w:r>
    <w:r>
      <w:rPr>
        <w:noProof/>
      </w:rPr>
      <w:fldChar w:fldCharType="end"/>
    </w:r>
  </w:p>
  <w:p w:rsidR="00E15FE5" w:rsidP="00E15FE5">
    <w:pPr>
      <w:pStyle w:val="Footer"/>
      <w:framePr w:wrap="around"/>
    </w:pPr>
    <w:r>
      <w:t xml:space="preserve">© Commonwealth of Australia, </w:t>
    </w:r>
    <w:r>
      <w:fldChar w:fldCharType="begin"/>
    </w:r>
    <w:r>
      <w:instrText xml:space="preserve"> DATE  \@ "yyyy"  \* MERGEFORMAT </w:instrText>
    </w:r>
    <w:r>
      <w:fldChar w:fldCharType="separate"/>
    </w:r>
    <w:r w:rsidR="00EA02D9">
      <w:rPr>
        <w:noProof/>
      </w:rPr>
      <w:t>2025</w:t>
    </w:r>
    <w:r>
      <w:fldChar w:fldCharType="end"/>
    </w:r>
    <w:r>
      <w:tab/>
    </w:r>
    <w:r>
      <w:fldChar w:fldCharType="begin"/>
    </w:r>
    <w:r>
      <w:instrText xml:space="preserve"> DOCPROPERTY  Author  \* MERGEFORMAT </w:instrText>
    </w:r>
    <w:r>
      <w:fldChar w:fldCharType="separate"/>
    </w:r>
    <w:r w:rsidR="00EA02D9">
      <w:t>Manufacturing Industry Skills Alliance</w:t>
    </w:r>
    <w:r w:rsidR="00EA02D9">
      <w:fldChar w:fldCharType="end"/>
    </w:r>
  </w:p>
  <w:p w:rsidR="00E15FE5" w:rsidP="00E15F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F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2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5FE5" w:rsidRPr="00EA02D9" w:rsidP="00EA02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F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2D9" w:rsidRPr="002D2AF8" w:rsidP="00E15FE5">
    <w:pPr>
      <w:pStyle w:val="Header"/>
      <w:framePr w:wrap="around"/>
    </w:pPr>
    <w:r>
      <w:fldChar w:fldCharType="begin"/>
    </w:r>
    <w:r>
      <w:instrText xml:space="preserve"> TITLE   \* MERGEFORMAT </w:instrText>
    </w:r>
    <w:r>
      <w:fldChar w:fldCharType="separate"/>
    </w:r>
    <w:r>
      <w:t>MSMWHS110 Follow emergency response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02D9" w:rsidP="00E15F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FE5" w:rsidRPr="002D2AF8" w:rsidP="00E15FE5">
    <w:pPr>
      <w:pStyle w:val="Header"/>
      <w:framePr w:wrap="around"/>
    </w:pPr>
    <w:r>
      <w:fldChar w:fldCharType="begin"/>
    </w:r>
    <w:r>
      <w:instrText xml:space="preserve"> TITLE   \* MERGEFORMAT </w:instrText>
    </w:r>
    <w:r>
      <w:fldChar w:fldCharType="separate"/>
    </w:r>
    <w:r w:rsidR="00EA02D9">
      <w:t>MSMWHS110 Follow emergency response procedures</w:t>
    </w:r>
    <w:r w:rsidR="00EA02D9">
      <w:fldChar w:fldCharType="end"/>
    </w:r>
    <w:r>
      <w:tab/>
      <w:t xml:space="preserve">Date this document was generated: </w:t>
    </w:r>
    <w:r>
      <w:fldChar w:fldCharType="begin"/>
    </w:r>
    <w:r>
      <w:instrText xml:space="preserve"> CREATEDATE  \@ "d MMMM yyyy"  \* MERGEFORMAT </w:instrText>
    </w:r>
    <w:r>
      <w:fldChar w:fldCharType="separate"/>
    </w:r>
    <w:r w:rsidR="00EA02D9">
      <w:rPr>
        <w:noProof/>
      </w:rPr>
      <w:t>2 March 2025</w:t>
    </w:r>
    <w:r>
      <w:fldChar w:fldCharType="end"/>
    </w:r>
  </w:p>
  <w:p w:rsidR="00E15FE5" w:rsidP="00E15F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94D0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66B8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A456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F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5FE5"/>
    <w:pPr>
      <w:spacing w:before="360" w:after="60"/>
      <w:outlineLvl w:val="0"/>
    </w:pPr>
    <w:rPr>
      <w:sz w:val="32"/>
    </w:rPr>
  </w:style>
  <w:style w:type="paragraph" w:styleId="Heading2">
    <w:name w:val="heading 2"/>
    <w:basedOn w:val="HeadingBase"/>
    <w:next w:val="BodyText"/>
    <w:link w:val="Heading2Char"/>
    <w:qFormat/>
    <w:rsid w:val="00E15FE5"/>
    <w:pPr>
      <w:keepLines/>
      <w:spacing w:before="240" w:after="120"/>
      <w:outlineLvl w:val="1"/>
    </w:pPr>
    <w:rPr>
      <w:sz w:val="28"/>
      <w:szCs w:val="40"/>
    </w:rPr>
  </w:style>
  <w:style w:type="paragraph" w:styleId="Heading3">
    <w:name w:val="heading 3"/>
    <w:basedOn w:val="HeadingBase"/>
    <w:next w:val="BodyText"/>
    <w:link w:val="Heading3Char"/>
    <w:qFormat/>
    <w:rsid w:val="00E15FE5"/>
    <w:pPr>
      <w:spacing w:before="180" w:after="120"/>
      <w:outlineLvl w:val="2"/>
    </w:pPr>
    <w:rPr>
      <w:spacing w:val="-10"/>
      <w:kern w:val="32"/>
    </w:rPr>
  </w:style>
  <w:style w:type="paragraph" w:styleId="Heading4">
    <w:name w:val="heading 4"/>
    <w:basedOn w:val="HeadingBase"/>
    <w:next w:val="BodyText"/>
    <w:link w:val="Heading4Char"/>
    <w:qFormat/>
    <w:rsid w:val="00E15FE5"/>
    <w:pPr>
      <w:spacing w:before="160" w:after="120"/>
      <w:outlineLvl w:val="3"/>
    </w:pPr>
    <w:rPr>
      <w:sz w:val="22"/>
    </w:rPr>
  </w:style>
  <w:style w:type="paragraph" w:styleId="Heading5">
    <w:name w:val="heading 5"/>
    <w:basedOn w:val="HeadingBase"/>
    <w:next w:val="Normal"/>
    <w:link w:val="Heading5Char"/>
    <w:qFormat/>
    <w:rsid w:val="00E15FE5"/>
    <w:pPr>
      <w:spacing w:before="80"/>
      <w:outlineLvl w:val="4"/>
    </w:pPr>
    <w:rPr>
      <w:color w:val="918585"/>
      <w:sz w:val="20"/>
    </w:rPr>
  </w:style>
  <w:style w:type="paragraph" w:styleId="Heading6">
    <w:name w:val="heading 6"/>
    <w:basedOn w:val="HeadingBase"/>
    <w:next w:val="Normal"/>
    <w:link w:val="Heading6Char"/>
    <w:qFormat/>
    <w:rsid w:val="00E15FE5"/>
    <w:pPr>
      <w:spacing w:before="60"/>
      <w:outlineLvl w:val="5"/>
    </w:pPr>
    <w:rPr>
      <w:color w:val="918585"/>
      <w:sz w:val="20"/>
    </w:rPr>
  </w:style>
  <w:style w:type="paragraph" w:styleId="Heading7">
    <w:name w:val="heading 7"/>
    <w:basedOn w:val="Normal"/>
    <w:next w:val="Normal"/>
    <w:link w:val="Heading7Char"/>
    <w:qFormat/>
    <w:rsid w:val="00E15FE5"/>
    <w:pPr>
      <w:ind w:left="720"/>
      <w:outlineLvl w:val="6"/>
    </w:pPr>
    <w:rPr>
      <w:i/>
    </w:rPr>
  </w:style>
  <w:style w:type="paragraph" w:styleId="Heading8">
    <w:name w:val="heading 8"/>
    <w:basedOn w:val="Normal"/>
    <w:next w:val="Normal"/>
    <w:link w:val="Heading8Char"/>
    <w:qFormat/>
    <w:rsid w:val="00E15FE5"/>
    <w:pPr>
      <w:ind w:left="720"/>
      <w:outlineLvl w:val="7"/>
    </w:pPr>
    <w:rPr>
      <w:i/>
    </w:rPr>
  </w:style>
  <w:style w:type="paragraph" w:styleId="Heading9">
    <w:name w:val="heading 9"/>
    <w:basedOn w:val="Normal"/>
    <w:next w:val="Normal"/>
    <w:link w:val="Heading9Char"/>
    <w:qFormat/>
    <w:rsid w:val="00E15FE5"/>
    <w:pPr>
      <w:ind w:left="720"/>
      <w:outlineLvl w:val="8"/>
    </w:pPr>
    <w:rPr>
      <w:i/>
    </w:rPr>
  </w:style>
  <w:style w:type="character" w:default="1" w:styleId="DefaultParagraphFont">
    <w:name w:val="Default Paragraph Font"/>
    <w:uiPriority w:val="1"/>
    <w:unhideWhenUsed/>
    <w:rsid w:val="00E15F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FE5"/>
  </w:style>
  <w:style w:type="character" w:customStyle="1" w:styleId="Heading1Char">
    <w:name w:val="Heading 1 Char"/>
    <w:basedOn w:val="DefaultParagraphFont"/>
    <w:link w:val="Heading1"/>
    <w:rsid w:val="00E15FE5"/>
    <w:rPr>
      <w:rFonts w:ascii="Times New Roman" w:eastAsia="Times New Roman" w:hAnsi="Times New Roman" w:cs="Times New Roman"/>
      <w:b/>
      <w:sz w:val="32"/>
      <w:szCs w:val="20"/>
      <w:lang w:eastAsia="en-US"/>
    </w:rPr>
  </w:style>
  <w:style w:type="paragraph" w:styleId="BodyText">
    <w:name w:val="Body Text"/>
    <w:basedOn w:val="Normal"/>
    <w:link w:val="BodyTextChar"/>
    <w:rsid w:val="00E15F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5FE5"/>
    <w:rPr>
      <w:rFonts w:ascii="Times New Roman" w:eastAsia="Times New Roman" w:hAnsi="Times New Roman" w:cs="Times New Roman"/>
      <w:sz w:val="24"/>
      <w:lang w:eastAsia="en-US"/>
    </w:rPr>
  </w:style>
  <w:style w:type="paragraph" w:styleId="ListBullet">
    <w:name w:val="List Bullet"/>
    <w:basedOn w:val="List"/>
    <w:rsid w:val="00E15FE5"/>
    <w:pPr>
      <w:numPr>
        <w:numId w:val="12"/>
      </w:numPr>
      <w:tabs>
        <w:tab w:val="clear" w:pos="340"/>
      </w:tabs>
      <w:spacing w:before="40" w:after="40"/>
    </w:pPr>
  </w:style>
  <w:style w:type="character" w:customStyle="1" w:styleId="SpecialBold">
    <w:name w:val="Special Bold"/>
    <w:basedOn w:val="DefaultParagraphFont"/>
    <w:rsid w:val="00E15FE5"/>
    <w:rPr>
      <w:b/>
      <w:spacing w:val="0"/>
    </w:rPr>
  </w:style>
  <w:style w:type="paragraph" w:styleId="ListBullet2">
    <w:name w:val="List Bullet 2"/>
    <w:basedOn w:val="List2"/>
    <w:rsid w:val="00E15FE5"/>
    <w:pPr>
      <w:numPr>
        <w:numId w:val="13"/>
      </w:numPr>
      <w:tabs>
        <w:tab w:val="clear" w:pos="680"/>
      </w:tabs>
    </w:pPr>
  </w:style>
  <w:style w:type="paragraph" w:customStyle="1" w:styleId="SuperHeading">
    <w:name w:val="SuperHeading"/>
    <w:basedOn w:val="Normal"/>
    <w:rsid w:val="00E15FE5"/>
    <w:pPr>
      <w:spacing w:before="240" w:after="120"/>
      <w:outlineLvl w:val="0"/>
    </w:pPr>
    <w:rPr>
      <w:rFonts w:ascii="Times New Roman" w:hAnsi="Times New Roman"/>
      <w:b/>
      <w:sz w:val="32"/>
    </w:rPr>
  </w:style>
  <w:style w:type="paragraph" w:customStyle="1" w:styleId="AllowPageBreak">
    <w:name w:val="AllowPageBreak"/>
    <w:rsid w:val="00E15F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5F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F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5F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5F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F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F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5F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5FE5"/>
    <w:rPr>
      <w:rFonts w:ascii="Courier New" w:eastAsia="Times New Roman" w:hAnsi="Courier New" w:cs="Times New Roman"/>
      <w:i/>
      <w:szCs w:val="20"/>
      <w:lang w:eastAsia="en-US"/>
    </w:rPr>
  </w:style>
  <w:style w:type="paragraph" w:customStyle="1" w:styleId="HeadingBase">
    <w:name w:val="Heading Base"/>
    <w:rsid w:val="00E15F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FE5"/>
    <w:pPr>
      <w:tabs>
        <w:tab w:val="right" w:leader="dot" w:pos="9072"/>
      </w:tabs>
      <w:ind w:left="567"/>
    </w:pPr>
    <w:rPr>
      <w:szCs w:val="22"/>
    </w:rPr>
  </w:style>
  <w:style w:type="paragraph" w:customStyle="1" w:styleId="TOCBase">
    <w:name w:val="TOC Base"/>
    <w:rsid w:val="00E15F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FE5"/>
    <w:pPr>
      <w:tabs>
        <w:tab w:val="right" w:leader="dot" w:pos="9072"/>
      </w:tabs>
      <w:spacing w:before="40" w:after="40"/>
      <w:ind w:left="284"/>
    </w:pPr>
    <w:rPr>
      <w:rFonts w:ascii="Times New Roman" w:hAnsi="Times New Roman"/>
    </w:rPr>
  </w:style>
  <w:style w:type="paragraph" w:styleId="TOC1">
    <w:name w:val="toc 1"/>
    <w:basedOn w:val="TOCBase"/>
    <w:next w:val="Normal"/>
    <w:rsid w:val="00E15F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5F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FE5"/>
    <w:rPr>
      <w:rFonts w:ascii="Times New Roman" w:eastAsia="Times New Roman" w:hAnsi="Times New Roman" w:cs="Times New Roman"/>
      <w:sz w:val="16"/>
      <w:lang w:eastAsia="en-US"/>
    </w:rPr>
  </w:style>
  <w:style w:type="paragraph" w:styleId="Title">
    <w:name w:val="Title"/>
    <w:basedOn w:val="HeadingBase"/>
    <w:link w:val="TitleChar"/>
    <w:qFormat/>
    <w:rsid w:val="00E15FE5"/>
    <w:pPr>
      <w:spacing w:before="5040"/>
      <w:jc w:val="center"/>
    </w:pPr>
    <w:rPr>
      <w:sz w:val="48"/>
      <w:szCs w:val="72"/>
      <w:lang w:val="en-US"/>
    </w:rPr>
  </w:style>
  <w:style w:type="character" w:customStyle="1" w:styleId="TitleChar">
    <w:name w:val="Title Char"/>
    <w:basedOn w:val="DefaultParagraphFont"/>
    <w:link w:val="Title"/>
    <w:rsid w:val="00E15F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FE5"/>
    <w:pPr>
      <w:tabs>
        <w:tab w:val="left" w:pos="3600"/>
        <w:tab w:val="left" w:pos="3958"/>
      </w:tabs>
    </w:pPr>
  </w:style>
  <w:style w:type="paragraph" w:styleId="List">
    <w:name w:val="List"/>
    <w:basedOn w:val="BodyText"/>
    <w:next w:val="BodyText"/>
    <w:rsid w:val="00E15FE5"/>
    <w:pPr>
      <w:tabs>
        <w:tab w:val="left" w:pos="340"/>
      </w:tabs>
      <w:spacing w:before="60" w:after="60"/>
      <w:ind w:left="340" w:hanging="340"/>
    </w:pPr>
  </w:style>
  <w:style w:type="paragraph" w:customStyle="1" w:styleId="Note">
    <w:name w:val="Note"/>
    <w:basedOn w:val="BodyText"/>
    <w:rsid w:val="00E15F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FE5"/>
    <w:pPr>
      <w:framePr w:wrap="auto" w:hAnchor="text" w:y="6049"/>
    </w:pPr>
    <w:rPr>
      <w:color w:val="000000"/>
      <w:sz w:val="40"/>
    </w:rPr>
  </w:style>
  <w:style w:type="paragraph" w:customStyle="1" w:styleId="TOCTitle">
    <w:name w:val="TOCTitle"/>
    <w:basedOn w:val="Heading1"/>
    <w:rsid w:val="00E15FE5"/>
    <w:pPr>
      <w:spacing w:after="240"/>
      <w:jc w:val="center"/>
      <w:outlineLvl w:val="9"/>
    </w:pPr>
    <w:rPr>
      <w:caps/>
    </w:rPr>
  </w:style>
  <w:style w:type="paragraph" w:customStyle="1" w:styleId="Version">
    <w:name w:val="Version"/>
    <w:rsid w:val="00E15F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5FE5"/>
    <w:pPr>
      <w:keepNext w:val="0"/>
      <w:tabs>
        <w:tab w:val="right" w:pos="4176"/>
      </w:tabs>
      <w:ind w:left="198" w:hanging="198"/>
    </w:pPr>
    <w:rPr>
      <w:rFonts w:ascii="Garamond" w:hAnsi="Garamond"/>
    </w:rPr>
  </w:style>
  <w:style w:type="paragraph" w:styleId="IndexHeading">
    <w:name w:val="index heading"/>
    <w:basedOn w:val="Normal"/>
    <w:next w:val="Index1"/>
    <w:semiHidden/>
    <w:rsid w:val="00E15FE5"/>
    <w:pPr>
      <w:spacing w:before="120" w:after="120"/>
    </w:pPr>
    <w:rPr>
      <w:rFonts w:ascii="Arial" w:hAnsi="Arial"/>
      <w:b/>
      <w:color w:val="918585"/>
      <w:sz w:val="24"/>
    </w:rPr>
  </w:style>
  <w:style w:type="paragraph" w:styleId="Header">
    <w:name w:val="header"/>
    <w:basedOn w:val="Normal"/>
    <w:link w:val="HeaderChar"/>
    <w:rsid w:val="00E15F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FE5"/>
    <w:rPr>
      <w:rFonts w:ascii="Times New Roman" w:eastAsia="Times New Roman" w:hAnsi="Times New Roman" w:cs="Times New Roman"/>
      <w:sz w:val="16"/>
      <w:szCs w:val="20"/>
      <w:lang w:val="en-GB" w:eastAsia="en-US"/>
    </w:rPr>
  </w:style>
  <w:style w:type="paragraph" w:customStyle="1" w:styleId="Chapter">
    <w:name w:val="Chapter"/>
    <w:basedOn w:val="Normal"/>
    <w:rsid w:val="00E15FE5"/>
    <w:pPr>
      <w:spacing w:before="240"/>
    </w:pPr>
    <w:rPr>
      <w:rFonts w:ascii="Times New Roman" w:hAnsi="Times New Roman"/>
      <w:smallCaps/>
      <w:spacing w:val="80"/>
      <w:sz w:val="28"/>
    </w:rPr>
  </w:style>
  <w:style w:type="paragraph" w:customStyle="1" w:styleId="InChapter">
    <w:name w:val="InChapter"/>
    <w:basedOn w:val="Heading3"/>
    <w:rsid w:val="00E15FE5"/>
    <w:pPr>
      <w:spacing w:after="240"/>
      <w:outlineLvl w:val="9"/>
    </w:pPr>
    <w:rPr>
      <w:noProof/>
    </w:rPr>
  </w:style>
  <w:style w:type="paragraph" w:styleId="Index2">
    <w:name w:val="index 2"/>
    <w:basedOn w:val="Normal"/>
    <w:next w:val="Normal"/>
    <w:semiHidden/>
    <w:rsid w:val="00E15FE5"/>
    <w:pPr>
      <w:tabs>
        <w:tab w:val="right" w:pos="4176"/>
      </w:tabs>
      <w:ind w:left="568" w:hanging="284"/>
    </w:pPr>
    <w:rPr>
      <w:rFonts w:ascii="Garamond" w:hAnsi="Garamond"/>
    </w:rPr>
  </w:style>
  <w:style w:type="paragraph" w:customStyle="1" w:styleId="Byline">
    <w:name w:val="Byline"/>
    <w:rsid w:val="00E15F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FE5"/>
    <w:pPr>
      <w:tabs>
        <w:tab w:val="clear" w:pos="3600"/>
        <w:tab w:val="clear" w:pos="3958"/>
      </w:tabs>
      <w:jc w:val="right"/>
    </w:pPr>
  </w:style>
  <w:style w:type="character" w:styleId="Emphasis">
    <w:name w:val="Emphasis"/>
    <w:basedOn w:val="DefaultParagraphFont"/>
    <w:qFormat/>
    <w:rsid w:val="00E15FE5"/>
    <w:rPr>
      <w:i/>
    </w:rPr>
  </w:style>
  <w:style w:type="paragraph" w:styleId="Caption">
    <w:name w:val="caption"/>
    <w:basedOn w:val="BodyText"/>
    <w:next w:val="Normal"/>
    <w:qFormat/>
    <w:rsid w:val="00E15FE5"/>
    <w:pPr>
      <w:framePr w:w="2268" w:hSpace="181" w:vSpace="181" w:wrap="around" w:vAnchor="text" w:hAnchor="page" w:x="1135" w:y="285" w:anchorLock="1"/>
    </w:pPr>
    <w:rPr>
      <w:i/>
    </w:rPr>
  </w:style>
  <w:style w:type="paragraph" w:customStyle="1" w:styleId="MiniTOCTitle">
    <w:name w:val="MiniTOCTitle"/>
    <w:basedOn w:val="Heading4"/>
    <w:rsid w:val="00E15FE5"/>
    <w:pPr>
      <w:spacing w:before="240"/>
      <w:outlineLvl w:val="9"/>
    </w:pPr>
    <w:rPr>
      <w:noProof/>
      <w:sz w:val="24"/>
    </w:rPr>
  </w:style>
  <w:style w:type="paragraph" w:customStyle="1" w:styleId="MiniTOCItem">
    <w:name w:val="MiniTOCItem"/>
    <w:basedOn w:val="ListBullet"/>
    <w:rsid w:val="00E15FE5"/>
    <w:pPr>
      <w:numPr>
        <w:numId w:val="0"/>
      </w:numPr>
      <w:tabs>
        <w:tab w:val="right" w:leader="dot" w:pos="6521"/>
      </w:tabs>
      <w:spacing w:before="0" w:after="0"/>
    </w:pPr>
  </w:style>
  <w:style w:type="paragraph" w:customStyle="1" w:styleId="TOFTitle">
    <w:name w:val="TOFTitle"/>
    <w:basedOn w:val="TOCTitle"/>
    <w:rsid w:val="00E15FE5"/>
  </w:style>
  <w:style w:type="paragraph" w:styleId="TableofFigures">
    <w:name w:val="table of figures"/>
    <w:basedOn w:val="Normal"/>
    <w:next w:val="Normal"/>
    <w:semiHidden/>
    <w:rsid w:val="00E15FE5"/>
    <w:pPr>
      <w:tabs>
        <w:tab w:val="right" w:leader="dot" w:pos="9072"/>
      </w:tabs>
      <w:ind w:left="970" w:hanging="403"/>
    </w:pPr>
    <w:rPr>
      <w:rFonts w:ascii="Times New Roman" w:hAnsi="Times New Roman"/>
      <w:b/>
    </w:rPr>
  </w:style>
  <w:style w:type="paragraph" w:styleId="ListNumber">
    <w:name w:val="List Number"/>
    <w:basedOn w:val="List"/>
    <w:rsid w:val="00E15FE5"/>
    <w:pPr>
      <w:numPr>
        <w:numId w:val="15"/>
      </w:numPr>
      <w:tabs>
        <w:tab w:val="clear" w:pos="340"/>
      </w:tabs>
    </w:pPr>
  </w:style>
  <w:style w:type="character" w:customStyle="1" w:styleId="WingdingSymbols">
    <w:name w:val="Wingding Symbols"/>
    <w:rsid w:val="00E15FE5"/>
    <w:rPr>
      <w:rFonts w:ascii="Wingdings" w:hAnsi="Wingdings"/>
    </w:rPr>
  </w:style>
  <w:style w:type="paragraph" w:customStyle="1" w:styleId="TableHeading">
    <w:name w:val="Table Heading"/>
    <w:basedOn w:val="HeadingBase"/>
    <w:rsid w:val="00E15FE5"/>
    <w:pPr>
      <w:keepLines/>
      <w:pBdr>
        <w:bottom w:val="single" w:sz="6" w:space="1" w:color="918585"/>
      </w:pBdr>
      <w:spacing w:before="240"/>
    </w:pPr>
  </w:style>
  <w:style w:type="character" w:customStyle="1" w:styleId="HotSpot">
    <w:name w:val="HotSpot"/>
    <w:rsid w:val="00E15FE5"/>
    <w:rPr>
      <w:color w:val="0033CC"/>
      <w:u w:val="none"/>
    </w:rPr>
  </w:style>
  <w:style w:type="paragraph" w:customStyle="1" w:styleId="BodyTextRight">
    <w:name w:val="Body Text Right"/>
    <w:basedOn w:val="BodyText"/>
    <w:rsid w:val="00E15FE5"/>
    <w:pPr>
      <w:spacing w:before="0" w:after="0"/>
      <w:jc w:val="right"/>
    </w:pPr>
  </w:style>
  <w:style w:type="paragraph" w:styleId="Index3">
    <w:name w:val="index 3"/>
    <w:basedOn w:val="ListNumber2"/>
    <w:next w:val="Normal"/>
    <w:semiHidden/>
    <w:rsid w:val="00E15FE5"/>
    <w:pPr>
      <w:numPr>
        <w:numId w:val="0"/>
      </w:numPr>
      <w:tabs>
        <w:tab w:val="right" w:leader="dot" w:pos="4176"/>
      </w:tabs>
    </w:pPr>
  </w:style>
  <w:style w:type="paragraph" w:styleId="ListNumber2">
    <w:name w:val="List Number 2"/>
    <w:basedOn w:val="List2"/>
    <w:rsid w:val="00E15FE5"/>
    <w:pPr>
      <w:numPr>
        <w:numId w:val="10"/>
      </w:numPr>
      <w:tabs>
        <w:tab w:val="clear" w:pos="1060"/>
      </w:tabs>
    </w:pPr>
  </w:style>
  <w:style w:type="paragraph" w:customStyle="1" w:styleId="MarginNote">
    <w:name w:val="Margin Note"/>
    <w:basedOn w:val="BodyText"/>
    <w:rsid w:val="00E15F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F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F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5FE5"/>
    <w:rPr>
      <w:sz w:val="32"/>
    </w:rPr>
  </w:style>
  <w:style w:type="paragraph" w:customStyle="1" w:styleId="HeadingProcedure">
    <w:name w:val="Heading Procedure"/>
    <w:basedOn w:val="HeadingBase"/>
    <w:next w:val="Normal"/>
    <w:rsid w:val="00E15FE5"/>
    <w:pPr>
      <w:tabs>
        <w:tab w:val="left" w:pos="0"/>
      </w:tabs>
      <w:spacing w:before="120" w:after="60"/>
    </w:pPr>
    <w:rPr>
      <w:i/>
      <w:color w:val="918585"/>
      <w:sz w:val="22"/>
    </w:rPr>
  </w:style>
  <w:style w:type="paragraph" w:customStyle="1" w:styleId="TableBodyText">
    <w:name w:val="Table Body Text"/>
    <w:basedOn w:val="BodyText"/>
    <w:rsid w:val="00E15FE5"/>
    <w:pPr>
      <w:spacing w:before="60" w:after="60"/>
    </w:pPr>
  </w:style>
  <w:style w:type="paragraph" w:styleId="ListContinue">
    <w:name w:val="List Continue"/>
    <w:basedOn w:val="List"/>
    <w:rsid w:val="00E15FE5"/>
    <w:pPr>
      <w:ind w:firstLine="0"/>
    </w:pPr>
  </w:style>
  <w:style w:type="paragraph" w:customStyle="1" w:styleId="ListNote">
    <w:name w:val="List Note"/>
    <w:basedOn w:val="List"/>
    <w:rsid w:val="00E15FE5"/>
    <w:pPr>
      <w:pBdr>
        <w:top w:val="single" w:sz="6" w:space="2" w:color="918585"/>
        <w:bottom w:val="single" w:sz="6" w:space="2" w:color="918585"/>
      </w:pBdr>
      <w:tabs>
        <w:tab w:val="left" w:pos="1021"/>
      </w:tabs>
      <w:ind w:firstLine="0"/>
    </w:pPr>
  </w:style>
  <w:style w:type="paragraph" w:customStyle="1" w:styleId="Warning">
    <w:name w:val="Warning"/>
    <w:basedOn w:val="BodyText"/>
    <w:rsid w:val="00E15FE5"/>
    <w:pPr>
      <w:shd w:val="clear" w:color="auto" w:fill="D9D9D9"/>
      <w:tabs>
        <w:tab w:val="left" w:pos="992"/>
      </w:tabs>
      <w:ind w:left="119" w:right="119"/>
    </w:pPr>
    <w:rPr>
      <w:sz w:val="20"/>
    </w:rPr>
  </w:style>
  <w:style w:type="paragraph" w:customStyle="1" w:styleId="MarginIcons">
    <w:name w:val="Margin Icons"/>
    <w:basedOn w:val="BodyText"/>
    <w:rsid w:val="00E15F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FE5"/>
    <w:rPr>
      <w:rFonts w:ascii="Courier New" w:hAnsi="Courier New"/>
    </w:rPr>
  </w:style>
  <w:style w:type="paragraph" w:customStyle="1" w:styleId="NoteBullet">
    <w:name w:val="Note Bullet"/>
    <w:basedOn w:val="Note"/>
    <w:rsid w:val="00E15FE5"/>
    <w:pPr>
      <w:tabs>
        <w:tab w:val="clear" w:pos="680"/>
      </w:tabs>
      <w:spacing w:before="60" w:after="60"/>
    </w:pPr>
  </w:style>
  <w:style w:type="paragraph" w:customStyle="1" w:styleId="SubHeading2">
    <w:name w:val="SubHeading2"/>
    <w:basedOn w:val="HeadingBase"/>
    <w:rsid w:val="00E15FE5"/>
    <w:pPr>
      <w:spacing w:before="240" w:after="60"/>
    </w:pPr>
    <w:rPr>
      <w:sz w:val="20"/>
    </w:rPr>
  </w:style>
  <w:style w:type="paragraph" w:customStyle="1" w:styleId="SubHeading1">
    <w:name w:val="SubHeading1"/>
    <w:basedOn w:val="HeadingBase"/>
    <w:rsid w:val="00E15FE5"/>
    <w:pPr>
      <w:spacing w:before="240" w:after="60"/>
    </w:pPr>
    <w:rPr>
      <w:color w:val="918585"/>
      <w:sz w:val="22"/>
    </w:rPr>
  </w:style>
  <w:style w:type="paragraph" w:customStyle="1" w:styleId="SideHeading">
    <w:name w:val="Side Heading"/>
    <w:basedOn w:val="HeadingBase"/>
    <w:rsid w:val="00E15F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FE5"/>
    <w:pPr>
      <w:tabs>
        <w:tab w:val="num" w:pos="360"/>
      </w:tabs>
    </w:pPr>
  </w:style>
  <w:style w:type="paragraph" w:styleId="PlainText">
    <w:name w:val="Plain Text"/>
    <w:basedOn w:val="Normal"/>
    <w:link w:val="PlainTextChar"/>
    <w:rsid w:val="00E15FE5"/>
    <w:rPr>
      <w:sz w:val="20"/>
    </w:rPr>
  </w:style>
  <w:style w:type="character" w:customStyle="1" w:styleId="PlainTextChar">
    <w:name w:val="Plain Text Char"/>
    <w:basedOn w:val="DefaultParagraphFont"/>
    <w:link w:val="PlainText"/>
    <w:rsid w:val="00E15FE5"/>
    <w:rPr>
      <w:rFonts w:ascii="Courier New" w:eastAsia="Times New Roman" w:hAnsi="Courier New" w:cs="Times New Roman"/>
      <w:sz w:val="20"/>
      <w:szCs w:val="20"/>
      <w:lang w:eastAsia="en-US"/>
    </w:rPr>
  </w:style>
  <w:style w:type="character" w:customStyle="1" w:styleId="MenuOption">
    <w:name w:val="Menu Option"/>
    <w:basedOn w:val="DefaultParagraphFont"/>
    <w:rsid w:val="00E15FE5"/>
    <w:rPr>
      <w:b/>
      <w:smallCaps/>
    </w:rPr>
  </w:style>
  <w:style w:type="paragraph" w:customStyle="1" w:styleId="TableListNumber">
    <w:name w:val="Table List Number"/>
    <w:basedOn w:val="ListNumber"/>
    <w:rsid w:val="00E15FE5"/>
    <w:pPr>
      <w:numPr>
        <w:numId w:val="0"/>
      </w:numPr>
    </w:pPr>
  </w:style>
  <w:style w:type="paragraph" w:styleId="TOC4">
    <w:name w:val="toc 4"/>
    <w:basedOn w:val="TOCBase"/>
    <w:next w:val="Normal"/>
    <w:semiHidden/>
    <w:rsid w:val="00E15FE5"/>
    <w:pPr>
      <w:tabs>
        <w:tab w:val="right" w:leader="dot" w:pos="9071"/>
      </w:tabs>
      <w:ind w:left="1701"/>
    </w:pPr>
  </w:style>
  <w:style w:type="paragraph" w:customStyle="1" w:styleId="ListAlpha">
    <w:name w:val="List Alpha"/>
    <w:basedOn w:val="List"/>
    <w:rsid w:val="00E15FE5"/>
    <w:pPr>
      <w:numPr>
        <w:numId w:val="9"/>
      </w:numPr>
    </w:pPr>
  </w:style>
  <w:style w:type="paragraph" w:customStyle="1" w:styleId="ListAlpha2">
    <w:name w:val="List Alpha 2"/>
    <w:basedOn w:val="List2"/>
    <w:rsid w:val="00E15FE5"/>
    <w:pPr>
      <w:numPr>
        <w:numId w:val="8"/>
      </w:numPr>
    </w:pPr>
  </w:style>
  <w:style w:type="paragraph" w:styleId="List2">
    <w:name w:val="List 2"/>
    <w:basedOn w:val="BodyText"/>
    <w:rsid w:val="00E15FE5"/>
    <w:pPr>
      <w:tabs>
        <w:tab w:val="left" w:pos="680"/>
      </w:tabs>
      <w:spacing w:before="60" w:after="60"/>
      <w:ind w:left="680" w:hanging="340"/>
    </w:pPr>
  </w:style>
  <w:style w:type="paragraph" w:styleId="List3">
    <w:name w:val="List 3"/>
    <w:basedOn w:val="BodyText"/>
    <w:rsid w:val="00E15FE5"/>
    <w:pPr>
      <w:tabs>
        <w:tab w:val="left" w:pos="1021"/>
      </w:tabs>
      <w:spacing w:before="60" w:after="60"/>
      <w:ind w:left="1020" w:hanging="340"/>
    </w:pPr>
  </w:style>
  <w:style w:type="paragraph" w:styleId="List4">
    <w:name w:val="List 4"/>
    <w:basedOn w:val="BodyText"/>
    <w:rsid w:val="00E15FE5"/>
    <w:pPr>
      <w:tabs>
        <w:tab w:val="left" w:pos="1361"/>
      </w:tabs>
      <w:spacing w:before="60" w:after="60"/>
      <w:ind w:left="1361" w:hanging="340"/>
    </w:pPr>
  </w:style>
  <w:style w:type="paragraph" w:styleId="List5">
    <w:name w:val="List 5"/>
    <w:basedOn w:val="BodyText"/>
    <w:rsid w:val="00E15FE5"/>
    <w:pPr>
      <w:tabs>
        <w:tab w:val="left" w:pos="1701"/>
      </w:tabs>
      <w:spacing w:before="60" w:after="60"/>
      <w:ind w:left="1701" w:hanging="340"/>
    </w:pPr>
  </w:style>
  <w:style w:type="paragraph" w:styleId="ListBullet3">
    <w:name w:val="List Bullet 3"/>
    <w:basedOn w:val="List3"/>
    <w:rsid w:val="00E15FE5"/>
    <w:pPr>
      <w:numPr>
        <w:numId w:val="14"/>
      </w:numPr>
      <w:tabs>
        <w:tab w:val="clear" w:pos="1021"/>
      </w:tabs>
      <w:ind w:left="1037" w:hanging="357"/>
    </w:pPr>
  </w:style>
  <w:style w:type="paragraph" w:styleId="ListBullet4">
    <w:name w:val="List Bullet 4"/>
    <w:basedOn w:val="List4"/>
    <w:rsid w:val="00E15FE5"/>
    <w:pPr>
      <w:numPr>
        <w:numId w:val="3"/>
      </w:numPr>
      <w:tabs>
        <w:tab w:val="clear" w:pos="1361"/>
      </w:tabs>
    </w:pPr>
  </w:style>
  <w:style w:type="paragraph" w:styleId="ListBullet5">
    <w:name w:val="List Bullet 5"/>
    <w:basedOn w:val="List5"/>
    <w:rsid w:val="00E15FE5"/>
    <w:pPr>
      <w:numPr>
        <w:numId w:val="4"/>
      </w:numPr>
    </w:pPr>
  </w:style>
  <w:style w:type="paragraph" w:styleId="ListContinue2">
    <w:name w:val="List Continue 2"/>
    <w:basedOn w:val="List2"/>
    <w:rsid w:val="00E15FE5"/>
    <w:pPr>
      <w:ind w:firstLine="0"/>
    </w:pPr>
  </w:style>
  <w:style w:type="paragraph" w:styleId="ListContinue3">
    <w:name w:val="List Continue 3"/>
    <w:basedOn w:val="List3"/>
    <w:rsid w:val="00E15FE5"/>
    <w:pPr>
      <w:ind w:left="1021" w:firstLine="0"/>
    </w:pPr>
  </w:style>
  <w:style w:type="paragraph" w:styleId="ListContinue4">
    <w:name w:val="List Continue 4"/>
    <w:basedOn w:val="List4"/>
    <w:rsid w:val="00E15FE5"/>
    <w:pPr>
      <w:ind w:firstLine="0"/>
    </w:pPr>
  </w:style>
  <w:style w:type="paragraph" w:styleId="ListContinue5">
    <w:name w:val="List Continue 5"/>
    <w:basedOn w:val="List5"/>
    <w:rsid w:val="00E15FE5"/>
    <w:pPr>
      <w:ind w:firstLine="0"/>
    </w:pPr>
  </w:style>
  <w:style w:type="paragraph" w:styleId="ListNumber3">
    <w:name w:val="List Number 3"/>
    <w:basedOn w:val="List3"/>
    <w:rsid w:val="00E15FE5"/>
    <w:pPr>
      <w:numPr>
        <w:numId w:val="5"/>
      </w:numPr>
    </w:pPr>
  </w:style>
  <w:style w:type="paragraph" w:styleId="ListNumber4">
    <w:name w:val="List Number 4"/>
    <w:basedOn w:val="List4"/>
    <w:rsid w:val="00E15FE5"/>
    <w:pPr>
      <w:numPr>
        <w:numId w:val="6"/>
      </w:numPr>
    </w:pPr>
  </w:style>
  <w:style w:type="paragraph" w:styleId="ListNumber5">
    <w:name w:val="List Number 5"/>
    <w:basedOn w:val="List5"/>
    <w:rsid w:val="00E15FE5"/>
    <w:pPr>
      <w:numPr>
        <w:numId w:val="7"/>
      </w:numPr>
    </w:pPr>
  </w:style>
  <w:style w:type="paragraph" w:styleId="BlockText">
    <w:name w:val="Block Text"/>
    <w:basedOn w:val="Normal"/>
    <w:rsid w:val="00E15FE5"/>
    <w:pPr>
      <w:spacing w:after="120"/>
      <w:ind w:left="1440" w:right="1440"/>
    </w:pPr>
  </w:style>
  <w:style w:type="character" w:customStyle="1" w:styleId="Subscript">
    <w:name w:val="Subscript"/>
    <w:basedOn w:val="DefaultParagraphFont"/>
    <w:rsid w:val="00E15FE5"/>
    <w:rPr>
      <w:sz w:val="16"/>
      <w:vertAlign w:val="subscript"/>
    </w:rPr>
  </w:style>
  <w:style w:type="character" w:customStyle="1" w:styleId="Superscript">
    <w:name w:val="Superscript"/>
    <w:basedOn w:val="DefaultParagraphFont"/>
    <w:rsid w:val="00E15FE5"/>
    <w:rPr>
      <w:sz w:val="16"/>
      <w:vertAlign w:val="superscript"/>
    </w:rPr>
  </w:style>
  <w:style w:type="character" w:customStyle="1" w:styleId="Symbols">
    <w:name w:val="Symbols"/>
    <w:basedOn w:val="DefaultParagraphFont"/>
    <w:rsid w:val="00E15FE5"/>
    <w:rPr>
      <w:rFonts w:ascii="Symbol" w:hAnsi="Symbol"/>
    </w:rPr>
  </w:style>
  <w:style w:type="character" w:customStyle="1" w:styleId="MenuOptions">
    <w:name w:val="Menu Options"/>
    <w:basedOn w:val="DefaultParagraphFont"/>
    <w:rsid w:val="00E15FE5"/>
    <w:rPr>
      <w:rFonts w:ascii="Arial Narrow" w:hAnsi="Arial Narrow"/>
      <w:smallCaps/>
    </w:rPr>
  </w:style>
  <w:style w:type="character" w:customStyle="1" w:styleId="Buttons">
    <w:name w:val="Buttons"/>
    <w:basedOn w:val="DefaultParagraphFont"/>
    <w:rsid w:val="00E15FE5"/>
    <w:rPr>
      <w:b/>
    </w:rPr>
  </w:style>
  <w:style w:type="character" w:customStyle="1" w:styleId="Underlined">
    <w:name w:val="Underlined"/>
    <w:basedOn w:val="DefaultParagraphFont"/>
    <w:rsid w:val="00E15FE5"/>
    <w:rPr>
      <w:u w:val="single"/>
    </w:rPr>
  </w:style>
  <w:style w:type="paragraph" w:customStyle="1" w:styleId="TableBodyTextRight">
    <w:name w:val="Table Body Text Right"/>
    <w:basedOn w:val="TableBodyText"/>
    <w:rsid w:val="00E15FE5"/>
    <w:pPr>
      <w:widowControl w:val="0"/>
      <w:autoSpaceDE w:val="0"/>
      <w:autoSpaceDN w:val="0"/>
      <w:adjustRightInd w:val="0"/>
      <w:jc w:val="right"/>
    </w:pPr>
    <w:rPr>
      <w:rFonts w:cs="Arial"/>
      <w:szCs w:val="18"/>
    </w:rPr>
  </w:style>
  <w:style w:type="paragraph" w:customStyle="1" w:styleId="CopyrightText">
    <w:name w:val="Copyright Text"/>
    <w:basedOn w:val="BodyText"/>
    <w:rsid w:val="00E15FE5"/>
    <w:rPr>
      <w:sz w:val="18"/>
    </w:rPr>
  </w:style>
  <w:style w:type="paragraph" w:customStyle="1" w:styleId="BodySmallRight">
    <w:name w:val="Body Small Right"/>
    <w:basedOn w:val="BodyTextRight"/>
    <w:rsid w:val="00E15FE5"/>
    <w:rPr>
      <w:sz w:val="18"/>
      <w:szCs w:val="18"/>
    </w:rPr>
  </w:style>
  <w:style w:type="paragraph" w:customStyle="1" w:styleId="MarginEdition">
    <w:name w:val="Margin Edition"/>
    <w:basedOn w:val="MarginNote"/>
    <w:rsid w:val="00E15FE5"/>
    <w:pPr>
      <w:spacing w:before="0" w:after="0"/>
    </w:pPr>
    <w:rPr>
      <w:rFonts w:ascii="Times New Roman" w:hAnsi="Times New Roman"/>
      <w:color w:val="999999"/>
    </w:rPr>
  </w:style>
  <w:style w:type="paragraph" w:customStyle="1" w:styleId="Spacer">
    <w:name w:val="Spacer"/>
    <w:basedOn w:val="Normal"/>
    <w:rsid w:val="00E15FE5"/>
    <w:rPr>
      <w:sz w:val="2"/>
      <w:szCs w:val="2"/>
    </w:rPr>
  </w:style>
  <w:style w:type="character" w:customStyle="1" w:styleId="Small">
    <w:name w:val="Small"/>
    <w:basedOn w:val="DefaultParagraphFont"/>
    <w:rsid w:val="00E15FE5"/>
    <w:rPr>
      <w:sz w:val="16"/>
    </w:rPr>
  </w:style>
  <w:style w:type="paragraph" w:customStyle="1" w:styleId="WideTable">
    <w:name w:val="Wide Table"/>
    <w:basedOn w:val="Normal"/>
    <w:rsid w:val="00E15FE5"/>
    <w:pPr>
      <w:ind w:left="-1418"/>
    </w:pPr>
    <w:rPr>
      <w:sz w:val="2"/>
      <w:szCs w:val="2"/>
    </w:rPr>
  </w:style>
  <w:style w:type="character" w:styleId="PageNumber">
    <w:name w:val="page number"/>
    <w:basedOn w:val="DefaultParagraphFont"/>
    <w:rsid w:val="00E15FE5"/>
  </w:style>
  <w:style w:type="paragraph" w:styleId="Quote">
    <w:name w:val="Quote"/>
    <w:basedOn w:val="Heading1"/>
    <w:link w:val="QuoteChar"/>
    <w:qFormat/>
    <w:rsid w:val="00E15FE5"/>
    <w:rPr>
      <w:b w:val="0"/>
      <w:sz w:val="72"/>
      <w:szCs w:val="72"/>
      <w:lang w:val="en-NZ"/>
    </w:rPr>
  </w:style>
  <w:style w:type="character" w:customStyle="1" w:styleId="QuoteChar">
    <w:name w:val="Quote Char"/>
    <w:basedOn w:val="DefaultParagraphFont"/>
    <w:link w:val="Quote"/>
    <w:rsid w:val="00E15F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FE5"/>
    <w:pPr>
      <w:pageBreakBefore/>
    </w:pPr>
  </w:style>
  <w:style w:type="paragraph" w:customStyle="1" w:styleId="Border">
    <w:name w:val="Border"/>
    <w:basedOn w:val="Normal"/>
    <w:qFormat/>
    <w:rsid w:val="00E15F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FE5"/>
    <w:rPr>
      <w:b/>
      <w:bCs/>
      <w:i/>
      <w:iCs/>
      <w:color w:val="auto"/>
    </w:rPr>
  </w:style>
  <w:style w:type="paragraph" w:styleId="IntenseQuote">
    <w:name w:val="Intense Quote"/>
    <w:basedOn w:val="Normal"/>
    <w:next w:val="Normal"/>
    <w:link w:val="IntenseQuoteChar"/>
    <w:uiPriority w:val="30"/>
    <w:qFormat/>
    <w:rsid w:val="00E15F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F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5FE5"/>
    <w:rPr>
      <w:smallCaps/>
      <w:color w:val="auto"/>
      <w:u w:val="single"/>
    </w:rPr>
  </w:style>
  <w:style w:type="character" w:styleId="IntenseReference">
    <w:name w:val="Intense Reference"/>
    <w:basedOn w:val="DefaultParagraphFont"/>
    <w:uiPriority w:val="32"/>
    <w:qFormat/>
    <w:rsid w:val="00E15FE5"/>
    <w:rPr>
      <w:b/>
      <w:bCs/>
      <w:smallCaps/>
      <w:color w:val="auto"/>
      <w:spacing w:val="5"/>
      <w:u w:val="single"/>
    </w:rPr>
  </w:style>
  <w:style w:type="paragraph" w:customStyle="1" w:styleId="2ColumnHeading">
    <w:name w:val="2Column Heading"/>
    <w:basedOn w:val="BodyText"/>
    <w:qFormat/>
    <w:rsid w:val="00E15FE5"/>
    <w:pPr>
      <w:spacing w:after="60"/>
      <w:ind w:left="-2268"/>
    </w:pPr>
    <w:rPr>
      <w:b/>
    </w:rPr>
  </w:style>
  <w:style w:type="paragraph" w:customStyle="1" w:styleId="Heading1TOC">
    <w:name w:val="Heading1 TOC"/>
    <w:basedOn w:val="Normal"/>
    <w:qFormat/>
    <w:rsid w:val="00E15FE5"/>
    <w:pPr>
      <w:spacing w:before="240" w:after="120"/>
    </w:pPr>
    <w:rPr>
      <w:rFonts w:ascii="Times New Roman" w:hAnsi="Times New Roman"/>
      <w:b/>
      <w:sz w:val="32"/>
    </w:rPr>
  </w:style>
  <w:style w:type="paragraph" w:customStyle="1" w:styleId="Heading2TOC">
    <w:name w:val="Heading2 TOC"/>
    <w:basedOn w:val="Normal"/>
    <w:qFormat/>
    <w:rsid w:val="00E15FE5"/>
    <w:pPr>
      <w:spacing w:before="240" w:after="60"/>
    </w:pPr>
    <w:rPr>
      <w:rFonts w:ascii="Times New Roman" w:hAnsi="Times New Roman"/>
      <w:b/>
      <w:sz w:val="28"/>
    </w:rPr>
  </w:style>
  <w:style w:type="character" w:customStyle="1" w:styleId="Underline">
    <w:name w:val="Underline"/>
    <w:basedOn w:val="DefaultParagraphFont"/>
    <w:qFormat/>
    <w:rsid w:val="00E15FE5"/>
    <w:rPr>
      <w:u w:val="single"/>
    </w:rPr>
  </w:style>
  <w:style w:type="character" w:customStyle="1" w:styleId="BoldandItalics">
    <w:name w:val="Bold and Italics"/>
    <w:qFormat/>
    <w:rsid w:val="00E15FE5"/>
    <w:rPr>
      <w:b/>
      <w:i/>
      <w:u w:val="none"/>
    </w:rPr>
  </w:style>
  <w:style w:type="paragraph" w:styleId="BalloonText">
    <w:name w:val="Balloon Text"/>
    <w:basedOn w:val="Normal"/>
    <w:link w:val="BalloonTextChar"/>
    <w:rsid w:val="00E15FE5"/>
    <w:rPr>
      <w:rFonts w:ascii="Tahoma" w:hAnsi="Tahoma" w:cs="Tahoma"/>
      <w:sz w:val="16"/>
      <w:szCs w:val="16"/>
    </w:rPr>
  </w:style>
  <w:style w:type="character" w:customStyle="1" w:styleId="BalloonTextChar">
    <w:name w:val="Balloon Text Char"/>
    <w:basedOn w:val="DefaultParagraphFont"/>
    <w:link w:val="BalloonText"/>
    <w:rsid w:val="00E15F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5F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5F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5FE5"/>
    <w:rPr>
      <w:b/>
      <w:color w:val="660033"/>
      <w:spacing w:val="0"/>
    </w:rPr>
  </w:style>
  <w:style w:type="paragraph" w:customStyle="1" w:styleId="Nameditemlist">
    <w:name w:val="Named item list"/>
    <w:basedOn w:val="BodyText"/>
    <w:qFormat/>
    <w:rsid w:val="00E15FE5"/>
    <w:pPr>
      <w:tabs>
        <w:tab w:val="left" w:pos="2835"/>
      </w:tabs>
      <w:ind w:left="2835" w:hanging="2835"/>
    </w:pPr>
  </w:style>
  <w:style w:type="paragraph" w:customStyle="1" w:styleId="BodyTextnopadding">
    <w:name w:val="Body Text no padding"/>
    <w:basedOn w:val="BodyText"/>
    <w:qFormat/>
    <w:rsid w:val="00E15FE5"/>
    <w:pPr>
      <w:spacing w:before="0" w:after="0"/>
    </w:pPr>
  </w:style>
  <w:style w:type="paragraph" w:customStyle="1" w:styleId="BodyTextBold">
    <w:name w:val="Body Text Bold"/>
    <w:basedOn w:val="BodyText"/>
    <w:qFormat/>
    <w:rsid w:val="00E15FE5"/>
    <w:rPr>
      <w:b/>
    </w:rPr>
  </w:style>
  <w:style w:type="character" w:styleId="Hyperlink">
    <w:name w:val="Hyperlink"/>
    <w:basedOn w:val="DefaultParagraphFont"/>
    <w:uiPriority w:val="99"/>
    <w:unhideWhenUsed/>
    <w:rsid w:val="00EA02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1137</Words>
  <Characters>7261</Characters>
  <Application>Microsoft Office Word</Application>
  <DocSecurity>0</DocSecurity>
  <Lines>242</Lines>
  <Paragraphs>155</Paragraphs>
  <ScaleCrop>false</ScaleCrop>
  <Company>Author-it Software Corporation Ltd.</Company>
  <LinksUpToDate>false</LinksUpToDate>
  <CharactersWithSpaces>8243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MSMWHS110 Follow emergency response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2025-03-02T02:03:00Z</dcterms:created>
  <dcterms:modified xsi:type="dcterms:W3CDTF">2025-03-02T02:03:00Z</dcterms:modified>
</cp:coreProperties>
</file>