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5A9C" w:rsidP="00715A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MSMTMVER401 Verify weighing instruments</w:t>
      </w:r>
      <w:r>
        <w:fldChar w:fldCharType="end"/>
      </w:r>
    </w:p>
    <w:p w:rsidR="00715A9C" w:rsidP="00715A9C">
      <w:pPr>
        <w:pStyle w:val="Version"/>
        <w:sectPr w:rsidSect="00B32E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2E1E" w:rsidP="00B32E1E">
      <w:pPr>
        <w:pStyle w:val="SuperHeading"/>
      </w:pPr>
      <w:r w:rsidRPr="00B32E1E">
        <w:t>MSMTMVER401 Verify weighing instruments</w:t>
      </w:r>
    </w:p>
    <w:p w:rsidR="00000000" w:rsidRPr="00B32E1E" w:rsidP="00B32E1E">
      <w:pPr>
        <w:pStyle w:val="Heading1"/>
      </w:pPr>
      <w:bookmarkStart w:id="1" w:name="O_939570"/>
      <w:bookmarkEnd w:id="1"/>
      <w:r w:rsidRPr="00B32E1E">
        <w:t>Modification History</w:t>
      </w:r>
    </w:p>
    <w:p w:rsidR="00000000" w:rsidRPr="00B32E1E" w:rsidP="00715A9C">
      <w:pPr>
        <w:pStyle w:val="BodyText"/>
      </w:pPr>
      <w:r w:rsidRPr="00B32E1E">
        <w:t>Release 2. Adjustments to the Application and Range of Conditions. Adjustment to Assessment Conditions. Equivalent.</w:t>
      </w:r>
    </w:p>
    <w:p w:rsidR="00000000" w:rsidRPr="00B32E1E" w:rsidP="00715A9C">
      <w:pPr>
        <w:pStyle w:val="BodyText"/>
      </w:pPr>
      <w:r w:rsidRPr="00B32E1E">
        <w:t>Release 1. Supersedes and is equivalent to MSATMVER401A Verify a limited weighing instrument</w:t>
      </w:r>
    </w:p>
    <w:p w:rsidR="00000000" w:rsidRPr="00B32E1E" w:rsidP="00B32E1E">
      <w:pPr>
        <w:pStyle w:val="Heading1"/>
      </w:pPr>
      <w:bookmarkStart w:id="2" w:name="O_939569"/>
      <w:bookmarkEnd w:id="2"/>
      <w:r w:rsidRPr="00B32E1E">
        <w:t>Applicati</w:t>
      </w:r>
      <w:r w:rsidRPr="00B32E1E">
        <w:t>on</w:t>
      </w:r>
    </w:p>
    <w:p w:rsidR="00000000" w:rsidRPr="00B32E1E" w:rsidP="00715A9C">
      <w:pPr>
        <w:pStyle w:val="BodyText"/>
      </w:pPr>
      <w:r w:rsidRPr="00B32E1E">
        <w:t>This unit of competency covers the ability to apply National Instrument Test Procedures to determine whether non-automatic weighing instruments or catchweighers of a particular class are suitable for trade use and to mark it accordingly.</w:t>
      </w:r>
    </w:p>
    <w:p w:rsidR="00000000" w:rsidRPr="00B32E1E" w:rsidP="00715A9C">
      <w:pPr>
        <w:pStyle w:val="BodyText"/>
      </w:pPr>
      <w:r w:rsidRPr="00B32E1E">
        <w:t>This unit of c</w:t>
      </w:r>
      <w:r w:rsidRPr="00B32E1E">
        <w:t>ompetency is applicable to verifiers operating under a servicing licence to test and mark a specific class of weighing instruments. Weighing instruments are used in a very wide range of commerce. For example, weighing instruments are used to measure a wide</w:t>
      </w:r>
      <w:r w:rsidRPr="00B32E1E">
        <w:t xml:space="preserve"> range of products at the point of sale, as an order or as a pre-packaged article. There is a large range of environments where these instruments are used, including pharmaceutical laboratories, supermarkets, fresh food retailers, packing houses, the chemi</w:t>
      </w:r>
      <w:r w:rsidRPr="00B32E1E">
        <w:t>cal/petroleum industry, construction, mining and other extractive industry sectors.</w:t>
      </w:r>
    </w:p>
    <w:p w:rsidR="00000000" w:rsidRPr="00B32E1E" w:rsidP="00715A9C">
      <w:pPr>
        <w:pStyle w:val="BodyText"/>
      </w:pPr>
      <w:r w:rsidRPr="00B32E1E">
        <w:t>Depending on the site, verifiers may be required to meet additional local safety requirements, such as basic first aid, confined space entry, working with heavy machinery,</w:t>
      </w:r>
      <w:r w:rsidRPr="00B32E1E">
        <w:t xml:space="preserve"> working at heights and completing site safety induction. Verifiers may take up to one day perform to verifications in routine environments.</w:t>
      </w:r>
    </w:p>
    <w:p w:rsidR="00000000" w:rsidRPr="00B32E1E" w:rsidP="00715A9C">
      <w:pPr>
        <w:pStyle w:val="BodyText"/>
      </w:pPr>
      <w:r w:rsidRPr="00B32E1E">
        <w:t xml:space="preserve">Under the requirements of Regulation 2.43 of the </w:t>
      </w:r>
      <w:r w:rsidRPr="00B32E1E">
        <w:rPr>
          <w:rStyle w:val="Emphasis"/>
        </w:rPr>
        <w:t>National Trade Measurement Regulations 2009</w:t>
      </w:r>
      <w:r w:rsidRPr="00B32E1E">
        <w:t>, a servicing licensee</w:t>
      </w:r>
      <w:r w:rsidRPr="00B32E1E">
        <w:t xml:space="preserve"> or an employee must not verify a measuring instrument relevant to this unit unless they hold a statement of attainment for this unit of competency.</w:t>
      </w:r>
    </w:p>
    <w:p w:rsidR="00000000" w:rsidRPr="00B32E1E" w:rsidP="00B32E1E">
      <w:pPr>
        <w:pStyle w:val="Heading1"/>
      </w:pPr>
      <w:bookmarkStart w:id="3" w:name="O_939568"/>
      <w:bookmarkEnd w:id="3"/>
      <w:r w:rsidRPr="00B32E1E">
        <w:t>Pre-requisite Unit</w:t>
      </w:r>
    </w:p>
    <w:p w:rsidR="00000000" w:rsidRPr="00B32E1E" w:rsidP="00715A9C">
      <w:pPr>
        <w:pStyle w:val="BodyText"/>
      </w:pPr>
      <w:r w:rsidRPr="00B32E1E">
        <w:t>Nil</w:t>
      </w:r>
    </w:p>
    <w:p w:rsidR="00000000" w:rsidRPr="00B32E1E" w:rsidP="00B32E1E">
      <w:pPr>
        <w:pStyle w:val="Heading1"/>
      </w:pPr>
      <w:bookmarkStart w:id="4" w:name="O_939567"/>
      <w:bookmarkEnd w:id="4"/>
      <w:r w:rsidRPr="00B32E1E">
        <w:t>Competency Field</w:t>
      </w:r>
    </w:p>
    <w:p w:rsidR="00000000" w:rsidRPr="00B32E1E" w:rsidP="00715A9C">
      <w:pPr>
        <w:pStyle w:val="BodyText"/>
      </w:pPr>
      <w:r w:rsidRPr="00B32E1E">
        <w:t>Trade measurement</w:t>
      </w:r>
    </w:p>
    <w:p w:rsidR="00000000" w:rsidRPr="00B32E1E" w:rsidP="00B32E1E">
      <w:pPr>
        <w:pStyle w:val="Heading1"/>
      </w:pPr>
      <w:bookmarkStart w:id="5" w:name="O_939566"/>
      <w:bookmarkEnd w:id="5"/>
      <w:r w:rsidRPr="00B32E1E">
        <w:t>Unit Sector</w:t>
      </w:r>
    </w:p>
    <w:p w:rsidR="00000000" w:rsidRPr="00B32E1E" w:rsidP="00B32E1E">
      <w:pPr>
        <w:pStyle w:val="Heading1"/>
      </w:pPr>
      <w:bookmarkStart w:id="6" w:name="O_939565"/>
      <w:bookmarkEnd w:id="6"/>
      <w:r w:rsidRPr="00B32E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Performance criteria describe the performance needed to demonstrate achievement of the element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Prepare for verification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Identify and evaluate the type of instrument to be verified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Access and correctly interpret documentation required for the verification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Identify and access test equipment, products and consumables required for the verification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Liaise with the trader to provide the items required on site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Ensure specified test equipment is fit for purpose in accordance with applicable legislation and organisational procedures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Store and transport test equipment in accordance with orga</w:t>
            </w:r>
            <w:r w:rsidRPr="00B32E1E">
              <w:t>nisational procedures and industry best practice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1E" w:rsidP="00B32E1E">
            <w:pPr>
              <w:pStyle w:val="BodyText"/>
            </w:pPr>
            <w:r w:rsidRPr="00B32E1E">
              <w:t>Identify relevant local workplace health and safety issues and implement appropriate control strategies</w:t>
            </w:r>
          </w:p>
        </w:tc>
      </w:tr>
    </w:tbl>
    <w:p w:rsidR="00000000" w:rsidRPr="00B32E1E" w:rsidP="00B32E1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Evaluate weighing instrument performance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Evaluate whether the operating environment will impact on the instrument performance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Modify the operating environment or implement alternative arrangements to ensure reliable test conditions as necessary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Identify the maximum permissible errors for the instrument from the legislative requirements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Use test equipment safely in accordance with applicable legislation and organisational procedures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Check instrument for compliance with the appropriat</w:t>
            </w:r>
            <w:r w:rsidRPr="00B32E1E">
              <w:t>e Certificates of Approval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Inspect the instrument in accordance with relevant National Instrument Test Procedures and appropriate National Measurement Institute (NMI) guidance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1E" w:rsidP="00B32E1E">
            <w:pPr>
              <w:pStyle w:val="BodyText"/>
            </w:pPr>
            <w:r w:rsidRPr="00B32E1E">
              <w:t>Evaluate results against prescribed performance criteria and determine if the instrument is suitable for trade use in accordance with legislative requirements</w:t>
            </w:r>
          </w:p>
        </w:tc>
      </w:tr>
    </w:tbl>
    <w:p w:rsidR="00000000" w:rsidRPr="00B32E1E" w:rsidP="00B32E1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Report verification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Display the verification result on the instrument in accordan</w:t>
            </w:r>
            <w:r w:rsidRPr="00B32E1E">
              <w:t>ce with legislative requirements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Use test reports to present verification results in the required format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Complete verification documentation in accordance with legislative requirements and organisational procedures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1E" w:rsidP="00B32E1E">
            <w:pPr>
              <w:pStyle w:val="BodyText"/>
            </w:pPr>
            <w:r w:rsidRPr="00B32E1E">
              <w:t>Communicate results within the specified time and in accordance with organisational guidelines</w:t>
            </w:r>
          </w:p>
        </w:tc>
      </w:tr>
    </w:tbl>
    <w:p w:rsidR="00000000" w:rsidRPr="00B32E1E" w:rsidP="00B32E1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Model and encourage compliance with statutory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Apply organisation’s quality procedures and practices to meet servicing licensee’s legislative</w:t>
            </w:r>
            <w:r w:rsidRPr="00B32E1E">
              <w:t xml:space="preserve"> obligations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Clarify any issues about verifier obligations with their servicing licensee and/or licensing administering authority as they arise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Review work and seek feedback from others to confirm continuing compliance with legislative requirements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 xml:space="preserve">Identify implications of non-compliance with legislative requirements 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Identify inadequacies in trader’s use of instruments which may con</w:t>
            </w:r>
            <w:r w:rsidRPr="00B32E1E">
              <w:t>tribute to non-compliance with national measurement legislation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Explain inadequacies and possible remedial actions to trader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1E" w:rsidP="00B32E1E">
            <w:pPr>
              <w:pStyle w:val="BodyText"/>
            </w:pPr>
            <w:r w:rsidRPr="00B32E1E">
              <w:t>Respect the rights of the trader at all times</w:t>
            </w:r>
          </w:p>
        </w:tc>
      </w:tr>
    </w:tbl>
    <w:p w:rsidR="00000000" w:rsidRPr="00B32E1E" w:rsidP="00B32E1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Maintain statutory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Keep accurate and complete records in accordance with servicing licensee’s legislative requirements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Ensure authorisation, training and relevant licences are current in accordance with organisational and servicing licensee’s legislative requirements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1E" w:rsidP="00B32E1E">
            <w:pPr>
              <w:pStyle w:val="BodyText"/>
            </w:pPr>
            <w:r w:rsidRPr="00B32E1E">
              <w:t>Inform the licensing administering authority of changes to personal information as required by statute</w:t>
            </w:r>
          </w:p>
        </w:tc>
      </w:tr>
    </w:tbl>
    <w:p w:rsidR="00000000" w:rsidRPr="00B32E1E" w:rsidP="00B32E1E">
      <w:pPr>
        <w:pStyle w:val="BodyText"/>
      </w:pPr>
    </w:p>
    <w:p w:rsidR="00000000" w:rsidRPr="00B32E1E" w:rsidP="00B32E1E">
      <w:pPr>
        <w:pStyle w:val="AllowPageBreak"/>
      </w:pPr>
    </w:p>
    <w:p w:rsidR="00000000" w:rsidRPr="00B32E1E" w:rsidP="00B32E1E">
      <w:pPr>
        <w:pStyle w:val="Heading1"/>
      </w:pPr>
      <w:bookmarkStart w:id="7" w:name="O_939564"/>
      <w:bookmarkEnd w:id="7"/>
      <w:r w:rsidRPr="00B32E1E">
        <w:t>Foundation Skills</w:t>
      </w:r>
    </w:p>
    <w:p w:rsidR="00000000" w:rsidRPr="00B32E1E" w:rsidP="00715A9C">
      <w:pPr>
        <w:pStyle w:val="BodyText"/>
      </w:pPr>
      <w:r w:rsidRPr="00B32E1E">
        <w:t>This section describes those language, literacy, numeracy and employment skills that are essential to perform</w:t>
      </w:r>
      <w:r w:rsidRPr="00B32E1E">
        <w:t>ance.</w:t>
      </w:r>
    </w:p>
    <w:p w:rsidR="00000000" w:rsidRPr="00B32E1E" w:rsidP="00715A9C">
      <w:pPr>
        <w:pStyle w:val="BodyText"/>
      </w:pPr>
      <w:r w:rsidRPr="00B32E1E">
        <w:t>Foundation skills essential to performance are explicit in the performance criteria of this unit of competency.</w:t>
      </w:r>
    </w:p>
    <w:p w:rsidR="00000000" w:rsidRPr="00B32E1E" w:rsidP="00B32E1E">
      <w:pPr>
        <w:pStyle w:val="Heading1"/>
      </w:pPr>
      <w:bookmarkStart w:id="8" w:name="O_939563"/>
      <w:bookmarkEnd w:id="8"/>
      <w:r w:rsidRPr="00B32E1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0"/>
        <w:gridCol w:w="6292"/>
      </w:tblGrid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t>This field allows for different work environments and conditions that may affect performance. Essent</w:t>
            </w:r>
            <w:r w:rsidRPr="00B32E1E">
              <w:t>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rPr>
                <w:rStyle w:val="SpecialBold"/>
              </w:rPr>
              <w:t>National Instrument Test Procedures include one or more of: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1E" w:rsidP="00B32E1E">
            <w:pPr>
              <w:pStyle w:val="ListBullet"/>
            </w:pPr>
            <w:r w:rsidRPr="00B32E1E">
              <w:t xml:space="preserve">measuring instrument test procedures </w:t>
            </w:r>
          </w:p>
          <w:p w:rsidR="00000000" w:rsidRPr="00B32E1E" w:rsidP="00B32E1E">
            <w:pPr>
              <w:pStyle w:val="ListBullet"/>
            </w:pPr>
            <w:r w:rsidRPr="00B32E1E">
              <w:t>any other test procedure prescribed by the NMI</w:t>
            </w:r>
          </w:p>
          <w:p w:rsidR="00000000" w:rsidP="00B32E1E">
            <w:pPr>
              <w:pStyle w:val="BodyText"/>
              <w:rPr>
                <w:lang w:val="en-NZ"/>
              </w:rPr>
            </w:pP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rPr>
                <w:rStyle w:val="SpecialBold"/>
              </w:rPr>
              <w:t>Classes of weighing instruments include one or more of: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1E" w:rsidP="00B32E1E">
            <w:pPr>
              <w:pStyle w:val="ListBullet"/>
            </w:pPr>
            <w:r w:rsidRPr="00B32E1E">
              <w:t>non-automatic weighing instruments tested without substitution loads</w:t>
            </w:r>
          </w:p>
          <w:p w:rsidR="00000000" w:rsidRPr="00B32E1E" w:rsidP="00B32E1E">
            <w:pPr>
              <w:pStyle w:val="ListBullet"/>
            </w:pPr>
            <w:r w:rsidRPr="00B32E1E">
              <w:t>automatic Class Y(a) Catchweighers</w:t>
            </w:r>
          </w:p>
          <w:p w:rsidR="00000000" w:rsidRPr="00B32E1E" w:rsidP="00B32E1E">
            <w:pPr>
              <w:pStyle w:val="ListBullet"/>
            </w:pPr>
            <w:r w:rsidRPr="00B32E1E">
              <w:t>automati</w:t>
            </w:r>
            <w:r w:rsidRPr="00B32E1E">
              <w:t>c Class Y(b) Catchweighers</w:t>
            </w:r>
          </w:p>
          <w:p w:rsidR="00000000" w:rsidRPr="00B32E1E" w:rsidP="00B32E1E">
            <w:pPr>
              <w:pStyle w:val="ListBullet"/>
            </w:pPr>
            <w:r w:rsidRPr="00B32E1E">
              <w:t>other weighing instrument prescribed by the NMI</w:t>
            </w:r>
          </w:p>
          <w:p w:rsidR="00000000" w:rsidP="00B32E1E">
            <w:pPr>
              <w:pStyle w:val="BodyText"/>
              <w:rPr>
                <w:lang w:val="en-NZ"/>
              </w:rPr>
            </w:pP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rPr>
                <w:rStyle w:val="SpecialBold"/>
              </w:rPr>
              <w:t>Test equipment includes: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1E" w:rsidP="00B32E1E">
            <w:pPr>
              <w:pStyle w:val="ListBullet"/>
            </w:pPr>
            <w:r w:rsidRPr="00B32E1E">
              <w:t>reference standards of measurement</w:t>
            </w:r>
          </w:p>
          <w:p w:rsidR="00000000" w:rsidP="00B32E1E">
            <w:pPr>
              <w:pStyle w:val="BodyText"/>
              <w:rPr>
                <w:lang w:val="en-NZ"/>
              </w:rPr>
            </w:pP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rPr>
                <w:rStyle w:val="SpecialBold"/>
              </w:rPr>
              <w:t>Certificates of Approval include: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1E" w:rsidP="00B32E1E">
            <w:pPr>
              <w:pStyle w:val="ListBullet"/>
            </w:pPr>
            <w:r w:rsidRPr="00B32E1E">
              <w:t xml:space="preserve">any Certificate issued by the Chief Metrologist under Regulation 60 of the </w:t>
            </w:r>
            <w:r w:rsidRPr="00B32E1E">
              <w:rPr>
                <w:rStyle w:val="Emphasis"/>
              </w:rPr>
              <w:t>National Measurement Regulations 1999</w:t>
            </w:r>
            <w:r w:rsidRPr="00B32E1E">
              <w:t xml:space="preserve"> approving the pattern of a weighing instrument as being suitable for trade use</w:t>
            </w:r>
          </w:p>
          <w:p w:rsidR="00000000" w:rsidP="00B32E1E">
            <w:pPr>
              <w:pStyle w:val="BodyText"/>
              <w:rPr>
                <w:lang w:val="en-NZ"/>
              </w:rPr>
            </w:pP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rPr>
                <w:rStyle w:val="SpecialBold"/>
              </w:rPr>
              <w:t>Prescribed performance criteria for weighing instruments include: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1E" w:rsidP="00B32E1E">
            <w:pPr>
              <w:pStyle w:val="ListBullet"/>
            </w:pPr>
            <w:r w:rsidRPr="00B32E1E">
              <w:t xml:space="preserve">that the instrument is of an approved pattern </w:t>
            </w:r>
          </w:p>
          <w:p w:rsidR="00000000" w:rsidRPr="00B32E1E" w:rsidP="00B32E1E">
            <w:pPr>
              <w:pStyle w:val="ListBullet"/>
            </w:pPr>
            <w:r w:rsidRPr="00B32E1E">
              <w:t>that the instrument ope</w:t>
            </w:r>
            <w:r w:rsidRPr="00B32E1E">
              <w:t>rates within the appropriate limits of error permitted by legislation</w:t>
            </w:r>
          </w:p>
          <w:p w:rsidR="00000000" w:rsidRPr="00B32E1E" w:rsidP="00B32E1E">
            <w:pPr>
              <w:pStyle w:val="ListBullet"/>
            </w:pPr>
            <w:r w:rsidRPr="00B32E1E">
              <w:t>that the instrument is used in accordance with any legislative requirements</w:t>
            </w:r>
          </w:p>
          <w:p w:rsidR="00000000" w:rsidP="00B32E1E">
            <w:pPr>
              <w:pStyle w:val="BodyText"/>
              <w:rPr>
                <w:lang w:val="en-NZ"/>
              </w:rPr>
            </w:pP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rPr>
                <w:rStyle w:val="SpecialBold"/>
              </w:rPr>
              <w:t>Verification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1E" w:rsidP="00B32E1E">
            <w:pPr>
              <w:pStyle w:val="BodyText"/>
            </w:pPr>
            <w:r w:rsidRPr="00B32E1E">
              <w:t xml:space="preserve">Has the same meaning as Section 18GG of the </w:t>
            </w:r>
            <w:r w:rsidRPr="00B32E1E">
              <w:rPr>
                <w:rStyle w:val="Emphasis"/>
              </w:rPr>
              <w:t>National Measurement Act 1960</w:t>
            </w:r>
          </w:p>
          <w:p w:rsidR="00000000" w:rsidP="00B32E1E">
            <w:pPr>
              <w:pStyle w:val="BodyText"/>
              <w:rPr>
                <w:lang w:val="en-NZ"/>
              </w:rPr>
            </w:pP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rPr>
                <w:rStyle w:val="SpecialBold"/>
              </w:rPr>
              <w:t>Verification marks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1E" w:rsidP="00B32E1E">
            <w:pPr>
              <w:pStyle w:val="BodyText"/>
            </w:pPr>
            <w:r w:rsidRPr="00B32E1E">
              <w:t xml:space="preserve">Verification marks for different instruments are defined in Regulations 2.28 and 2.29 of the </w:t>
            </w:r>
            <w:r w:rsidRPr="00B32E1E">
              <w:rPr>
                <w:rStyle w:val="Emphasis"/>
              </w:rPr>
              <w:t>National Trade Measurement Regulations 2009</w:t>
            </w:r>
          </w:p>
          <w:p w:rsidR="00000000" w:rsidP="00B32E1E">
            <w:pPr>
              <w:pStyle w:val="BodyText"/>
              <w:rPr>
                <w:lang w:val="en-NZ"/>
              </w:rPr>
            </w:pP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rPr>
                <w:rStyle w:val="SpecialBold"/>
              </w:rPr>
              <w:t>Trading practices include one or more of: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1E" w:rsidP="00B32E1E">
            <w:pPr>
              <w:pStyle w:val="ListBullet"/>
            </w:pPr>
            <w:r w:rsidRPr="00B32E1E">
              <w:t>methods used for the sale of goods</w:t>
            </w:r>
          </w:p>
          <w:p w:rsidR="00000000" w:rsidRPr="00B32E1E" w:rsidP="00B32E1E">
            <w:pPr>
              <w:pStyle w:val="ListBullet"/>
            </w:pPr>
            <w:r w:rsidRPr="00B32E1E">
              <w:t>using measuring instruments</w:t>
            </w:r>
          </w:p>
          <w:p w:rsidR="00000000" w:rsidRPr="00B32E1E" w:rsidP="00B32E1E">
            <w:pPr>
              <w:pStyle w:val="ListBullet"/>
            </w:pPr>
            <w:r w:rsidRPr="00B32E1E">
              <w:t>position of</w:t>
            </w:r>
            <w:r w:rsidRPr="00B32E1E">
              <w:t xml:space="preserve"> measuring instruments</w:t>
            </w:r>
          </w:p>
          <w:p w:rsidR="00000000" w:rsidRPr="00B32E1E" w:rsidP="00B32E1E">
            <w:pPr>
              <w:pStyle w:val="ListBullet"/>
            </w:pPr>
            <w:r w:rsidRPr="00B32E1E">
              <w:t>environmental factors</w:t>
            </w:r>
          </w:p>
          <w:p w:rsidR="00000000" w:rsidRPr="00B32E1E" w:rsidP="00B32E1E">
            <w:pPr>
              <w:pStyle w:val="ListBullet"/>
            </w:pPr>
            <w:r w:rsidRPr="00B32E1E">
              <w:t>suitability of instrument</w:t>
            </w:r>
          </w:p>
          <w:p w:rsidR="00000000" w:rsidRPr="00B32E1E" w:rsidP="00B32E1E">
            <w:pPr>
              <w:pStyle w:val="ListBullet"/>
            </w:pPr>
            <w:r w:rsidRPr="00B32E1E">
              <w:t>incorrect measurement</w:t>
            </w:r>
          </w:p>
          <w:p w:rsidR="00000000" w:rsidP="00B32E1E">
            <w:pPr>
              <w:pStyle w:val="BodyText"/>
              <w:rPr>
                <w:lang w:val="en-NZ"/>
              </w:rPr>
            </w:pP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rPr>
                <w:rStyle w:val="SpecialBold"/>
              </w:rPr>
              <w:t>Legislation includes: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1E" w:rsidP="00B32E1E">
            <w:pPr>
              <w:pStyle w:val="ListBullet"/>
            </w:pPr>
            <w:r w:rsidRPr="00B32E1E">
              <w:t>national measurement legislation</w:t>
            </w:r>
          </w:p>
          <w:p w:rsidR="00000000" w:rsidRPr="00B32E1E" w:rsidP="00B32E1E">
            <w:pPr>
              <w:pStyle w:val="ListBullet"/>
            </w:pPr>
            <w:r w:rsidRPr="00B32E1E">
              <w:t>applicable Commonwealth, state and territory work/occupational health and safety (WHS/OHS) legislation</w:t>
            </w:r>
          </w:p>
          <w:p w:rsidR="00000000" w:rsidP="00B32E1E">
            <w:pPr>
              <w:pStyle w:val="BodyText"/>
              <w:rPr>
                <w:lang w:val="en-NZ"/>
              </w:rPr>
            </w:pP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rPr>
                <w:rStyle w:val="SpecialBold"/>
              </w:rPr>
              <w:t>NMI guidance includes: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1E" w:rsidP="00B32E1E">
            <w:pPr>
              <w:pStyle w:val="ListBullet"/>
            </w:pPr>
            <w:r w:rsidRPr="00B32E1E">
              <w:t xml:space="preserve">NMI sanctioned variances to National Instrument Test  Procedures for verification </w:t>
            </w:r>
          </w:p>
          <w:p w:rsidR="00000000" w:rsidRPr="00B32E1E" w:rsidP="00B32E1E">
            <w:pPr>
              <w:pStyle w:val="ListBullet"/>
            </w:pPr>
            <w:r w:rsidRPr="00B32E1E">
              <w:t>updates</w:t>
            </w:r>
          </w:p>
          <w:p w:rsidR="00000000" w:rsidRPr="00B32E1E" w:rsidP="00B32E1E">
            <w:pPr>
              <w:pStyle w:val="ListBullet"/>
            </w:pPr>
            <w:r w:rsidRPr="00B32E1E">
              <w:t>directives</w:t>
            </w:r>
          </w:p>
          <w:p w:rsidR="00000000" w:rsidP="00B32E1E">
            <w:pPr>
              <w:pStyle w:val="BodyText"/>
              <w:rPr>
                <w:lang w:val="en-NZ"/>
              </w:rPr>
            </w:pPr>
          </w:p>
        </w:tc>
      </w:tr>
      <w:tr w:rsidTr="00B3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E">
            <w:pPr>
              <w:pStyle w:val="BodyText"/>
              <w:rPr>
                <w:lang w:val="en-NZ"/>
              </w:rPr>
            </w:pPr>
            <w:r w:rsidRPr="00B32E1E">
              <w:rPr>
                <w:rStyle w:val="SpecialBold"/>
              </w:rPr>
              <w:t>WHS/OHS and environmental management requirements include: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1E" w:rsidP="00B32E1E">
            <w:pPr>
              <w:pStyle w:val="ListBullet"/>
            </w:pPr>
            <w:r w:rsidRPr="00B32E1E">
              <w:t xml:space="preserve">complying with WHS/OHS and environmental management requirements at </w:t>
            </w:r>
            <w:r w:rsidRPr="00B32E1E">
              <w:t>all times, which may be imposed through state/territory or federal legislation. These requirements must not be compromised at any time</w:t>
            </w:r>
          </w:p>
          <w:p w:rsidR="00000000" w:rsidRPr="00B32E1E" w:rsidP="00B32E1E">
            <w:pPr>
              <w:pStyle w:val="ListBullet"/>
            </w:pPr>
            <w:r w:rsidRPr="00B32E1E">
              <w:t>applying standard precautions relating to the potentially hazardous nature of material/product measured</w:t>
            </w:r>
          </w:p>
          <w:p w:rsidR="00000000" w:rsidRPr="00B32E1E" w:rsidP="00B32E1E">
            <w:pPr>
              <w:pStyle w:val="ListBullet"/>
            </w:pPr>
            <w:r w:rsidRPr="00B32E1E">
              <w:t>applying any nece</w:t>
            </w:r>
            <w:r w:rsidRPr="00B32E1E">
              <w:t>ssary hygiene controls</w:t>
            </w:r>
          </w:p>
          <w:p w:rsidR="00000000" w:rsidRPr="00B32E1E" w:rsidP="00B32E1E">
            <w:pPr>
              <w:pStyle w:val="BodyText"/>
            </w:pPr>
          </w:p>
        </w:tc>
      </w:tr>
    </w:tbl>
    <w:p w:rsidR="00000000" w:rsidRPr="00B32E1E" w:rsidP="00B32E1E">
      <w:pPr>
        <w:pStyle w:val="BodyText"/>
      </w:pPr>
    </w:p>
    <w:p w:rsidR="00000000" w:rsidRPr="00B32E1E" w:rsidP="00B32E1E">
      <w:pPr>
        <w:pStyle w:val="AllowPageBreak"/>
      </w:pPr>
    </w:p>
    <w:p w:rsidR="00000000" w:rsidRPr="00B32E1E" w:rsidP="00B32E1E">
      <w:pPr>
        <w:pStyle w:val="Heading1"/>
      </w:pPr>
      <w:bookmarkStart w:id="9" w:name="O_939562"/>
      <w:bookmarkEnd w:id="9"/>
      <w:r w:rsidRPr="00B32E1E">
        <w:t>Unit Mapping Information</w:t>
      </w:r>
    </w:p>
    <w:p w:rsidR="00000000" w:rsidRPr="00B32E1E" w:rsidP="00715A9C">
      <w:pPr>
        <w:pStyle w:val="BodyText"/>
      </w:pPr>
      <w:r w:rsidRPr="00B32E1E">
        <w:t>Release 2. Adjustments to the Application and Range of Conditions. Adjustment to Assessment Conditions. Equivalent.</w:t>
      </w:r>
    </w:p>
    <w:p w:rsidR="00000000" w:rsidRPr="00B32E1E" w:rsidP="00715A9C">
      <w:pPr>
        <w:pStyle w:val="BodyText"/>
      </w:pPr>
      <w:r w:rsidRPr="00B32E1E">
        <w:t>Release 1. Supersedes and is equivalent to MSATMVER401A Verify a limited weighing instrument</w:t>
      </w:r>
    </w:p>
    <w:p w:rsidR="00000000" w:rsidRPr="00B32E1E" w:rsidP="00B32E1E">
      <w:pPr>
        <w:pStyle w:val="Heading1"/>
      </w:pPr>
      <w:bookmarkStart w:id="10" w:name="O_939571"/>
      <w:bookmarkEnd w:id="10"/>
      <w:r w:rsidRPr="00B32E1E">
        <w:t>Links</w:t>
      </w:r>
    </w:p>
    <w:p w:rsidR="00000000" w:rsidRPr="00B32E1E" w:rsidP="00715A9C">
      <w:pPr>
        <w:pStyle w:val="BodyText"/>
      </w:pPr>
      <w:r w:rsidRPr="00B32E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96F4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32E1E" w:rsidP="00B32E1E"/>
    <w:sectPr w:rsidSect="00B32E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1E" w:rsidRPr="00715A9C" w:rsidP="00715A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A9C" w:rsidP="00B32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15A9C" w:rsidP="00B32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15A9C" w:rsidP="00B32E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A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E1E" w:rsidRPr="00715A9C" w:rsidP="00715A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A9C" w:rsidRPr="002D2AF8" w:rsidP="00B32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MSMTMVER401 Verify weighing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15A9C" w:rsidP="00B32E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A87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AE93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E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E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E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E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E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E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E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E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E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E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E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E1E"/>
  </w:style>
  <w:style w:type="character" w:customStyle="1" w:styleId="Heading1Char">
    <w:name w:val="Heading 1 Char"/>
    <w:basedOn w:val="DefaultParagraphFont"/>
    <w:link w:val="Heading1"/>
    <w:rsid w:val="00B32E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E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E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2E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2E1E"/>
    <w:rPr>
      <w:b/>
      <w:spacing w:val="0"/>
    </w:rPr>
  </w:style>
  <w:style w:type="character" w:styleId="Emphasis">
    <w:name w:val="Emphasis"/>
    <w:basedOn w:val="DefaultParagraphFont"/>
    <w:qFormat/>
    <w:rsid w:val="00B32E1E"/>
    <w:rPr>
      <w:i/>
    </w:rPr>
  </w:style>
  <w:style w:type="paragraph" w:customStyle="1" w:styleId="SuperHeading">
    <w:name w:val="SuperHeading"/>
    <w:basedOn w:val="Normal"/>
    <w:rsid w:val="00B32E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E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2E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E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E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E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E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E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E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E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E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E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E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E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E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E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E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E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2E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E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E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2E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2E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E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E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E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E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E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E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E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E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2E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E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E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E1E"/>
  </w:style>
  <w:style w:type="paragraph" w:styleId="TableofFigures">
    <w:name w:val="table of figures"/>
    <w:basedOn w:val="Normal"/>
    <w:next w:val="Normal"/>
    <w:semiHidden/>
    <w:rsid w:val="00B32E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E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2E1E"/>
    <w:rPr>
      <w:rFonts w:ascii="Wingdings" w:hAnsi="Wingdings"/>
    </w:rPr>
  </w:style>
  <w:style w:type="paragraph" w:customStyle="1" w:styleId="TableHeading">
    <w:name w:val="Table Heading"/>
    <w:basedOn w:val="HeadingBase"/>
    <w:rsid w:val="00B32E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E1E"/>
    <w:rPr>
      <w:color w:val="0033CC"/>
      <w:u w:val="none"/>
    </w:rPr>
  </w:style>
  <w:style w:type="paragraph" w:customStyle="1" w:styleId="BodyTextRight">
    <w:name w:val="Body Text Right"/>
    <w:basedOn w:val="BodyText"/>
    <w:rsid w:val="00B32E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E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E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E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E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E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E1E"/>
    <w:rPr>
      <w:sz w:val="32"/>
    </w:rPr>
  </w:style>
  <w:style w:type="paragraph" w:customStyle="1" w:styleId="HeadingProcedure">
    <w:name w:val="Heading Procedure"/>
    <w:basedOn w:val="HeadingBase"/>
    <w:next w:val="Normal"/>
    <w:rsid w:val="00B32E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E1E"/>
    <w:pPr>
      <w:spacing w:before="60" w:after="60"/>
    </w:pPr>
  </w:style>
  <w:style w:type="paragraph" w:styleId="ListContinue">
    <w:name w:val="List Continue"/>
    <w:basedOn w:val="List"/>
    <w:rsid w:val="00B32E1E"/>
    <w:pPr>
      <w:ind w:firstLine="0"/>
    </w:pPr>
  </w:style>
  <w:style w:type="paragraph" w:customStyle="1" w:styleId="ListNote">
    <w:name w:val="List Note"/>
    <w:basedOn w:val="List"/>
    <w:rsid w:val="00B32E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E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E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E1E"/>
    <w:rPr>
      <w:rFonts w:ascii="Courier New" w:hAnsi="Courier New"/>
    </w:rPr>
  </w:style>
  <w:style w:type="paragraph" w:customStyle="1" w:styleId="NoteBullet">
    <w:name w:val="Note Bullet"/>
    <w:basedOn w:val="Note"/>
    <w:rsid w:val="00B32E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E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E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E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E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2E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E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E1E"/>
    <w:rPr>
      <w:b/>
      <w:smallCaps/>
    </w:rPr>
  </w:style>
  <w:style w:type="paragraph" w:customStyle="1" w:styleId="TableListNumber">
    <w:name w:val="Table List Number"/>
    <w:basedOn w:val="ListNumber"/>
    <w:rsid w:val="00B32E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E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E1E"/>
    <w:pPr>
      <w:numPr>
        <w:numId w:val="8"/>
      </w:numPr>
    </w:pPr>
  </w:style>
  <w:style w:type="paragraph" w:customStyle="1" w:styleId="ListAlpha2">
    <w:name w:val="List Alpha 2"/>
    <w:basedOn w:val="List2"/>
    <w:rsid w:val="00B32E1E"/>
    <w:pPr>
      <w:numPr>
        <w:numId w:val="7"/>
      </w:numPr>
    </w:pPr>
  </w:style>
  <w:style w:type="paragraph" w:styleId="List2">
    <w:name w:val="List 2"/>
    <w:basedOn w:val="BodyText"/>
    <w:rsid w:val="00B32E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E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E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E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E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E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2E1E"/>
    <w:pPr>
      <w:numPr>
        <w:numId w:val="3"/>
      </w:numPr>
    </w:pPr>
  </w:style>
  <w:style w:type="paragraph" w:styleId="ListContinue2">
    <w:name w:val="List Continue 2"/>
    <w:basedOn w:val="List2"/>
    <w:rsid w:val="00B32E1E"/>
    <w:pPr>
      <w:ind w:firstLine="0"/>
    </w:pPr>
  </w:style>
  <w:style w:type="paragraph" w:styleId="ListContinue3">
    <w:name w:val="List Continue 3"/>
    <w:basedOn w:val="List3"/>
    <w:rsid w:val="00B32E1E"/>
    <w:pPr>
      <w:ind w:left="1021" w:firstLine="0"/>
    </w:pPr>
  </w:style>
  <w:style w:type="paragraph" w:styleId="ListContinue4">
    <w:name w:val="List Continue 4"/>
    <w:basedOn w:val="List4"/>
    <w:rsid w:val="00B32E1E"/>
    <w:pPr>
      <w:ind w:firstLine="0"/>
    </w:pPr>
  </w:style>
  <w:style w:type="paragraph" w:styleId="ListContinue5">
    <w:name w:val="List Continue 5"/>
    <w:basedOn w:val="List5"/>
    <w:rsid w:val="00B32E1E"/>
    <w:pPr>
      <w:ind w:firstLine="0"/>
    </w:pPr>
  </w:style>
  <w:style w:type="paragraph" w:styleId="ListNumber3">
    <w:name w:val="List Number 3"/>
    <w:basedOn w:val="List3"/>
    <w:rsid w:val="00B32E1E"/>
    <w:pPr>
      <w:numPr>
        <w:numId w:val="4"/>
      </w:numPr>
    </w:pPr>
  </w:style>
  <w:style w:type="paragraph" w:styleId="ListNumber4">
    <w:name w:val="List Number 4"/>
    <w:basedOn w:val="List4"/>
    <w:rsid w:val="00B32E1E"/>
    <w:pPr>
      <w:numPr>
        <w:numId w:val="5"/>
      </w:numPr>
    </w:pPr>
  </w:style>
  <w:style w:type="paragraph" w:styleId="ListNumber5">
    <w:name w:val="List Number 5"/>
    <w:basedOn w:val="List5"/>
    <w:rsid w:val="00B32E1E"/>
    <w:pPr>
      <w:numPr>
        <w:numId w:val="6"/>
      </w:numPr>
    </w:pPr>
  </w:style>
  <w:style w:type="paragraph" w:styleId="BlockText">
    <w:name w:val="Block Text"/>
    <w:basedOn w:val="Normal"/>
    <w:rsid w:val="00B32E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E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E1E"/>
    <w:rPr>
      <w:sz w:val="16"/>
      <w:vertAlign w:val="superscript"/>
    </w:rPr>
  </w:style>
  <w:style w:type="character" w:customStyle="1" w:styleId="Symbols">
    <w:name w:val="Symbols"/>
    <w:basedOn w:val="DefaultParagraphFont"/>
    <w:rsid w:val="00B32E1E"/>
    <w:rPr>
      <w:rFonts w:ascii="Symbol" w:hAnsi="Symbol"/>
    </w:rPr>
  </w:style>
  <w:style w:type="character" w:customStyle="1" w:styleId="MenuOptions">
    <w:name w:val="Menu Options"/>
    <w:basedOn w:val="DefaultParagraphFont"/>
    <w:rsid w:val="00B32E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E1E"/>
    <w:rPr>
      <w:b/>
    </w:rPr>
  </w:style>
  <w:style w:type="character" w:customStyle="1" w:styleId="Underlined">
    <w:name w:val="Underlined"/>
    <w:basedOn w:val="DefaultParagraphFont"/>
    <w:rsid w:val="00B32E1E"/>
    <w:rPr>
      <w:u w:val="single"/>
    </w:rPr>
  </w:style>
  <w:style w:type="paragraph" w:customStyle="1" w:styleId="TableBodyTextRight">
    <w:name w:val="Table Body Text Right"/>
    <w:basedOn w:val="TableBodyText"/>
    <w:rsid w:val="00B32E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E1E"/>
    <w:rPr>
      <w:sz w:val="18"/>
    </w:rPr>
  </w:style>
  <w:style w:type="paragraph" w:customStyle="1" w:styleId="BodySmallRight">
    <w:name w:val="Body Small Right"/>
    <w:basedOn w:val="BodyTextRight"/>
    <w:rsid w:val="00B32E1E"/>
    <w:rPr>
      <w:sz w:val="18"/>
      <w:szCs w:val="18"/>
    </w:rPr>
  </w:style>
  <w:style w:type="paragraph" w:customStyle="1" w:styleId="MarginEdition">
    <w:name w:val="Margin Edition"/>
    <w:basedOn w:val="MarginNote"/>
    <w:rsid w:val="00B32E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E1E"/>
    <w:rPr>
      <w:sz w:val="2"/>
      <w:szCs w:val="2"/>
    </w:rPr>
  </w:style>
  <w:style w:type="character" w:customStyle="1" w:styleId="Small">
    <w:name w:val="Small"/>
    <w:basedOn w:val="DefaultParagraphFont"/>
    <w:rsid w:val="00B32E1E"/>
    <w:rPr>
      <w:sz w:val="16"/>
    </w:rPr>
  </w:style>
  <w:style w:type="paragraph" w:customStyle="1" w:styleId="WideTable">
    <w:name w:val="Wide Table"/>
    <w:basedOn w:val="Normal"/>
    <w:rsid w:val="00B32E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E1E"/>
  </w:style>
  <w:style w:type="paragraph" w:styleId="Quote">
    <w:name w:val="Quote"/>
    <w:basedOn w:val="Heading1"/>
    <w:link w:val="QuoteChar"/>
    <w:qFormat/>
    <w:rsid w:val="00B32E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E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E1E"/>
    <w:pPr>
      <w:pageBreakBefore/>
    </w:pPr>
  </w:style>
  <w:style w:type="paragraph" w:customStyle="1" w:styleId="Border">
    <w:name w:val="Border"/>
    <w:basedOn w:val="Normal"/>
    <w:qFormat/>
    <w:rsid w:val="00B32E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E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E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E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E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E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E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E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E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E1E"/>
    <w:rPr>
      <w:u w:val="single"/>
    </w:rPr>
  </w:style>
  <w:style w:type="character" w:customStyle="1" w:styleId="BoldandItalics">
    <w:name w:val="Bold and Italics"/>
    <w:qFormat/>
    <w:rsid w:val="00B32E1E"/>
    <w:rPr>
      <w:b/>
      <w:i/>
      <w:u w:val="none"/>
    </w:rPr>
  </w:style>
  <w:style w:type="paragraph" w:styleId="BalloonText">
    <w:name w:val="Balloon Text"/>
    <w:basedOn w:val="Normal"/>
    <w:link w:val="BalloonTextChar"/>
    <w:rsid w:val="00B32E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E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E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E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E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E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E1E"/>
    <w:pPr>
      <w:spacing w:before="0" w:after="0"/>
    </w:pPr>
  </w:style>
  <w:style w:type="paragraph" w:customStyle="1" w:styleId="BodyTextBold">
    <w:name w:val="Body Text Bold"/>
    <w:basedOn w:val="BodyText"/>
    <w:qFormat/>
    <w:rsid w:val="00B32E1E"/>
    <w:rPr>
      <w:b/>
    </w:rPr>
  </w:style>
  <w:style w:type="character" w:styleId="Hyperlink">
    <w:name w:val="Hyperlink"/>
    <w:basedOn w:val="DefaultParagraphFont"/>
    <w:uiPriority w:val="99"/>
    <w:unhideWhenUsed/>
    <w:rsid w:val="00715A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1124</Words>
  <Characters>7264</Characters>
  <Application>Microsoft Office Word</Application>
  <DocSecurity>0</DocSecurity>
  <Lines>330</Lines>
  <Paragraphs>158</Paragraphs>
  <ScaleCrop>false</ScaleCrop>
  <Company>Author-it Software Corporation Ltd.</Company>
  <LinksUpToDate>false</LinksUpToDate>
  <CharactersWithSpaces>8230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MSMTMVER401 Verify weighing instruments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2023-02-03T05:42:00Z</dcterms:created>
  <dcterms:modified xsi:type="dcterms:W3CDTF">2023-02-03T05:42:00Z</dcterms:modified>
</cp:coreProperties>
</file>