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88D" w:rsidP="00EA4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MSMTMVER302 Verify simple measuring instruments</w:t>
      </w:r>
      <w:r>
        <w:fldChar w:fldCharType="end"/>
      </w:r>
    </w:p>
    <w:p w:rsidR="00EA488D" w:rsidP="00EA488D">
      <w:pPr>
        <w:pStyle w:val="Version"/>
        <w:sectPr w:rsidSect="005E5F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5F31" w:rsidP="005E5F31">
      <w:pPr>
        <w:pStyle w:val="SuperHeading"/>
      </w:pPr>
      <w:r w:rsidRPr="005E5F31">
        <w:t>MSMTMVER302 Verify simple measuring instruments</w:t>
      </w:r>
    </w:p>
    <w:p w:rsidR="00000000" w:rsidRPr="005E5F31" w:rsidP="005E5F31">
      <w:pPr>
        <w:pStyle w:val="Heading1"/>
      </w:pPr>
      <w:bookmarkStart w:id="1" w:name="O_939417"/>
      <w:bookmarkEnd w:id="1"/>
      <w:r w:rsidRPr="005E5F31">
        <w:t>Modification History</w:t>
      </w:r>
    </w:p>
    <w:p w:rsidR="00000000" w:rsidRPr="005E5F31" w:rsidP="00EA488D">
      <w:pPr>
        <w:pStyle w:val="BodyText"/>
      </w:pPr>
      <w:r w:rsidRPr="005E5F31">
        <w:t>Release 2. Corrections and adjustments to Application, Performance Criteria and Range of Conditions. Adjustment to Performance Evidence, and Assessment Conditions. Equivalent.</w:t>
      </w:r>
    </w:p>
    <w:p w:rsidR="00000000" w:rsidRPr="005E5F31" w:rsidP="00EA488D">
      <w:pPr>
        <w:pStyle w:val="BodyText"/>
      </w:pPr>
      <w:r w:rsidRPr="005E5F31">
        <w:t>Release 1. Supersedes and is equivalent to MSATMVER</w:t>
      </w:r>
      <w:r w:rsidRPr="005E5F31">
        <w:t>302A Verify a simple measuring instrument</w:t>
      </w:r>
    </w:p>
    <w:p w:rsidR="00000000" w:rsidRPr="005E5F31" w:rsidP="005E5F31">
      <w:pPr>
        <w:pStyle w:val="Heading1"/>
      </w:pPr>
      <w:bookmarkStart w:id="2" w:name="O_939416"/>
      <w:bookmarkEnd w:id="2"/>
      <w:r w:rsidRPr="005E5F31">
        <w:t>Application</w:t>
      </w:r>
    </w:p>
    <w:p w:rsidR="00000000" w:rsidRPr="005E5F31" w:rsidP="00EA488D">
      <w:pPr>
        <w:pStyle w:val="BodyText"/>
      </w:pPr>
      <w:r w:rsidRPr="005E5F31">
        <w:t>This unit of competency covers the ability to apply National Instrument Test Procedures to determine whether simple measuring instruments of a particular class are suitable for trade us</w:t>
      </w:r>
      <w:r w:rsidRPr="005E5F31">
        <w:t>e and then mark it accordingly.</w:t>
      </w:r>
    </w:p>
    <w:p w:rsidR="00000000" w:rsidRPr="005E5F31" w:rsidP="00EA488D">
      <w:pPr>
        <w:pStyle w:val="BodyText"/>
      </w:pPr>
      <w:r w:rsidRPr="005E5F31">
        <w:t>This unit of competency is applicable to verifiers operating under a servicing licence to test and mark a specific class of simple measuring instruments. Simple measuring instruments are used in a very wide range of commerc</w:t>
      </w:r>
      <w:r w:rsidRPr="005E5F31">
        <w:t xml:space="preserve">e. Measuring instruments are used to measure liquids in tanks; multi-dimensional measuring instruments are used to measure the cubic measurements of packages for freight; length/area instruments are used to accurately measure a wide range of articles sold </w:t>
      </w:r>
      <w:r w:rsidRPr="005E5F31">
        <w:t>by reference to those measurements; quality measuring instruments are used to measure certain characteristics of commodities such as protein content of grain; and point of sale systems (POS systems) and control systems for liquid-measuring instruments (Con</w:t>
      </w:r>
      <w:r w:rsidRPr="005E5F31">
        <w:t xml:space="preserve">soles) are systems connected to approved measuring instruments that are used to transform or supplement displayed and/or printed measurement data and/or control certain functions of the connected instrument. </w:t>
      </w:r>
    </w:p>
    <w:p w:rsidR="00000000" w:rsidRPr="005E5F31" w:rsidP="00EA488D">
      <w:pPr>
        <w:pStyle w:val="BodyText"/>
      </w:pPr>
      <w:r w:rsidRPr="005E5F31">
        <w:t>Under the requirements of Regulation 2.43 of t</w:t>
      </w:r>
      <w:r w:rsidRPr="005E5F31">
        <w:t xml:space="preserve">he </w:t>
      </w:r>
      <w:r w:rsidRPr="005E5F31">
        <w:rPr>
          <w:rStyle w:val="Emphasis"/>
        </w:rPr>
        <w:t>National Trade Measurement Regulations 2009</w:t>
      </w:r>
      <w:r w:rsidRPr="005E5F31">
        <w:t>, a servicing licensee or an employee must not verify a measuring instrument relevant to this unit unless they hold a statement of attainment for this unit of competency.</w:t>
      </w:r>
    </w:p>
    <w:p w:rsidR="00000000" w:rsidRPr="005E5F31" w:rsidP="005E5F31">
      <w:pPr>
        <w:pStyle w:val="Heading1"/>
      </w:pPr>
      <w:bookmarkStart w:id="3" w:name="O_939415"/>
      <w:bookmarkEnd w:id="3"/>
      <w:r w:rsidRPr="005E5F31">
        <w:t>Pre-requisite Unit</w:t>
      </w:r>
    </w:p>
    <w:p w:rsidR="00000000" w:rsidRPr="005E5F31" w:rsidP="00EA488D">
      <w:pPr>
        <w:pStyle w:val="BodyText"/>
      </w:pPr>
      <w:r w:rsidRPr="005E5F31">
        <w:t>Nil</w:t>
      </w:r>
    </w:p>
    <w:p w:rsidR="00000000" w:rsidRPr="005E5F31" w:rsidP="005E5F31">
      <w:pPr>
        <w:pStyle w:val="Heading1"/>
      </w:pPr>
      <w:bookmarkStart w:id="4" w:name="O_939414"/>
      <w:bookmarkEnd w:id="4"/>
      <w:r w:rsidRPr="005E5F31">
        <w:t>Competency Field</w:t>
      </w:r>
    </w:p>
    <w:p w:rsidR="00000000" w:rsidRPr="005E5F31" w:rsidP="00EA488D">
      <w:pPr>
        <w:pStyle w:val="BodyText"/>
      </w:pPr>
      <w:r w:rsidRPr="005E5F31">
        <w:t>Trade measurement</w:t>
      </w:r>
    </w:p>
    <w:p w:rsidR="00000000" w:rsidRPr="005E5F31" w:rsidP="005E5F31">
      <w:pPr>
        <w:pStyle w:val="Heading1"/>
      </w:pPr>
      <w:bookmarkStart w:id="5" w:name="O_939413"/>
      <w:bookmarkEnd w:id="5"/>
      <w:r w:rsidRPr="005E5F31">
        <w:t>Unit Sector</w:t>
      </w:r>
    </w:p>
    <w:p w:rsidR="00000000" w:rsidRPr="005E5F31" w:rsidP="005E5F31">
      <w:pPr>
        <w:pStyle w:val="Heading1"/>
      </w:pPr>
      <w:bookmarkStart w:id="6" w:name="O_939412"/>
      <w:bookmarkEnd w:id="6"/>
      <w:r w:rsidRPr="005E5F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Performance criteria describe the performance needed to demonstrate achievement of</w:t>
            </w:r>
            <w:r w:rsidRPr="005E5F31">
              <w:t xml:space="preserve"> the element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Prepare for verification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Identify and evaluate the type of instrument to be verified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Access and correctly interpret documentation required for the verification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Identify and access test equipment, products and consumables required for the verification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Liaise with the trader to provide the items required on site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Ensure specified test equipment or reference material is fit for purpose in accordance wit</w:t>
            </w:r>
            <w:r w:rsidRPr="005E5F31">
              <w:t>h applicable legislation and organisational procedures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Store and transport test equipment or reference material in accordance with organisational procedures and industry best practice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BodyText"/>
            </w:pPr>
            <w:r w:rsidRPr="005E5F31">
              <w:t>Identify relevant local workplace health and safety issues and implement appropriate control strategies</w:t>
            </w:r>
          </w:p>
        </w:tc>
      </w:tr>
    </w:tbl>
    <w:p w:rsidR="00000000" w:rsidRPr="005E5F31" w:rsidP="005E5F3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Evaluate simple measuring instrument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Evaluate whether the operating environment will impact on the instrument performance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Mod</w:t>
            </w:r>
            <w:r w:rsidRPr="005E5F31">
              <w:t>ify the operating environment or implement alternative arrangements to ensure reliable test conditions as necessary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Identify the maximum permissible errors for the instrument from the legislative requirements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Use test equipment safely in accordance with applicable legislation and organisational procedures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Check instrument for compliance with the appropriate Certificates of Approval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Inspect the instrument in accordance with relevant National Instru</w:t>
            </w:r>
            <w:r w:rsidRPr="005E5F31">
              <w:t>ment Test Procedures and appropriate National Measurement Institute (NMI) guidance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BodyText"/>
            </w:pPr>
            <w:r w:rsidRPr="005E5F31">
              <w:t>Evaluate results against prescribed performance criteria and determine if the instrument is suitable for trade use in accordance with legislative requirements</w:t>
            </w:r>
          </w:p>
        </w:tc>
      </w:tr>
    </w:tbl>
    <w:p w:rsidR="00000000" w:rsidRPr="005E5F31" w:rsidP="005E5F3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Report verification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Display the verification result on the instrument in accordance with legislative requirements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Use test reports to present verification results in the required format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Complete verification documentation in accordance with legislative requirements and organisational procedures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BodyText"/>
            </w:pPr>
            <w:r w:rsidRPr="005E5F31">
              <w:t>Communicate results within the specified time and in accordance with organisational guidelines</w:t>
            </w:r>
          </w:p>
        </w:tc>
      </w:tr>
    </w:tbl>
    <w:p w:rsidR="00000000" w:rsidRPr="005E5F31" w:rsidP="005E5F3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Model and encourage compliance with stat</w:t>
            </w:r>
            <w:r w:rsidRPr="005E5F31">
              <w:t>utory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Apply organisation’s quality procedures and practices to meet servicing licensee’s legislative obligations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Clarify any issues about verifier obligations with their servicing licensee and</w:t>
            </w:r>
            <w:r w:rsidRPr="005E5F31">
              <w:t>/or licensing administering authority as they arise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Review work and seek feedback from others to confirm continuing compliance with legislative requirements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 xml:space="preserve">Identify implications of non-compliance with legislative requirements 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Identif</w:t>
            </w:r>
            <w:r w:rsidRPr="005E5F31">
              <w:t>y inadequacies in trader’s use of instruments which may contribute to non-compliance with national measurement legislation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Explain inadequacies and possible remedial actions to trader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BodyText"/>
            </w:pPr>
            <w:r w:rsidRPr="005E5F31">
              <w:t>Respect the rights of the trader at all times</w:t>
            </w:r>
          </w:p>
        </w:tc>
      </w:tr>
    </w:tbl>
    <w:p w:rsidR="00000000" w:rsidRPr="005E5F31" w:rsidP="005E5F3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Maintain statutory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Keep accurate and complete records in accordance with servicing licensee’s legislative requirements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Ensure authorisation, training and relevant licences are current in accordance with organisational and servicing licensee’s legislative requirements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BodyText"/>
            </w:pPr>
            <w:r w:rsidRPr="005E5F31">
              <w:t>Inform the licensing administering authority of changes to personal information as required by statu</w:t>
            </w:r>
            <w:r w:rsidRPr="005E5F31">
              <w:t>te</w:t>
            </w:r>
          </w:p>
        </w:tc>
      </w:tr>
    </w:tbl>
    <w:p w:rsidR="00000000" w:rsidRPr="005E5F31" w:rsidP="005E5F31">
      <w:pPr>
        <w:pStyle w:val="BodyText"/>
      </w:pPr>
    </w:p>
    <w:p w:rsidR="00000000" w:rsidRPr="005E5F31" w:rsidP="005E5F31">
      <w:pPr>
        <w:pStyle w:val="AllowPageBreak"/>
      </w:pPr>
    </w:p>
    <w:p w:rsidR="00000000" w:rsidRPr="005E5F31" w:rsidP="005E5F31">
      <w:pPr>
        <w:pStyle w:val="Heading1"/>
      </w:pPr>
      <w:bookmarkStart w:id="7" w:name="O_939411"/>
      <w:bookmarkEnd w:id="7"/>
      <w:r w:rsidRPr="005E5F31">
        <w:t>Foundation Skills</w:t>
      </w:r>
    </w:p>
    <w:p w:rsidR="00000000" w:rsidRPr="005E5F31" w:rsidP="00EA488D">
      <w:pPr>
        <w:pStyle w:val="BodyText"/>
      </w:pPr>
      <w:r w:rsidRPr="005E5F31">
        <w:t>This section describes those language, literacy, numeracy and employment skills that are essential to performance.</w:t>
      </w:r>
    </w:p>
    <w:p w:rsidR="00000000" w:rsidRPr="005E5F31" w:rsidP="00EA488D">
      <w:pPr>
        <w:pStyle w:val="BodyText"/>
      </w:pPr>
      <w:r w:rsidRPr="005E5F31">
        <w:t xml:space="preserve">Foundation skills essential to performance are explicit in the performance criteria of this unit of </w:t>
      </w:r>
      <w:r w:rsidRPr="005E5F31">
        <w:t>competency.</w:t>
      </w:r>
    </w:p>
    <w:p w:rsidR="00000000" w:rsidRPr="005E5F31" w:rsidP="005E5F31">
      <w:pPr>
        <w:pStyle w:val="Heading1"/>
      </w:pPr>
      <w:bookmarkStart w:id="8" w:name="O_939410"/>
      <w:bookmarkEnd w:id="8"/>
      <w:r w:rsidRPr="005E5F3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9"/>
        <w:gridCol w:w="6203"/>
      </w:tblGrid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t>This field allows for different work environments and conditions that may affect performance. Essential operating conditions that may be present (depending on the work situation, needs of the candidate, acce</w:t>
            </w:r>
            <w:r w:rsidRPr="005E5F31">
              <w:t>ssibility of the item, and local industry and regional contexts) are included.</w:t>
            </w: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rPr>
                <w:rStyle w:val="SpecialBold"/>
              </w:rPr>
              <w:t>National Instrument Test Procedures include one or more of:</w:t>
            </w:r>
          </w:p>
        </w:tc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ListBullet"/>
            </w:pPr>
            <w:r w:rsidRPr="005E5F31">
              <w:t xml:space="preserve">measuring instrument test procedures </w:t>
            </w:r>
          </w:p>
          <w:p w:rsidR="00000000" w:rsidRPr="005E5F31" w:rsidP="005E5F31">
            <w:pPr>
              <w:pStyle w:val="ListBullet"/>
            </w:pPr>
            <w:r w:rsidRPr="005E5F31">
              <w:t>any other test procedure prescribed by the NMI</w:t>
            </w:r>
          </w:p>
          <w:p w:rsidR="00000000" w:rsidP="005E5F31">
            <w:pPr>
              <w:pStyle w:val="BodyText"/>
              <w:rPr>
                <w:lang w:val="en-NZ"/>
              </w:rPr>
            </w:pP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rPr>
                <w:rStyle w:val="SpecialBold"/>
              </w:rPr>
              <w:t>Classes of simple measuring instruments include one or more of:</w:t>
            </w:r>
          </w:p>
        </w:tc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ListBullet"/>
            </w:pPr>
            <w:r w:rsidRPr="005E5F31">
              <w:t>beverage measuring instruments</w:t>
            </w:r>
          </w:p>
          <w:p w:rsidR="00000000" w:rsidRPr="005E5F31" w:rsidP="005E5F31">
            <w:pPr>
              <w:pStyle w:val="ListBullet"/>
            </w:pPr>
            <w:r w:rsidRPr="005E5F31">
              <w:t>protein quality measuring instruments</w:t>
            </w:r>
          </w:p>
          <w:p w:rsidR="00000000" w:rsidRPr="005E5F31" w:rsidP="005E5F31">
            <w:pPr>
              <w:pStyle w:val="ListBullet"/>
            </w:pPr>
            <w:r w:rsidRPr="005E5F31">
              <w:t>grain density measuring instrument</w:t>
            </w:r>
          </w:p>
          <w:p w:rsidR="00000000" w:rsidRPr="005E5F31" w:rsidP="005E5F31">
            <w:pPr>
              <w:pStyle w:val="ListBullet"/>
            </w:pPr>
            <w:r w:rsidRPr="005E5F31">
              <w:t>sugar quality measuring instruments</w:t>
            </w:r>
          </w:p>
          <w:p w:rsidR="00000000" w:rsidRPr="005E5F31" w:rsidP="005E5F31">
            <w:pPr>
              <w:pStyle w:val="ListBullet"/>
            </w:pPr>
            <w:r w:rsidRPr="005E5F31">
              <w:t>length measuring instruments</w:t>
            </w:r>
          </w:p>
          <w:p w:rsidR="00000000" w:rsidRPr="005E5F31" w:rsidP="005E5F31">
            <w:pPr>
              <w:pStyle w:val="ListBullet"/>
            </w:pPr>
            <w:r w:rsidRPr="005E5F31">
              <w:t>area measuring instruments</w:t>
            </w:r>
          </w:p>
          <w:p w:rsidR="00000000" w:rsidRPr="005E5F31" w:rsidP="005E5F31">
            <w:pPr>
              <w:pStyle w:val="ListBullet"/>
            </w:pPr>
            <w:r w:rsidRPr="005E5F31">
              <w:t>multi-dimensional measuring instruments</w:t>
            </w:r>
          </w:p>
          <w:p w:rsidR="00000000" w:rsidRPr="005E5F31" w:rsidP="005E5F31">
            <w:pPr>
              <w:pStyle w:val="ListBullet"/>
            </w:pPr>
            <w:r w:rsidRPr="005E5F31">
              <w:t>vehicle tanks</w:t>
            </w:r>
          </w:p>
          <w:p w:rsidR="00000000" w:rsidRPr="005E5F31" w:rsidP="005E5F31">
            <w:pPr>
              <w:pStyle w:val="ListBullet"/>
            </w:pPr>
            <w:r w:rsidRPr="005E5F31">
              <w:t>milk tanks</w:t>
            </w:r>
          </w:p>
          <w:p w:rsidR="00000000" w:rsidRPr="005E5F31" w:rsidP="005E5F31">
            <w:pPr>
              <w:pStyle w:val="ListBullet"/>
            </w:pPr>
            <w:r w:rsidRPr="005E5F31">
              <w:t>point of sale systems</w:t>
            </w:r>
          </w:p>
          <w:p w:rsidR="00000000" w:rsidRPr="005E5F31" w:rsidP="005E5F31">
            <w:pPr>
              <w:pStyle w:val="ListBullet"/>
            </w:pPr>
            <w:r w:rsidRPr="005E5F31">
              <w:t>control systems</w:t>
            </w:r>
          </w:p>
          <w:p w:rsidR="00000000" w:rsidRPr="005E5F31" w:rsidP="005E5F31">
            <w:pPr>
              <w:pStyle w:val="ListBullet"/>
            </w:pPr>
            <w:r w:rsidRPr="005E5F31">
              <w:t>any other instrument prescribed by the NMI</w:t>
            </w:r>
          </w:p>
          <w:p w:rsidR="00000000" w:rsidP="005E5F31">
            <w:pPr>
              <w:pStyle w:val="BodyText"/>
              <w:rPr>
                <w:lang w:val="en-NZ"/>
              </w:rPr>
            </w:pP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rPr>
                <w:rStyle w:val="SpecialBold"/>
              </w:rPr>
              <w:t>Test equipment includes:</w:t>
            </w:r>
          </w:p>
        </w:tc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ListBullet"/>
            </w:pPr>
            <w:r w:rsidRPr="005E5F31">
              <w:t>reference standards of measurement</w:t>
            </w:r>
          </w:p>
          <w:p w:rsidR="00000000" w:rsidRPr="005E5F31" w:rsidP="005E5F31">
            <w:pPr>
              <w:pStyle w:val="ListBullet"/>
            </w:pPr>
            <w:r w:rsidRPr="005E5F31">
              <w:t xml:space="preserve">certified reference </w:t>
            </w:r>
            <w:r w:rsidRPr="005E5F31">
              <w:t>materials, such as grain for testing protein measuring instruments</w:t>
            </w:r>
          </w:p>
          <w:p w:rsidR="00000000" w:rsidRPr="005E5F31" w:rsidP="005E5F31">
            <w:pPr>
              <w:pStyle w:val="ListBullet"/>
            </w:pPr>
            <w:r w:rsidRPr="005E5F31">
              <w:t>equipment, such as weighing instruments, strikes, funnels, water meters, beakers, roman levels, trammels and pocket length comparators</w:t>
            </w:r>
          </w:p>
          <w:p w:rsidR="00000000" w:rsidP="005E5F31">
            <w:pPr>
              <w:pStyle w:val="BodyText"/>
              <w:rPr>
                <w:lang w:val="en-NZ"/>
              </w:rPr>
            </w:pP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rPr>
                <w:rStyle w:val="SpecialBold"/>
              </w:rPr>
              <w:t>Certificates of Approval include:</w:t>
            </w:r>
          </w:p>
        </w:tc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ListBullet"/>
            </w:pPr>
            <w:r w:rsidRPr="005E5F31">
              <w:t xml:space="preserve">any Certificate issued by the Chief Metrologist under Regulation 60 of the </w:t>
            </w:r>
            <w:r w:rsidRPr="005E5F31">
              <w:rPr>
                <w:rStyle w:val="Emphasis"/>
              </w:rPr>
              <w:t xml:space="preserve">National Measurement Regulations 1999 </w:t>
            </w:r>
            <w:r w:rsidRPr="005E5F31">
              <w:t>approving the pattern of a simple measuring instrument as being suitable for trade</w:t>
            </w:r>
          </w:p>
          <w:p w:rsidR="00000000" w:rsidP="005E5F31">
            <w:pPr>
              <w:pStyle w:val="BodyText"/>
              <w:rPr>
                <w:lang w:val="en-NZ"/>
              </w:rPr>
            </w:pP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rPr>
                <w:rStyle w:val="SpecialBold"/>
              </w:rPr>
              <w:t>Prescribed performance criteria for simple measuring instr</w:t>
            </w:r>
            <w:r w:rsidRPr="005E5F31">
              <w:rPr>
                <w:rStyle w:val="SpecialBold"/>
              </w:rPr>
              <w:t>uments include:</w:t>
            </w:r>
          </w:p>
        </w:tc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ListBullet"/>
            </w:pPr>
            <w:r w:rsidRPr="005E5F31">
              <w:t xml:space="preserve">that the instrument is of an approved pattern </w:t>
            </w:r>
          </w:p>
          <w:p w:rsidR="00000000" w:rsidRPr="005E5F31" w:rsidP="005E5F31">
            <w:pPr>
              <w:pStyle w:val="ListBullet"/>
            </w:pPr>
            <w:r w:rsidRPr="005E5F31">
              <w:t>that the instrument operates within the appropriate limits of error permitted by legislation</w:t>
            </w:r>
          </w:p>
          <w:p w:rsidR="00000000" w:rsidRPr="005E5F31" w:rsidP="005E5F31">
            <w:pPr>
              <w:pStyle w:val="ListBullet"/>
            </w:pPr>
            <w:r w:rsidRPr="005E5F31">
              <w:t>that the instrument is used in accordance with any legislative requirements</w:t>
            </w:r>
          </w:p>
          <w:p w:rsidR="00000000" w:rsidP="005E5F31">
            <w:pPr>
              <w:pStyle w:val="BodyText"/>
              <w:rPr>
                <w:lang w:val="en-NZ"/>
              </w:rPr>
            </w:pP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rPr>
                <w:rStyle w:val="SpecialBold"/>
              </w:rPr>
              <w:t>Verification</w:t>
            </w:r>
          </w:p>
        </w:tc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BodyText"/>
            </w:pPr>
            <w:r w:rsidRPr="005E5F31">
              <w:t xml:space="preserve">Has the </w:t>
            </w:r>
            <w:r w:rsidRPr="005E5F31">
              <w:t xml:space="preserve">same meaning as Section 18GG of the </w:t>
            </w:r>
            <w:r w:rsidRPr="005E5F31">
              <w:rPr>
                <w:rStyle w:val="Emphasis"/>
              </w:rPr>
              <w:t>National Measurement Act 1960</w:t>
            </w:r>
          </w:p>
          <w:p w:rsidR="00000000" w:rsidP="005E5F31">
            <w:pPr>
              <w:pStyle w:val="BodyText"/>
              <w:rPr>
                <w:lang w:val="en-NZ"/>
              </w:rPr>
            </w:pP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rPr>
                <w:rStyle w:val="SpecialBold"/>
              </w:rPr>
              <w:t>Verification marks</w:t>
            </w:r>
          </w:p>
        </w:tc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BodyText"/>
            </w:pPr>
            <w:r w:rsidRPr="005E5F31">
              <w:t xml:space="preserve">Verification marks for different instruments are defined in Regulations 2.28 and 2.29 of the </w:t>
            </w:r>
            <w:r w:rsidRPr="005E5F31">
              <w:rPr>
                <w:rStyle w:val="Emphasis"/>
              </w:rPr>
              <w:t>National Trade Measurement Regulations 2009</w:t>
            </w:r>
          </w:p>
          <w:p w:rsidR="00000000" w:rsidP="005E5F31">
            <w:pPr>
              <w:pStyle w:val="BodyText"/>
              <w:rPr>
                <w:lang w:val="en-NZ"/>
              </w:rPr>
            </w:pP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rPr>
                <w:rStyle w:val="SpecialBold"/>
              </w:rPr>
              <w:t>Trading practices include one or more of:</w:t>
            </w:r>
          </w:p>
        </w:tc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ListBullet"/>
            </w:pPr>
            <w:r w:rsidRPr="005E5F31">
              <w:t>methods used for the sale of goods</w:t>
            </w:r>
          </w:p>
          <w:p w:rsidR="00000000" w:rsidRPr="005E5F31" w:rsidP="005E5F31">
            <w:pPr>
              <w:pStyle w:val="ListBullet"/>
            </w:pPr>
            <w:r w:rsidRPr="005E5F31">
              <w:t>using measuring instruments</w:t>
            </w:r>
          </w:p>
          <w:p w:rsidR="00000000" w:rsidRPr="005E5F31" w:rsidP="005E5F31">
            <w:pPr>
              <w:pStyle w:val="ListBullet"/>
            </w:pPr>
            <w:r w:rsidRPr="005E5F31">
              <w:t>position of measuring instruments</w:t>
            </w:r>
          </w:p>
          <w:p w:rsidR="00000000" w:rsidRPr="005E5F31" w:rsidP="005E5F31">
            <w:pPr>
              <w:pStyle w:val="ListBullet"/>
            </w:pPr>
            <w:r w:rsidRPr="005E5F31">
              <w:t>environmental factors</w:t>
            </w:r>
          </w:p>
          <w:p w:rsidR="00000000" w:rsidRPr="005E5F31" w:rsidP="005E5F31">
            <w:pPr>
              <w:pStyle w:val="ListBullet"/>
            </w:pPr>
            <w:r w:rsidRPr="005E5F31">
              <w:t>suitability of instrument</w:t>
            </w:r>
          </w:p>
          <w:p w:rsidR="00000000" w:rsidRPr="005E5F31" w:rsidP="005E5F31">
            <w:pPr>
              <w:pStyle w:val="ListBullet"/>
            </w:pPr>
            <w:r w:rsidRPr="005E5F31">
              <w:t>incorrect measurement</w:t>
            </w:r>
          </w:p>
          <w:p w:rsidR="00000000" w:rsidP="005E5F31">
            <w:pPr>
              <w:pStyle w:val="BodyText"/>
              <w:rPr>
                <w:lang w:val="en-NZ"/>
              </w:rPr>
            </w:pP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4"/>
        </w:trPr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rPr>
                <w:rStyle w:val="SpecialBold"/>
              </w:rPr>
              <w:t>Legislation includes:</w:t>
            </w:r>
          </w:p>
        </w:tc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ListBullet"/>
            </w:pPr>
            <w:r w:rsidRPr="005E5F31">
              <w:t xml:space="preserve">national measurement </w:t>
            </w:r>
            <w:r w:rsidRPr="005E5F31">
              <w:t>legislation</w:t>
            </w:r>
          </w:p>
          <w:p w:rsidR="00000000" w:rsidRPr="005E5F31" w:rsidP="005E5F31">
            <w:pPr>
              <w:pStyle w:val="ListBullet"/>
            </w:pPr>
            <w:r w:rsidRPr="005E5F31">
              <w:t>applicable Commonwealth, state and territory work/occupational health and safety (WHS/OHS) legislation</w:t>
            </w:r>
          </w:p>
          <w:p w:rsidR="00000000" w:rsidP="005E5F31">
            <w:pPr>
              <w:pStyle w:val="BodyText"/>
              <w:rPr>
                <w:lang w:val="en-NZ"/>
              </w:rPr>
            </w:pP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4"/>
        </w:trPr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rPr>
                <w:rStyle w:val="SpecialBold"/>
              </w:rPr>
              <w:t>NMI guidance includes:</w:t>
            </w:r>
          </w:p>
        </w:tc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ListBullet"/>
            </w:pPr>
            <w:r w:rsidRPr="005E5F31">
              <w:t xml:space="preserve">NMI sanctioned variances to National Instrument Test  Procedures for verification </w:t>
            </w:r>
          </w:p>
          <w:p w:rsidR="00000000" w:rsidRPr="005E5F31" w:rsidP="005E5F31">
            <w:pPr>
              <w:pStyle w:val="ListBullet"/>
            </w:pPr>
            <w:r w:rsidRPr="005E5F31">
              <w:t>updates</w:t>
            </w:r>
          </w:p>
          <w:p w:rsidR="00000000" w:rsidRPr="005E5F31" w:rsidP="005E5F31">
            <w:pPr>
              <w:pStyle w:val="ListBullet"/>
            </w:pPr>
            <w:r w:rsidRPr="005E5F31">
              <w:t>directives</w:t>
            </w:r>
          </w:p>
          <w:p w:rsidR="00000000" w:rsidP="005E5F31">
            <w:pPr>
              <w:pStyle w:val="BodyText"/>
              <w:rPr>
                <w:lang w:val="en-NZ"/>
              </w:rPr>
            </w:pPr>
          </w:p>
        </w:tc>
      </w:tr>
      <w:tr w:rsidTr="005E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4"/>
        </w:trPr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31">
            <w:pPr>
              <w:pStyle w:val="BodyText"/>
              <w:rPr>
                <w:lang w:val="en-NZ"/>
              </w:rPr>
            </w:pPr>
            <w:r w:rsidRPr="005E5F31">
              <w:rPr>
                <w:rStyle w:val="SpecialBold"/>
              </w:rPr>
              <w:t>WHS/OHS and environmental management requirements include:</w:t>
            </w:r>
          </w:p>
        </w:tc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31" w:rsidP="005E5F31">
            <w:pPr>
              <w:pStyle w:val="ListBullet"/>
            </w:pPr>
            <w:r w:rsidRPr="005E5F31">
              <w:t>complying with WHS/OHS and environmental management requirements at all times, which may be imposed through state/territory or federal legislation. These requirements must not be compromised at an</w:t>
            </w:r>
            <w:r w:rsidRPr="005E5F31">
              <w:t>y time</w:t>
            </w:r>
          </w:p>
          <w:p w:rsidR="00000000" w:rsidRPr="005E5F31" w:rsidP="005E5F31">
            <w:pPr>
              <w:pStyle w:val="ListBullet"/>
            </w:pPr>
            <w:r w:rsidRPr="005E5F31">
              <w:t>applying standard precautions relating to the potentially hazardous nature of material/product measured</w:t>
            </w:r>
          </w:p>
          <w:p w:rsidR="00000000" w:rsidRPr="005E5F31" w:rsidP="005E5F31">
            <w:pPr>
              <w:pStyle w:val="ListBullet"/>
            </w:pPr>
            <w:r w:rsidRPr="005E5F31">
              <w:t>applying any necessary hygiene controls</w:t>
            </w:r>
          </w:p>
          <w:p w:rsidR="00000000" w:rsidRPr="005E5F31" w:rsidP="005E5F31">
            <w:pPr>
              <w:pStyle w:val="BodyText"/>
            </w:pPr>
          </w:p>
        </w:tc>
      </w:tr>
    </w:tbl>
    <w:p w:rsidR="00000000" w:rsidRPr="005E5F31" w:rsidP="005E5F31">
      <w:pPr>
        <w:pStyle w:val="BodyText"/>
      </w:pPr>
    </w:p>
    <w:p w:rsidR="00000000" w:rsidRPr="005E5F31" w:rsidP="005E5F31">
      <w:pPr>
        <w:pStyle w:val="AllowPageBreak"/>
      </w:pPr>
    </w:p>
    <w:p w:rsidR="00000000" w:rsidRPr="005E5F31" w:rsidP="005E5F31">
      <w:pPr>
        <w:pStyle w:val="Heading1"/>
      </w:pPr>
      <w:bookmarkStart w:id="9" w:name="O_939409"/>
      <w:bookmarkEnd w:id="9"/>
      <w:r w:rsidRPr="005E5F31">
        <w:t>Unit Mapping Information</w:t>
      </w:r>
    </w:p>
    <w:p w:rsidR="00000000" w:rsidRPr="005E5F31" w:rsidP="00EA488D">
      <w:pPr>
        <w:pStyle w:val="BodyText"/>
      </w:pPr>
      <w:r w:rsidRPr="005E5F31">
        <w:t>Release 2. Corrections and adjustments to Application, Performance Criteria and Range of Conditions. Adjustment to Performance Evidence, and Assessment Conditions. Equivalent.</w:t>
      </w:r>
    </w:p>
    <w:p w:rsidR="00000000" w:rsidRPr="005E5F31" w:rsidP="00EA488D">
      <w:pPr>
        <w:pStyle w:val="BodyText"/>
      </w:pPr>
      <w:r w:rsidRPr="005E5F31">
        <w:t>Release 1. Supersedes and is equivalent to MSATMVER302A Verify a simple measurin</w:t>
      </w:r>
      <w:r w:rsidRPr="005E5F31">
        <w:t>g instrument</w:t>
      </w:r>
    </w:p>
    <w:p w:rsidR="00000000" w:rsidRPr="005E5F31" w:rsidP="005E5F31">
      <w:pPr>
        <w:pStyle w:val="Heading1"/>
      </w:pPr>
      <w:bookmarkStart w:id="10" w:name="O_939418"/>
      <w:bookmarkEnd w:id="10"/>
      <w:r w:rsidRPr="005E5F31">
        <w:t>Links</w:t>
      </w:r>
    </w:p>
    <w:p w:rsidR="00000000" w:rsidRPr="005E5F31" w:rsidP="00EA488D">
      <w:pPr>
        <w:pStyle w:val="BodyText"/>
      </w:pPr>
      <w:r w:rsidRPr="005E5F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97E5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E5F31" w:rsidP="005E5F31"/>
    <w:sectPr w:rsidSect="005E5F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31" w:rsidRPr="00EA488D" w:rsidP="00EA4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8D" w:rsidP="005E5F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488D" w:rsidP="005E5F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A488D" w:rsidP="005E5F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F31" w:rsidRPr="00EA488D" w:rsidP="00EA4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8D" w:rsidRPr="002D2AF8" w:rsidP="005E5F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MSMTMVER302 Verify simple measuring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A488D" w:rsidP="005E5F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10E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7C55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F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F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F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F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F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F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F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F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F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F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F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F31"/>
  </w:style>
  <w:style w:type="character" w:customStyle="1" w:styleId="Heading1Char">
    <w:name w:val="Heading 1 Char"/>
    <w:basedOn w:val="DefaultParagraphFont"/>
    <w:link w:val="Heading1"/>
    <w:rsid w:val="005E5F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F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F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5F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5F31"/>
    <w:rPr>
      <w:b/>
      <w:spacing w:val="0"/>
    </w:rPr>
  </w:style>
  <w:style w:type="character" w:styleId="Emphasis">
    <w:name w:val="Emphasis"/>
    <w:basedOn w:val="DefaultParagraphFont"/>
    <w:qFormat/>
    <w:rsid w:val="005E5F31"/>
    <w:rPr>
      <w:i/>
    </w:rPr>
  </w:style>
  <w:style w:type="paragraph" w:customStyle="1" w:styleId="SuperHeading">
    <w:name w:val="SuperHeading"/>
    <w:basedOn w:val="Normal"/>
    <w:rsid w:val="005E5F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F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5F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F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F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F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F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F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F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F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F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F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F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F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F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F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F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5F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5F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F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F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5F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5F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F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F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F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F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F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F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F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F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5F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F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F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F31"/>
  </w:style>
  <w:style w:type="paragraph" w:styleId="TableofFigures">
    <w:name w:val="table of figures"/>
    <w:basedOn w:val="Normal"/>
    <w:next w:val="Normal"/>
    <w:semiHidden/>
    <w:rsid w:val="005E5F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F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5F31"/>
    <w:rPr>
      <w:rFonts w:ascii="Wingdings" w:hAnsi="Wingdings"/>
    </w:rPr>
  </w:style>
  <w:style w:type="paragraph" w:customStyle="1" w:styleId="TableHeading">
    <w:name w:val="Table Heading"/>
    <w:basedOn w:val="HeadingBase"/>
    <w:rsid w:val="005E5F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F31"/>
    <w:rPr>
      <w:color w:val="0033CC"/>
      <w:u w:val="none"/>
    </w:rPr>
  </w:style>
  <w:style w:type="paragraph" w:customStyle="1" w:styleId="BodyTextRight">
    <w:name w:val="Body Text Right"/>
    <w:basedOn w:val="BodyText"/>
    <w:rsid w:val="005E5F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F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F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F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F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F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F31"/>
    <w:rPr>
      <w:sz w:val="32"/>
    </w:rPr>
  </w:style>
  <w:style w:type="paragraph" w:customStyle="1" w:styleId="HeadingProcedure">
    <w:name w:val="Heading Procedure"/>
    <w:basedOn w:val="HeadingBase"/>
    <w:next w:val="Normal"/>
    <w:rsid w:val="005E5F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F31"/>
    <w:pPr>
      <w:spacing w:before="60" w:after="60"/>
    </w:pPr>
  </w:style>
  <w:style w:type="paragraph" w:styleId="ListContinue">
    <w:name w:val="List Continue"/>
    <w:basedOn w:val="List"/>
    <w:rsid w:val="005E5F31"/>
    <w:pPr>
      <w:ind w:firstLine="0"/>
    </w:pPr>
  </w:style>
  <w:style w:type="paragraph" w:customStyle="1" w:styleId="ListNote">
    <w:name w:val="List Note"/>
    <w:basedOn w:val="List"/>
    <w:rsid w:val="005E5F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F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F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F31"/>
    <w:rPr>
      <w:rFonts w:ascii="Courier New" w:hAnsi="Courier New"/>
    </w:rPr>
  </w:style>
  <w:style w:type="paragraph" w:customStyle="1" w:styleId="NoteBullet">
    <w:name w:val="Note Bullet"/>
    <w:basedOn w:val="Note"/>
    <w:rsid w:val="005E5F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F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F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F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F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5F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F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F31"/>
    <w:rPr>
      <w:b/>
      <w:smallCaps/>
    </w:rPr>
  </w:style>
  <w:style w:type="paragraph" w:customStyle="1" w:styleId="TableListNumber">
    <w:name w:val="Table List Number"/>
    <w:basedOn w:val="ListNumber"/>
    <w:rsid w:val="005E5F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F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F31"/>
    <w:pPr>
      <w:numPr>
        <w:numId w:val="8"/>
      </w:numPr>
    </w:pPr>
  </w:style>
  <w:style w:type="paragraph" w:customStyle="1" w:styleId="ListAlpha2">
    <w:name w:val="List Alpha 2"/>
    <w:basedOn w:val="List2"/>
    <w:rsid w:val="005E5F31"/>
    <w:pPr>
      <w:numPr>
        <w:numId w:val="7"/>
      </w:numPr>
    </w:pPr>
  </w:style>
  <w:style w:type="paragraph" w:styleId="List2">
    <w:name w:val="List 2"/>
    <w:basedOn w:val="BodyText"/>
    <w:rsid w:val="005E5F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F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F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F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F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F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5F31"/>
    <w:pPr>
      <w:numPr>
        <w:numId w:val="3"/>
      </w:numPr>
    </w:pPr>
  </w:style>
  <w:style w:type="paragraph" w:styleId="ListContinue2">
    <w:name w:val="List Continue 2"/>
    <w:basedOn w:val="List2"/>
    <w:rsid w:val="005E5F31"/>
    <w:pPr>
      <w:ind w:firstLine="0"/>
    </w:pPr>
  </w:style>
  <w:style w:type="paragraph" w:styleId="ListContinue3">
    <w:name w:val="List Continue 3"/>
    <w:basedOn w:val="List3"/>
    <w:rsid w:val="005E5F31"/>
    <w:pPr>
      <w:ind w:left="1021" w:firstLine="0"/>
    </w:pPr>
  </w:style>
  <w:style w:type="paragraph" w:styleId="ListContinue4">
    <w:name w:val="List Continue 4"/>
    <w:basedOn w:val="List4"/>
    <w:rsid w:val="005E5F31"/>
    <w:pPr>
      <w:ind w:firstLine="0"/>
    </w:pPr>
  </w:style>
  <w:style w:type="paragraph" w:styleId="ListContinue5">
    <w:name w:val="List Continue 5"/>
    <w:basedOn w:val="List5"/>
    <w:rsid w:val="005E5F31"/>
    <w:pPr>
      <w:ind w:firstLine="0"/>
    </w:pPr>
  </w:style>
  <w:style w:type="paragraph" w:styleId="ListNumber3">
    <w:name w:val="List Number 3"/>
    <w:basedOn w:val="List3"/>
    <w:rsid w:val="005E5F31"/>
    <w:pPr>
      <w:numPr>
        <w:numId w:val="4"/>
      </w:numPr>
    </w:pPr>
  </w:style>
  <w:style w:type="paragraph" w:styleId="ListNumber4">
    <w:name w:val="List Number 4"/>
    <w:basedOn w:val="List4"/>
    <w:rsid w:val="005E5F31"/>
    <w:pPr>
      <w:numPr>
        <w:numId w:val="5"/>
      </w:numPr>
    </w:pPr>
  </w:style>
  <w:style w:type="paragraph" w:styleId="ListNumber5">
    <w:name w:val="List Number 5"/>
    <w:basedOn w:val="List5"/>
    <w:rsid w:val="005E5F31"/>
    <w:pPr>
      <w:numPr>
        <w:numId w:val="6"/>
      </w:numPr>
    </w:pPr>
  </w:style>
  <w:style w:type="paragraph" w:styleId="BlockText">
    <w:name w:val="Block Text"/>
    <w:basedOn w:val="Normal"/>
    <w:rsid w:val="005E5F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F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F31"/>
    <w:rPr>
      <w:sz w:val="16"/>
      <w:vertAlign w:val="superscript"/>
    </w:rPr>
  </w:style>
  <w:style w:type="character" w:customStyle="1" w:styleId="Symbols">
    <w:name w:val="Symbols"/>
    <w:basedOn w:val="DefaultParagraphFont"/>
    <w:rsid w:val="005E5F31"/>
    <w:rPr>
      <w:rFonts w:ascii="Symbol" w:hAnsi="Symbol"/>
    </w:rPr>
  </w:style>
  <w:style w:type="character" w:customStyle="1" w:styleId="MenuOptions">
    <w:name w:val="Menu Options"/>
    <w:basedOn w:val="DefaultParagraphFont"/>
    <w:rsid w:val="005E5F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F31"/>
    <w:rPr>
      <w:b/>
    </w:rPr>
  </w:style>
  <w:style w:type="character" w:customStyle="1" w:styleId="Underlined">
    <w:name w:val="Underlined"/>
    <w:basedOn w:val="DefaultParagraphFont"/>
    <w:rsid w:val="005E5F31"/>
    <w:rPr>
      <w:u w:val="single"/>
    </w:rPr>
  </w:style>
  <w:style w:type="paragraph" w:customStyle="1" w:styleId="TableBodyTextRight">
    <w:name w:val="Table Body Text Right"/>
    <w:basedOn w:val="TableBodyText"/>
    <w:rsid w:val="005E5F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F31"/>
    <w:rPr>
      <w:sz w:val="18"/>
    </w:rPr>
  </w:style>
  <w:style w:type="paragraph" w:customStyle="1" w:styleId="BodySmallRight">
    <w:name w:val="Body Small Right"/>
    <w:basedOn w:val="BodyTextRight"/>
    <w:rsid w:val="005E5F31"/>
    <w:rPr>
      <w:sz w:val="18"/>
      <w:szCs w:val="18"/>
    </w:rPr>
  </w:style>
  <w:style w:type="paragraph" w:customStyle="1" w:styleId="MarginEdition">
    <w:name w:val="Margin Edition"/>
    <w:basedOn w:val="MarginNote"/>
    <w:rsid w:val="005E5F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F31"/>
    <w:rPr>
      <w:sz w:val="2"/>
      <w:szCs w:val="2"/>
    </w:rPr>
  </w:style>
  <w:style w:type="character" w:customStyle="1" w:styleId="Small">
    <w:name w:val="Small"/>
    <w:basedOn w:val="DefaultParagraphFont"/>
    <w:rsid w:val="005E5F31"/>
    <w:rPr>
      <w:sz w:val="16"/>
    </w:rPr>
  </w:style>
  <w:style w:type="paragraph" w:customStyle="1" w:styleId="WideTable">
    <w:name w:val="Wide Table"/>
    <w:basedOn w:val="Normal"/>
    <w:rsid w:val="005E5F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F31"/>
  </w:style>
  <w:style w:type="paragraph" w:styleId="Quote">
    <w:name w:val="Quote"/>
    <w:basedOn w:val="Heading1"/>
    <w:link w:val="QuoteChar"/>
    <w:qFormat/>
    <w:rsid w:val="005E5F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F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F31"/>
    <w:pPr>
      <w:pageBreakBefore/>
    </w:pPr>
  </w:style>
  <w:style w:type="paragraph" w:customStyle="1" w:styleId="Border">
    <w:name w:val="Border"/>
    <w:basedOn w:val="Normal"/>
    <w:qFormat/>
    <w:rsid w:val="005E5F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F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F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F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F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F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F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F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F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F31"/>
    <w:rPr>
      <w:u w:val="single"/>
    </w:rPr>
  </w:style>
  <w:style w:type="character" w:customStyle="1" w:styleId="BoldandItalics">
    <w:name w:val="Bold and Italics"/>
    <w:qFormat/>
    <w:rsid w:val="005E5F31"/>
    <w:rPr>
      <w:b/>
      <w:i/>
      <w:u w:val="none"/>
    </w:rPr>
  </w:style>
  <w:style w:type="paragraph" w:styleId="BalloonText">
    <w:name w:val="Balloon Text"/>
    <w:basedOn w:val="Normal"/>
    <w:link w:val="BalloonTextChar"/>
    <w:rsid w:val="005E5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F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F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F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F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F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F31"/>
    <w:pPr>
      <w:spacing w:before="0" w:after="0"/>
    </w:pPr>
  </w:style>
  <w:style w:type="paragraph" w:customStyle="1" w:styleId="BodyTextBold">
    <w:name w:val="Body Text Bold"/>
    <w:basedOn w:val="BodyText"/>
    <w:qFormat/>
    <w:rsid w:val="005E5F31"/>
    <w:rPr>
      <w:b/>
    </w:rPr>
  </w:style>
  <w:style w:type="character" w:styleId="Hyperlink">
    <w:name w:val="Hyperlink"/>
    <w:basedOn w:val="DefaultParagraphFont"/>
    <w:uiPriority w:val="99"/>
    <w:unhideWhenUsed/>
    <w:rsid w:val="00EA4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1188</Words>
  <Characters>7786</Characters>
  <Application>Microsoft Office Word</Application>
  <DocSecurity>0</DocSecurity>
  <Lines>338</Lines>
  <Paragraphs>166</Paragraphs>
  <ScaleCrop>false</ScaleCrop>
  <Company>Author-it Software Corporation Ltd.</Company>
  <LinksUpToDate>false</LinksUpToDate>
  <CharactersWithSpaces>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MSMTMVER302 Verify simple measuring instruments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2023-02-03T05:49:00Z</dcterms:created>
  <dcterms:modified xsi:type="dcterms:W3CDTF">2023-02-03T05:49:00Z</dcterms:modified>
</cp:coreProperties>
</file>