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7A5" w:rsidP="005367A5">
      <w:pPr>
        <w:pStyle w:val="Title"/>
      </w:pPr>
      <w:r>
        <w:fldChar w:fldCharType="begin"/>
      </w:r>
      <w:r>
        <w:instrText xml:space="preserve"> TITLE   \* MERGEFORMAT </w:instrText>
      </w:r>
      <w:r>
        <w:fldChar w:fldCharType="separate"/>
      </w:r>
      <w:r>
        <w:t>MSMTMVER301 Verify simple measures</w:t>
      </w:r>
      <w:r>
        <w:fldChar w:fldCharType="end"/>
      </w:r>
    </w:p>
    <w:p w:rsidR="005367A5" w:rsidP="005367A5">
      <w:pPr>
        <w:pStyle w:val="Version"/>
        <w:sectPr w:rsidSect="008816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1648" w:rsidP="00881648">
      <w:pPr>
        <w:pStyle w:val="SuperHeading"/>
      </w:pPr>
      <w:r w:rsidRPr="00881648">
        <w:t>MSMTMVER301 Verify simple measures</w:t>
      </w:r>
    </w:p>
    <w:p w:rsidR="00000000" w:rsidRPr="00881648" w:rsidP="00881648">
      <w:pPr>
        <w:pStyle w:val="Heading1"/>
      </w:pPr>
      <w:bookmarkStart w:id="1" w:name="O_939552"/>
      <w:bookmarkEnd w:id="1"/>
      <w:r w:rsidRPr="00881648">
        <w:t>Modification History</w:t>
      </w:r>
    </w:p>
    <w:p w:rsidR="00000000" w:rsidRPr="00881648" w:rsidP="005367A5">
      <w:pPr>
        <w:pStyle w:val="BodyText"/>
      </w:pPr>
      <w:r w:rsidRPr="00881648">
        <w:t>Release 2. Adjustments to the Application and Range of Conditions. Adjustment to Assessment Conditions. Equivalent.</w:t>
      </w:r>
    </w:p>
    <w:p w:rsidR="00000000" w:rsidRPr="00881648" w:rsidP="005367A5">
      <w:pPr>
        <w:pStyle w:val="BodyText"/>
      </w:pPr>
      <w:r w:rsidRPr="00881648">
        <w:t>Release 1. Supersedes and is equivalent to MSATMVER301A Verify simple measures</w:t>
      </w:r>
    </w:p>
    <w:p w:rsidR="00000000" w:rsidRPr="00881648" w:rsidP="00881648">
      <w:pPr>
        <w:pStyle w:val="Heading1"/>
      </w:pPr>
      <w:bookmarkStart w:id="2" w:name="O_939551"/>
      <w:bookmarkEnd w:id="2"/>
      <w:r w:rsidRPr="00881648">
        <w:t>Application</w:t>
      </w:r>
    </w:p>
    <w:p w:rsidR="00000000" w:rsidRPr="00881648" w:rsidP="005367A5">
      <w:pPr>
        <w:pStyle w:val="BodyText"/>
      </w:pPr>
      <w:r w:rsidRPr="00881648">
        <w:t>This unit o</w:t>
      </w:r>
      <w:r w:rsidRPr="00881648">
        <w:t>f competency covers the ability to apply National Instrument Test Procedures to determine whether simple measures of a particular class are suitable for trade use and to mark them accordingly.</w:t>
      </w:r>
    </w:p>
    <w:p w:rsidR="00000000" w:rsidRPr="00881648" w:rsidP="005367A5">
      <w:pPr>
        <w:pStyle w:val="BodyText"/>
      </w:pPr>
      <w:r w:rsidRPr="00881648">
        <w:t>This unit of competency is applicable to verifiers operating u</w:t>
      </w:r>
      <w:r w:rsidRPr="00881648">
        <w:t>nder a servicing licence to test and mark a specific class of simple measures. Simple measures such as trade masses, length measures and volume measures are used in a wide variety of commerce including retail, hospitality, pharmaceuticals and laboratory se</w:t>
      </w:r>
      <w:r w:rsidRPr="00881648">
        <w:t>rvices.</w:t>
      </w:r>
    </w:p>
    <w:p w:rsidR="00000000" w:rsidRPr="00881648" w:rsidP="005367A5">
      <w:pPr>
        <w:pStyle w:val="BodyText"/>
      </w:pPr>
      <w:r w:rsidRPr="00881648">
        <w:t xml:space="preserve">Under the requirements of Regulation 2.43 of the </w:t>
      </w:r>
      <w:r w:rsidRPr="00881648">
        <w:rPr>
          <w:rStyle w:val="Emphasis"/>
        </w:rPr>
        <w:t>National Trade Measurement Regulations 2009</w:t>
      </w:r>
      <w:r w:rsidRPr="00881648">
        <w:t>, a servicing licensee or an employee must not verify a measure relevant to this unit unless they hold a statement of attainment for this unit of competenc</w:t>
      </w:r>
      <w:r w:rsidRPr="00881648">
        <w:t>y.</w:t>
      </w:r>
    </w:p>
    <w:p w:rsidR="00000000" w:rsidRPr="00881648" w:rsidP="00881648">
      <w:pPr>
        <w:pStyle w:val="Heading1"/>
      </w:pPr>
      <w:bookmarkStart w:id="3" w:name="O_939550"/>
      <w:bookmarkEnd w:id="3"/>
      <w:r w:rsidRPr="00881648">
        <w:t>Pre-requisite Unit</w:t>
      </w:r>
    </w:p>
    <w:p w:rsidR="00000000" w:rsidRPr="00881648" w:rsidP="005367A5">
      <w:pPr>
        <w:pStyle w:val="BodyText"/>
      </w:pPr>
      <w:r w:rsidRPr="00881648">
        <w:t>Nil</w:t>
      </w:r>
    </w:p>
    <w:p w:rsidR="00000000" w:rsidRPr="00881648" w:rsidP="00881648">
      <w:pPr>
        <w:pStyle w:val="Heading1"/>
      </w:pPr>
      <w:bookmarkStart w:id="4" w:name="O_939549"/>
      <w:bookmarkEnd w:id="4"/>
      <w:r w:rsidRPr="00881648">
        <w:t>Competency Field</w:t>
      </w:r>
    </w:p>
    <w:p w:rsidR="00000000" w:rsidRPr="00881648" w:rsidP="005367A5">
      <w:pPr>
        <w:pStyle w:val="BodyText"/>
      </w:pPr>
      <w:r w:rsidRPr="00881648">
        <w:t>Trade measurement</w:t>
      </w:r>
    </w:p>
    <w:p w:rsidR="00000000" w:rsidRPr="00881648" w:rsidP="00881648">
      <w:pPr>
        <w:pStyle w:val="Heading1"/>
      </w:pPr>
      <w:bookmarkStart w:id="5" w:name="O_939548"/>
      <w:bookmarkEnd w:id="5"/>
      <w:r w:rsidRPr="00881648">
        <w:t>Unit Sector</w:t>
      </w:r>
    </w:p>
    <w:p w:rsidR="00000000" w:rsidRPr="00881648" w:rsidP="00881648">
      <w:pPr>
        <w:pStyle w:val="Heading1"/>
      </w:pPr>
      <w:bookmarkStart w:id="6" w:name="O_939547"/>
      <w:bookmarkEnd w:id="6"/>
      <w:r w:rsidRPr="0088164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164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Performance criteria describe the perfor</w:t>
            </w:r>
            <w:r w:rsidRPr="00881648">
              <w:t>mance needed to demonstrate achievement of the element</w:t>
            </w:r>
          </w:p>
        </w:tc>
      </w:tr>
      <w:tr w:rsidTr="0088164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1</w:t>
            </w:r>
          </w:p>
        </w:tc>
        <w:tc>
          <w:tcPr>
            <w:tcW w:w="1962" w:type="dxa"/>
            <w:vMerge w:val="restart"/>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 xml:space="preserve">Prepare for </w:t>
            </w:r>
            <w:r w:rsidRPr="00881648">
              <w:t>verification</w:t>
            </w: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1.1</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 xml:space="preserve">Identify and evaluate the type of simple measure to be </w:t>
            </w:r>
            <w:r w:rsidRPr="00881648">
              <w:t>verified</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1.2</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Access and correctly interpret documentation required for the verification</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1.3</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Identify and access test equipment, products and consumables required for the verification</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1.4</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Liaise with the trader to provide the items required on site</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1.5</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Ensure specified test equipment is fit for purpose in accordance with applicable legislati</w:t>
            </w:r>
            <w:r w:rsidRPr="00881648">
              <w:t>on and organisational procedures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1.6</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Store and transport test equipment in accordance with organisational procedures and industry best practice</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1.7</w:t>
            </w:r>
          </w:p>
        </w:tc>
        <w:tc>
          <w:tcPr>
            <w:tcW w:w="5610" w:type="dxa"/>
            <w:tcBorders>
              <w:top w:val="nil"/>
              <w:left w:val="nil"/>
              <w:bottom w:val="nil"/>
              <w:right w:val="nil"/>
            </w:tcBorders>
            <w:tcMar>
              <w:top w:w="0" w:type="dxa"/>
              <w:left w:w="62" w:type="dxa"/>
              <w:bottom w:w="0" w:type="dxa"/>
              <w:right w:w="62" w:type="dxa"/>
            </w:tcMar>
          </w:tcPr>
          <w:p w:rsidR="00000000" w:rsidRPr="00881648" w:rsidP="00881648">
            <w:pPr>
              <w:pStyle w:val="BodyText"/>
            </w:pPr>
            <w:r w:rsidRPr="00881648">
              <w:t>Identify relevant local workplace health and safety issues and implement appropriate control strategies</w:t>
            </w:r>
          </w:p>
        </w:tc>
      </w:tr>
    </w:tbl>
    <w:p w:rsidR="00000000" w:rsidRPr="00881648" w:rsidP="00881648">
      <w:pPr>
        <w:pStyle w:val="BodyText"/>
      </w:pPr>
    </w:p>
    <w:tbl>
      <w:tblPr>
        <w:tblW w:w="0" w:type="auto"/>
        <w:tblLayout w:type="fixed"/>
        <w:tblCellMar>
          <w:left w:w="62" w:type="dxa"/>
          <w:right w:w="62" w:type="dxa"/>
        </w:tblCellMar>
        <w:tblLook w:val="0000"/>
      </w:tblPr>
      <w:tblGrid>
        <w:gridCol w:w="678"/>
        <w:gridCol w:w="1962"/>
        <w:gridCol w:w="770"/>
        <w:gridCol w:w="5610"/>
      </w:tblGrid>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2</w:t>
            </w:r>
          </w:p>
        </w:tc>
        <w:tc>
          <w:tcPr>
            <w:tcW w:w="1962" w:type="dxa"/>
            <w:vMerge w:val="restart"/>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Evaluate simple measure performance</w:t>
            </w: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2.1</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Evaluate whether the operating environment will impact on the performance of the simple measure</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2.2</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Modif</w:t>
            </w:r>
            <w:r w:rsidRPr="00881648">
              <w:t>y the operating environment or implement alternative arrangements to ensure reliable test conditions as necessary</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2.3</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Identify the maximum permissible errors for the simple measure from the legislative requirements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2.4</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Use test equipment safely in accordance with applicable legislation and organisational procedures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2.5</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Check simple measure for compliance with the appropriate Certificates of Approval</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2.6</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Inspect simple measure in accordance with relevant National In</w:t>
            </w:r>
            <w:r w:rsidRPr="00881648">
              <w:t>strument Test Procedures and appropriate National Measurement Institute (NMI) guidance</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2.7</w:t>
            </w:r>
          </w:p>
        </w:tc>
        <w:tc>
          <w:tcPr>
            <w:tcW w:w="5610" w:type="dxa"/>
            <w:tcBorders>
              <w:top w:val="nil"/>
              <w:left w:val="nil"/>
              <w:bottom w:val="nil"/>
              <w:right w:val="nil"/>
            </w:tcBorders>
            <w:tcMar>
              <w:top w:w="0" w:type="dxa"/>
              <w:left w:w="62" w:type="dxa"/>
              <w:bottom w:w="0" w:type="dxa"/>
              <w:right w:w="62" w:type="dxa"/>
            </w:tcMar>
          </w:tcPr>
          <w:p w:rsidR="00000000" w:rsidRPr="00881648" w:rsidP="00881648">
            <w:pPr>
              <w:pStyle w:val="BodyText"/>
            </w:pPr>
            <w:r w:rsidRPr="00881648">
              <w:t>Evaluate results against prescribed performance criteria and determine if the simple measure is suitable for trade use in accordance with legislative requirements</w:t>
            </w:r>
          </w:p>
        </w:tc>
      </w:tr>
    </w:tbl>
    <w:p w:rsidR="00000000" w:rsidRPr="00881648" w:rsidP="00881648">
      <w:pPr>
        <w:pStyle w:val="BodyText"/>
      </w:pPr>
    </w:p>
    <w:tbl>
      <w:tblPr>
        <w:tblW w:w="0" w:type="auto"/>
        <w:tblLayout w:type="fixed"/>
        <w:tblCellMar>
          <w:left w:w="62" w:type="dxa"/>
          <w:right w:w="62" w:type="dxa"/>
        </w:tblCellMar>
        <w:tblLook w:val="0000"/>
      </w:tblPr>
      <w:tblGrid>
        <w:gridCol w:w="678"/>
        <w:gridCol w:w="1962"/>
        <w:gridCol w:w="770"/>
        <w:gridCol w:w="5610"/>
      </w:tblGrid>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3</w:t>
            </w:r>
          </w:p>
        </w:tc>
        <w:tc>
          <w:tcPr>
            <w:tcW w:w="1962" w:type="dxa"/>
            <w:vMerge w:val="restart"/>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 xml:space="preserve">Report verification </w:t>
            </w:r>
            <w:r w:rsidRPr="00881648">
              <w:t>results</w:t>
            </w: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3.1</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 xml:space="preserve">Display the verification result on the simple measure in </w:t>
            </w:r>
            <w:r w:rsidRPr="00881648">
              <w:t>accordance with legislative requirements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3.2</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Use test reports to present verification results in the required format</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3.3</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Complete verification documentation in accordance with legislative requirements and organisational procedures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3.4</w:t>
            </w:r>
          </w:p>
        </w:tc>
        <w:tc>
          <w:tcPr>
            <w:tcW w:w="5610" w:type="dxa"/>
            <w:tcBorders>
              <w:top w:val="nil"/>
              <w:left w:val="nil"/>
              <w:bottom w:val="nil"/>
              <w:right w:val="nil"/>
            </w:tcBorders>
            <w:tcMar>
              <w:top w:w="0" w:type="dxa"/>
              <w:left w:w="62" w:type="dxa"/>
              <w:bottom w:w="0" w:type="dxa"/>
              <w:right w:w="62" w:type="dxa"/>
            </w:tcMar>
          </w:tcPr>
          <w:p w:rsidR="00000000" w:rsidRPr="00881648" w:rsidP="00881648">
            <w:pPr>
              <w:pStyle w:val="BodyText"/>
            </w:pPr>
            <w:r w:rsidRPr="00881648">
              <w:t>Communicate results within the specified time and in accordance with organisational guidelines</w:t>
            </w:r>
          </w:p>
        </w:tc>
      </w:tr>
    </w:tbl>
    <w:p w:rsidR="00000000" w:rsidRPr="00881648" w:rsidP="00881648">
      <w:pPr>
        <w:pStyle w:val="BodyText"/>
      </w:pPr>
    </w:p>
    <w:tbl>
      <w:tblPr>
        <w:tblW w:w="0" w:type="auto"/>
        <w:tblLayout w:type="fixed"/>
        <w:tblCellMar>
          <w:left w:w="62" w:type="dxa"/>
          <w:right w:w="62" w:type="dxa"/>
        </w:tblCellMar>
        <w:tblLook w:val="0000"/>
      </w:tblPr>
      <w:tblGrid>
        <w:gridCol w:w="678"/>
        <w:gridCol w:w="1962"/>
        <w:gridCol w:w="770"/>
        <w:gridCol w:w="5610"/>
      </w:tblGrid>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4</w:t>
            </w:r>
          </w:p>
        </w:tc>
        <w:tc>
          <w:tcPr>
            <w:tcW w:w="1962" w:type="dxa"/>
            <w:vMerge w:val="restart"/>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Model and encourage compliance with stat</w:t>
            </w:r>
            <w:r w:rsidRPr="00881648">
              <w:t>utory requirements</w:t>
            </w: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4.1</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Apply organisation’s quality procedures and practices to meet servicing licensee’s legislative obligations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4.2</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Clarify any issues about verifier obligations with their servicing licensee and/or licensing administering authority as they arise</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4.3</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Review work and seek feedback from others to confirm continuing compliance with legislative requirements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4.4</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Identi</w:t>
            </w:r>
            <w:r w:rsidRPr="00881648">
              <w:t xml:space="preserve">fy implications of non-compliance with legislative requirements </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4.5</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Identify inadequacies in trader’s use of measures which may contribute to non-compliance with national measurement legislation</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4.6</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Explain inadequacies and possible remedial actions to trader</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4.7</w:t>
            </w:r>
          </w:p>
        </w:tc>
        <w:tc>
          <w:tcPr>
            <w:tcW w:w="5610" w:type="dxa"/>
            <w:tcBorders>
              <w:top w:val="nil"/>
              <w:left w:val="nil"/>
              <w:bottom w:val="nil"/>
              <w:right w:val="nil"/>
            </w:tcBorders>
            <w:tcMar>
              <w:top w:w="0" w:type="dxa"/>
              <w:left w:w="62" w:type="dxa"/>
              <w:bottom w:w="0" w:type="dxa"/>
              <w:right w:w="62" w:type="dxa"/>
            </w:tcMar>
          </w:tcPr>
          <w:p w:rsidR="00000000" w:rsidRPr="00881648" w:rsidP="00881648">
            <w:pPr>
              <w:pStyle w:val="BodyText"/>
            </w:pPr>
            <w:r w:rsidRPr="00881648">
              <w:t>Respect the rights of the trader at all times</w:t>
            </w:r>
          </w:p>
        </w:tc>
      </w:tr>
    </w:tbl>
    <w:p w:rsidR="00000000" w:rsidRPr="00881648" w:rsidP="00881648">
      <w:pPr>
        <w:pStyle w:val="BodyText"/>
      </w:pPr>
    </w:p>
    <w:tbl>
      <w:tblPr>
        <w:tblW w:w="0" w:type="auto"/>
        <w:tblLayout w:type="fixed"/>
        <w:tblCellMar>
          <w:left w:w="62" w:type="dxa"/>
          <w:right w:w="62" w:type="dxa"/>
        </w:tblCellMar>
        <w:tblLook w:val="0000"/>
      </w:tblPr>
      <w:tblGrid>
        <w:gridCol w:w="678"/>
        <w:gridCol w:w="1962"/>
        <w:gridCol w:w="770"/>
        <w:gridCol w:w="5610"/>
      </w:tblGrid>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5</w:t>
            </w:r>
          </w:p>
        </w:tc>
        <w:tc>
          <w:tcPr>
            <w:tcW w:w="1962" w:type="dxa"/>
            <w:vMerge w:val="restart"/>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Maintain statutory records</w:t>
            </w: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5.1</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Keep accurate and complete records in accordance with servicing licensee’s legislative requirements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5.2</w:t>
            </w:r>
          </w:p>
        </w:tc>
        <w:tc>
          <w:tcPr>
            <w:tcW w:w="561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Ensure authorisation, training and relevant licences are current in accordance with organisational and servicing licensee’s legislative requirements</w:t>
            </w:r>
          </w:p>
        </w:tc>
      </w:tr>
      <w:tr w:rsidTr="008816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5.3</w:t>
            </w:r>
          </w:p>
        </w:tc>
        <w:tc>
          <w:tcPr>
            <w:tcW w:w="5610" w:type="dxa"/>
            <w:tcBorders>
              <w:top w:val="nil"/>
              <w:left w:val="nil"/>
              <w:bottom w:val="nil"/>
              <w:right w:val="nil"/>
            </w:tcBorders>
            <w:tcMar>
              <w:top w:w="0" w:type="dxa"/>
              <w:left w:w="62" w:type="dxa"/>
              <w:bottom w:w="0" w:type="dxa"/>
              <w:right w:w="62" w:type="dxa"/>
            </w:tcMar>
          </w:tcPr>
          <w:p w:rsidR="00000000" w:rsidRPr="00881648" w:rsidP="00881648">
            <w:pPr>
              <w:pStyle w:val="BodyText"/>
            </w:pPr>
            <w:r w:rsidRPr="00881648">
              <w:t>Inform the licensing administering authority of changes to personal information as required by statu</w:t>
            </w:r>
            <w:r w:rsidRPr="00881648">
              <w:t>te</w:t>
            </w:r>
          </w:p>
        </w:tc>
      </w:tr>
    </w:tbl>
    <w:p w:rsidR="00000000" w:rsidRPr="00881648" w:rsidP="00881648">
      <w:pPr>
        <w:pStyle w:val="BodyText"/>
      </w:pPr>
    </w:p>
    <w:p w:rsidR="00000000" w:rsidRPr="00881648" w:rsidP="00881648">
      <w:pPr>
        <w:pStyle w:val="AllowPageBreak"/>
      </w:pPr>
    </w:p>
    <w:p w:rsidR="00000000" w:rsidRPr="00881648" w:rsidP="00881648">
      <w:pPr>
        <w:pStyle w:val="Heading1"/>
      </w:pPr>
      <w:bookmarkStart w:id="7" w:name="O_939546"/>
      <w:bookmarkEnd w:id="7"/>
      <w:r w:rsidRPr="00881648">
        <w:t>Foundation Skills</w:t>
      </w:r>
    </w:p>
    <w:p w:rsidR="00000000" w:rsidRPr="00881648" w:rsidP="005367A5">
      <w:pPr>
        <w:pStyle w:val="BodyText"/>
      </w:pPr>
      <w:r w:rsidRPr="00881648">
        <w:t>This section describes those language, literacy, numeracy and employment skills that are essential to performance.</w:t>
      </w:r>
    </w:p>
    <w:p w:rsidR="00000000" w:rsidRPr="00881648" w:rsidP="005367A5">
      <w:pPr>
        <w:pStyle w:val="BodyText"/>
      </w:pPr>
      <w:r w:rsidRPr="00881648">
        <w:t>Foundation skills essential to performance are explicit in the performance criteria of this unit of competency.</w:t>
      </w:r>
    </w:p>
    <w:p w:rsidR="00000000" w:rsidRPr="00881648" w:rsidP="00881648">
      <w:pPr>
        <w:pStyle w:val="Heading1"/>
      </w:pPr>
      <w:bookmarkStart w:id="8" w:name="O_939545"/>
      <w:bookmarkEnd w:id="8"/>
      <w:r w:rsidRPr="00881648">
        <w:t>Range of Conditions</w:t>
      </w:r>
    </w:p>
    <w:tbl>
      <w:tblPr>
        <w:tblW w:w="0" w:type="auto"/>
        <w:tblLayout w:type="fixed"/>
        <w:tblCellMar>
          <w:left w:w="62" w:type="dxa"/>
          <w:right w:w="62" w:type="dxa"/>
        </w:tblCellMar>
        <w:tblLook w:val="0000"/>
      </w:tblPr>
      <w:tblGrid>
        <w:gridCol w:w="2738"/>
        <w:gridCol w:w="42"/>
        <w:gridCol w:w="6292"/>
      </w:tblGrid>
      <w:tr w:rsidTr="0088164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t>This field allows for different work environments and conditions that may affect performance. Essential ope</w:t>
            </w:r>
            <w:r w:rsidRPr="00881648">
              <w:t>rating conditions that may be present (depending on the work situation, needs of the candidate, accessibility of the item, and local industry and regional contexts) are included.</w:t>
            </w:r>
          </w:p>
        </w:tc>
      </w:tr>
      <w:tr w:rsidTr="00881648">
        <w:tblPrEx>
          <w:tblW w:w="0" w:type="auto"/>
          <w:tblLayout w:type="fixed"/>
          <w:tblCellMar>
            <w:left w:w="62" w:type="dxa"/>
            <w:right w:w="62" w:type="dxa"/>
          </w:tblCellMar>
          <w:tblLook w:val="0000"/>
        </w:tblPrEx>
        <w:tc>
          <w:tcPr>
            <w:tcW w:w="273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National Instrument Test Procedures include one or more of:</w:t>
            </w:r>
          </w:p>
        </w:tc>
        <w:tc>
          <w:tcPr>
            <w:tcW w:w="6334" w:type="dxa"/>
            <w:gridSpan w:val="2"/>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measuring inst</w:t>
            </w:r>
            <w:r w:rsidRPr="00881648">
              <w:t xml:space="preserve">rument test procedures </w:t>
            </w:r>
          </w:p>
          <w:p w:rsidR="00000000" w:rsidRPr="00881648" w:rsidP="00881648">
            <w:pPr>
              <w:pStyle w:val="ListBullet"/>
            </w:pPr>
            <w:r w:rsidRPr="00881648">
              <w:t>any other test procedure prescribed by the NMI</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3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Classes of simple measures include one or more of:</w:t>
            </w:r>
            <w:r w:rsidRPr="00881648">
              <w:t xml:space="preserve"> </w:t>
            </w:r>
          </w:p>
        </w:tc>
        <w:tc>
          <w:tcPr>
            <w:tcW w:w="6334" w:type="dxa"/>
            <w:gridSpan w:val="2"/>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length measures</w:t>
            </w:r>
          </w:p>
          <w:p w:rsidR="00000000" w:rsidRPr="00881648" w:rsidP="00881648">
            <w:pPr>
              <w:pStyle w:val="ListBullet"/>
            </w:pPr>
            <w:r w:rsidRPr="00881648">
              <w:t>alcoholic beverage measures</w:t>
            </w:r>
          </w:p>
          <w:p w:rsidR="00000000" w:rsidRPr="00881648" w:rsidP="00881648">
            <w:pPr>
              <w:pStyle w:val="ListBullet"/>
            </w:pPr>
            <w:r w:rsidRPr="00881648">
              <w:t>lubricating oil measures</w:t>
            </w:r>
          </w:p>
          <w:p w:rsidR="00000000" w:rsidRPr="00881648" w:rsidP="00881648">
            <w:pPr>
              <w:pStyle w:val="ListBullet"/>
            </w:pPr>
            <w:r w:rsidRPr="00881648">
              <w:t>graduated measures</w:t>
            </w:r>
          </w:p>
          <w:p w:rsidR="00000000" w:rsidRPr="00881648" w:rsidP="00881648">
            <w:pPr>
              <w:pStyle w:val="ListBullet"/>
            </w:pPr>
            <w:r w:rsidRPr="00881648">
              <w:t>pharmaceutical measures</w:t>
            </w:r>
          </w:p>
          <w:p w:rsidR="00000000" w:rsidRPr="00881648" w:rsidP="00881648">
            <w:pPr>
              <w:pStyle w:val="ListBullet"/>
            </w:pPr>
            <w:r w:rsidRPr="00881648">
              <w:t>trade masses</w:t>
            </w:r>
          </w:p>
          <w:p w:rsidR="00000000" w:rsidRPr="00881648" w:rsidP="00881648">
            <w:pPr>
              <w:pStyle w:val="ListBullet"/>
            </w:pPr>
            <w:r w:rsidRPr="00881648">
              <w:t>any other simple measure prescribed by the NMI</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3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Test equipment includes:</w:t>
            </w:r>
          </w:p>
        </w:tc>
        <w:tc>
          <w:tcPr>
            <w:tcW w:w="6334" w:type="dxa"/>
            <w:gridSpan w:val="2"/>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reference standards of measurement</w:t>
            </w:r>
          </w:p>
          <w:p w:rsidR="00000000" w:rsidRPr="00881648" w:rsidP="00881648">
            <w:pPr>
              <w:pStyle w:val="ListBullet"/>
            </w:pPr>
            <w:r w:rsidRPr="00881648">
              <w:t>equipment, such as weighing instruments, strikes and funnels</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3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Certificates of Approval</w:t>
            </w:r>
            <w:r w:rsidRPr="00881648">
              <w:t xml:space="preserve"> </w:t>
            </w:r>
            <w:r w:rsidRPr="00881648">
              <w:rPr>
                <w:rStyle w:val="SpecialBold"/>
              </w:rPr>
              <w:t>include:</w:t>
            </w:r>
          </w:p>
        </w:tc>
        <w:tc>
          <w:tcPr>
            <w:tcW w:w="6334" w:type="dxa"/>
            <w:gridSpan w:val="2"/>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 xml:space="preserve">any Certificate issued by the Chief Metrologist under Regulation 60 of the </w:t>
            </w:r>
            <w:r w:rsidRPr="00881648">
              <w:rPr>
                <w:rStyle w:val="Emphasis"/>
              </w:rPr>
              <w:t xml:space="preserve">National Measurement Regulations 1999 </w:t>
            </w:r>
            <w:r w:rsidRPr="00881648">
              <w:t>approving the pattern of a simple measure as being suitable for trade</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3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Prescribed performance criteria for simple measures include:</w:t>
            </w:r>
          </w:p>
        </w:tc>
        <w:tc>
          <w:tcPr>
            <w:tcW w:w="6334" w:type="dxa"/>
            <w:gridSpan w:val="2"/>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 xml:space="preserve">that the </w:t>
            </w:r>
            <w:r w:rsidRPr="00881648">
              <w:t xml:space="preserve">instrument is of an approved pattern </w:t>
            </w:r>
          </w:p>
          <w:p w:rsidR="00000000" w:rsidRPr="00881648" w:rsidP="00881648">
            <w:pPr>
              <w:pStyle w:val="ListBullet"/>
            </w:pPr>
            <w:r w:rsidRPr="00881648">
              <w:t>that the instrument operates within the appropriate limits of error permitted by legislation</w:t>
            </w:r>
          </w:p>
          <w:p w:rsidR="00000000" w:rsidRPr="00881648" w:rsidP="00881648">
            <w:pPr>
              <w:pStyle w:val="ListBullet"/>
            </w:pPr>
            <w:r w:rsidRPr="00881648">
              <w:t>that the instrument is used in accordance with any legislative requirements</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3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Verification</w:t>
            </w:r>
          </w:p>
        </w:tc>
        <w:tc>
          <w:tcPr>
            <w:tcW w:w="6334" w:type="dxa"/>
            <w:gridSpan w:val="2"/>
            <w:tcBorders>
              <w:top w:val="nil"/>
              <w:left w:val="nil"/>
              <w:bottom w:val="nil"/>
              <w:right w:val="nil"/>
            </w:tcBorders>
            <w:tcMar>
              <w:top w:w="0" w:type="dxa"/>
              <w:left w:w="62" w:type="dxa"/>
              <w:bottom w:w="0" w:type="dxa"/>
              <w:right w:w="62" w:type="dxa"/>
            </w:tcMar>
          </w:tcPr>
          <w:p w:rsidR="00000000" w:rsidRPr="00881648" w:rsidP="00881648">
            <w:pPr>
              <w:pStyle w:val="BodyText"/>
            </w:pPr>
            <w:r w:rsidRPr="00881648">
              <w:t>Has the same meaning as Section 18</w:t>
            </w:r>
            <w:r w:rsidRPr="00881648">
              <w:t xml:space="preserve">GG of the </w:t>
            </w:r>
            <w:r w:rsidRPr="00881648">
              <w:rPr>
                <w:rStyle w:val="Emphasis"/>
              </w:rPr>
              <w:t>National Measurement Act 1960</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38" w:type="dxa"/>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Verification marks</w:t>
            </w:r>
          </w:p>
        </w:tc>
        <w:tc>
          <w:tcPr>
            <w:tcW w:w="6334" w:type="dxa"/>
            <w:gridSpan w:val="2"/>
            <w:tcBorders>
              <w:top w:val="nil"/>
              <w:left w:val="nil"/>
              <w:bottom w:val="nil"/>
              <w:right w:val="nil"/>
            </w:tcBorders>
            <w:tcMar>
              <w:top w:w="0" w:type="dxa"/>
              <w:left w:w="62" w:type="dxa"/>
              <w:bottom w:w="0" w:type="dxa"/>
              <w:right w:w="62" w:type="dxa"/>
            </w:tcMar>
          </w:tcPr>
          <w:p w:rsidR="00000000" w:rsidRPr="00881648" w:rsidP="00881648">
            <w:pPr>
              <w:pStyle w:val="BodyText"/>
            </w:pPr>
            <w:r w:rsidRPr="00881648">
              <w:t xml:space="preserve">Verification marks for different instruments are defined in Regulations 2.28 and 2.29 of the </w:t>
            </w:r>
            <w:r w:rsidRPr="00881648">
              <w:rPr>
                <w:rStyle w:val="Emphasis"/>
              </w:rPr>
              <w:t>National Trade Measurement Regulations 2009</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80" w:type="dxa"/>
            <w:gridSpan w:val="2"/>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Trading practices include one or more of:</w:t>
            </w:r>
          </w:p>
        </w:tc>
        <w:tc>
          <w:tcPr>
            <w:tcW w:w="6292" w:type="dxa"/>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methods used for the sale of goods</w:t>
            </w:r>
          </w:p>
          <w:p w:rsidR="00000000" w:rsidRPr="00881648" w:rsidP="00881648">
            <w:pPr>
              <w:pStyle w:val="ListBullet"/>
            </w:pPr>
            <w:r w:rsidRPr="00881648">
              <w:t>using measuring instruments</w:t>
            </w:r>
          </w:p>
          <w:p w:rsidR="00000000" w:rsidRPr="00881648" w:rsidP="00881648">
            <w:pPr>
              <w:pStyle w:val="ListBullet"/>
            </w:pPr>
            <w:r w:rsidRPr="00881648">
              <w:t>position of measuring instruments</w:t>
            </w:r>
          </w:p>
          <w:p w:rsidR="00000000" w:rsidRPr="00881648" w:rsidP="00881648">
            <w:pPr>
              <w:pStyle w:val="ListBullet"/>
            </w:pPr>
            <w:r w:rsidRPr="00881648">
              <w:t>environmental factors</w:t>
            </w:r>
          </w:p>
          <w:p w:rsidR="00000000" w:rsidRPr="00881648" w:rsidP="00881648">
            <w:pPr>
              <w:pStyle w:val="ListBullet"/>
            </w:pPr>
            <w:r w:rsidRPr="00881648">
              <w:t>suitability of instrument</w:t>
            </w:r>
          </w:p>
          <w:p w:rsidR="00000000" w:rsidRPr="00881648" w:rsidP="00881648">
            <w:pPr>
              <w:pStyle w:val="ListBullet"/>
            </w:pPr>
            <w:r w:rsidRPr="00881648">
              <w:t>incorrect measurement</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80" w:type="dxa"/>
            <w:gridSpan w:val="2"/>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Legislation includes:</w:t>
            </w:r>
          </w:p>
        </w:tc>
        <w:tc>
          <w:tcPr>
            <w:tcW w:w="6292" w:type="dxa"/>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national measurement legislation</w:t>
            </w:r>
          </w:p>
          <w:p w:rsidR="00000000" w:rsidRPr="00881648" w:rsidP="00881648">
            <w:pPr>
              <w:pStyle w:val="ListBullet"/>
            </w:pPr>
            <w:r w:rsidRPr="00881648">
              <w:t>applicable Commonwealth, state and territory work/occupational health and safety (WHS/OHS) legislation</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80" w:type="dxa"/>
            <w:gridSpan w:val="2"/>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NMI guidance includes:</w:t>
            </w:r>
          </w:p>
        </w:tc>
        <w:tc>
          <w:tcPr>
            <w:tcW w:w="6292" w:type="dxa"/>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 xml:space="preserve">NMI sanctioned variances to National Instrument Test Procedures for verification </w:t>
            </w:r>
          </w:p>
          <w:p w:rsidR="00000000" w:rsidRPr="00881648" w:rsidP="00881648">
            <w:pPr>
              <w:pStyle w:val="ListBullet"/>
            </w:pPr>
            <w:r w:rsidRPr="00881648">
              <w:t>updates</w:t>
            </w:r>
          </w:p>
          <w:p w:rsidR="00000000" w:rsidRPr="00881648" w:rsidP="00881648">
            <w:pPr>
              <w:pStyle w:val="ListBullet"/>
            </w:pPr>
            <w:r w:rsidRPr="00881648">
              <w:t>directives</w:t>
            </w:r>
          </w:p>
          <w:p w:rsidR="00000000" w:rsidP="00881648">
            <w:pPr>
              <w:pStyle w:val="BodyText"/>
              <w:rPr>
                <w:lang w:val="en-NZ"/>
              </w:rPr>
            </w:pPr>
          </w:p>
        </w:tc>
      </w:tr>
      <w:tr w:rsidTr="00881648">
        <w:tblPrEx>
          <w:tblW w:w="0" w:type="auto"/>
          <w:tblLayout w:type="fixed"/>
          <w:tblCellMar>
            <w:left w:w="62" w:type="dxa"/>
            <w:right w:w="62" w:type="dxa"/>
          </w:tblCellMar>
          <w:tblLook w:val="0000"/>
        </w:tblPrEx>
        <w:tc>
          <w:tcPr>
            <w:tcW w:w="2780" w:type="dxa"/>
            <w:gridSpan w:val="2"/>
            <w:tcBorders>
              <w:top w:val="nil"/>
              <w:left w:val="nil"/>
              <w:bottom w:val="nil"/>
              <w:right w:val="nil"/>
            </w:tcBorders>
            <w:tcMar>
              <w:top w:w="0" w:type="dxa"/>
              <w:left w:w="62" w:type="dxa"/>
              <w:bottom w:w="0" w:type="dxa"/>
              <w:right w:w="62" w:type="dxa"/>
            </w:tcMar>
          </w:tcPr>
          <w:p w:rsidR="00000000" w:rsidP="00881648">
            <w:pPr>
              <w:pStyle w:val="BodyText"/>
              <w:rPr>
                <w:lang w:val="en-NZ"/>
              </w:rPr>
            </w:pPr>
            <w:r w:rsidRPr="00881648">
              <w:rPr>
                <w:rStyle w:val="SpecialBold"/>
              </w:rPr>
              <w:t>WHS/OHS and environmenta</w:t>
            </w:r>
            <w:r w:rsidRPr="00881648">
              <w:rPr>
                <w:rStyle w:val="SpecialBold"/>
              </w:rPr>
              <w:t>l management requirements include:</w:t>
            </w:r>
          </w:p>
        </w:tc>
        <w:tc>
          <w:tcPr>
            <w:tcW w:w="6292" w:type="dxa"/>
            <w:tcBorders>
              <w:top w:val="nil"/>
              <w:left w:val="nil"/>
              <w:bottom w:val="nil"/>
              <w:right w:val="nil"/>
            </w:tcBorders>
            <w:tcMar>
              <w:top w:w="0" w:type="dxa"/>
              <w:left w:w="62" w:type="dxa"/>
              <w:bottom w:w="0" w:type="dxa"/>
              <w:right w:w="62" w:type="dxa"/>
            </w:tcMar>
          </w:tcPr>
          <w:p w:rsidR="00000000" w:rsidRPr="00881648" w:rsidP="00881648">
            <w:pPr>
              <w:pStyle w:val="ListBullet"/>
            </w:pPr>
            <w:r w:rsidRPr="00881648">
              <w:t>complying with WHS/OHS and environmental management requirements at all times, which may be imposed through state/territory or federal legislation. These requirements must not be compromised at any time</w:t>
            </w:r>
          </w:p>
          <w:p w:rsidR="00000000" w:rsidRPr="00881648" w:rsidP="00881648">
            <w:pPr>
              <w:pStyle w:val="ListBullet"/>
            </w:pPr>
            <w:r w:rsidRPr="00881648">
              <w:t>applying standard</w:t>
            </w:r>
            <w:r w:rsidRPr="00881648">
              <w:t xml:space="preserve"> precautions relating to the potentially hazardous nature of material/product measured</w:t>
            </w:r>
          </w:p>
          <w:p w:rsidR="00000000" w:rsidRPr="00881648" w:rsidP="00881648">
            <w:pPr>
              <w:pStyle w:val="ListBullet"/>
            </w:pPr>
            <w:r w:rsidRPr="00881648">
              <w:t>applying any necessary hygiene controls</w:t>
            </w:r>
          </w:p>
          <w:p w:rsidR="00000000" w:rsidRPr="00881648" w:rsidP="00881648">
            <w:pPr>
              <w:pStyle w:val="BodyText"/>
            </w:pPr>
          </w:p>
        </w:tc>
      </w:tr>
    </w:tbl>
    <w:p w:rsidR="00000000" w:rsidRPr="00881648" w:rsidP="00881648">
      <w:pPr>
        <w:pStyle w:val="BodyText"/>
      </w:pPr>
    </w:p>
    <w:p w:rsidR="00000000" w:rsidRPr="00881648" w:rsidP="00881648">
      <w:pPr>
        <w:pStyle w:val="AllowPageBreak"/>
      </w:pPr>
    </w:p>
    <w:p w:rsidR="00000000" w:rsidRPr="00881648" w:rsidP="00881648">
      <w:pPr>
        <w:pStyle w:val="Heading1"/>
      </w:pPr>
      <w:bookmarkStart w:id="9" w:name="O_939544"/>
      <w:bookmarkEnd w:id="9"/>
      <w:r w:rsidRPr="00881648">
        <w:t>Unit Mapping Information</w:t>
      </w:r>
    </w:p>
    <w:p w:rsidR="00000000" w:rsidRPr="00881648" w:rsidP="005367A5">
      <w:pPr>
        <w:pStyle w:val="BodyText"/>
      </w:pPr>
      <w:r w:rsidRPr="00881648">
        <w:t>Release 2. Adjustments to the Application and Range of Conditions. Adjustment to Assessment Conditions. Equivalent.</w:t>
      </w:r>
    </w:p>
    <w:p w:rsidR="00000000" w:rsidRPr="00881648" w:rsidP="005367A5">
      <w:pPr>
        <w:pStyle w:val="BodyText"/>
      </w:pPr>
      <w:r w:rsidRPr="00881648">
        <w:t>Release 1. Supersedes and is equivalent to MSATMVER301A Verify simple measures</w:t>
      </w:r>
    </w:p>
    <w:p w:rsidR="00000000" w:rsidRPr="00881648" w:rsidP="00881648">
      <w:pPr>
        <w:pStyle w:val="Heading1"/>
      </w:pPr>
      <w:bookmarkStart w:id="10" w:name="O_939553"/>
      <w:bookmarkEnd w:id="10"/>
      <w:r w:rsidRPr="00881648">
        <w:t>Links</w:t>
      </w:r>
    </w:p>
    <w:p w:rsidR="00000000" w:rsidRPr="00881648" w:rsidP="005367A5">
      <w:pPr>
        <w:pStyle w:val="BodyText"/>
      </w:pPr>
      <w:r w:rsidRPr="00881648">
        <w:t>Companion Volume implementation guides</w:t>
      </w:r>
      <w:r w:rsidRPr="00881648">
        <w:t xml:space="preserve"> are found in VETNet - </w:t>
      </w:r>
      <w:r>
        <w:fldChar w:fldCharType="begin"/>
      </w:r>
      <w:r>
        <w:instrText xml:space="preserve"> HYPERLINK "https://vetnet.gov.au/Pages/TrainingDocs.aspx?q=d1287d36-dff4-4e9f-ad2c-9d6270054027" </w:instrText>
      </w:r>
      <w:r>
        <w:fldChar w:fldCharType="separate"/>
      </w:r>
      <w:r w:rsidRPr="00BC2C10">
        <w:rPr>
          <w:rStyle w:val="Hyperlink"/>
        </w:rPr>
        <w:t>https://vetnet.gov.au/Pages/TrainingDocs.aspx?q=d1287d36-dff4-4e9f-ad2c-9d6270054027</w:t>
      </w:r>
      <w:r>
        <w:fldChar w:fldCharType="end"/>
      </w:r>
    </w:p>
    <w:p w:rsidR="00000000" w:rsidRPr="00881648" w:rsidP="005367A5">
      <w:pPr>
        <w:pStyle w:val="BodyText"/>
        <w:sectPr w:rsidSect="00881648">
          <w:headerReference w:type="default" r:id="rId10"/>
          <w:footerReference w:type="default" r:id="rId11"/>
          <w:pgSz w:w="11908" w:h="16833"/>
          <w:pgMar w:top="1702" w:right="1418" w:bottom="1702" w:left="1418" w:header="992" w:footer="992" w:gutter="0"/>
          <w:cols w:space="720"/>
          <w:noEndnote/>
          <w:docGrid w:linePitch="299"/>
        </w:sectPr>
      </w:pPr>
    </w:p>
    <w:p w:rsidR="00000000" w:rsidRPr="00881648" w:rsidP="00881648">
      <w:pPr>
        <w:pStyle w:val="SuperHeading"/>
      </w:pPr>
      <w:r w:rsidRPr="00881648">
        <w:t>Assessment Requirements for MSMTMVER301 Verify simple measures</w:t>
      </w:r>
    </w:p>
    <w:p w:rsidR="00000000" w:rsidRPr="00881648" w:rsidP="00881648">
      <w:pPr>
        <w:pStyle w:val="Heading1"/>
      </w:pPr>
      <w:bookmarkStart w:id="11" w:name="O_939542"/>
      <w:bookmarkEnd w:id="11"/>
      <w:r w:rsidRPr="00881648">
        <w:t>Modification History</w:t>
      </w:r>
    </w:p>
    <w:p w:rsidR="00000000" w:rsidRPr="00881648" w:rsidP="005367A5">
      <w:pPr>
        <w:pStyle w:val="BodyText"/>
      </w:pPr>
      <w:r w:rsidRPr="00881648">
        <w:t>Release 2. Adjustments to the Application and Range of Conditions. Adjustment to Assessment Conditions. Equivalent.</w:t>
      </w:r>
    </w:p>
    <w:p w:rsidR="00000000" w:rsidRPr="00881648" w:rsidP="005367A5">
      <w:pPr>
        <w:pStyle w:val="BodyText"/>
      </w:pPr>
      <w:r w:rsidRPr="00881648">
        <w:t>Release 1. Supersedes and is equivalent to MSATMVER301A Verify simple measures</w:t>
      </w:r>
    </w:p>
    <w:p w:rsidR="00000000" w:rsidRPr="00881648" w:rsidP="00881648">
      <w:pPr>
        <w:pStyle w:val="Heading1"/>
      </w:pPr>
      <w:bookmarkStart w:id="12" w:name="O_939541"/>
      <w:bookmarkEnd w:id="12"/>
      <w:r w:rsidRPr="00881648">
        <w:t>Performance Evidence</w:t>
      </w:r>
    </w:p>
    <w:p w:rsidR="00000000" w:rsidRPr="00881648" w:rsidP="005367A5">
      <w:pPr>
        <w:pStyle w:val="BodyText"/>
      </w:pPr>
      <w:r w:rsidRPr="00881648">
        <w:t xml:space="preserve">Evidence of competence </w:t>
      </w:r>
      <w:r w:rsidRPr="00881648">
        <w:t>in this unit must satisfy all of the requirements of the elements and performance criteria, and include demonstration of:</w:t>
      </w:r>
    </w:p>
    <w:p w:rsidR="00000000" w:rsidRPr="00881648" w:rsidP="00881648">
      <w:pPr>
        <w:pStyle w:val="ListBullet"/>
      </w:pPr>
      <w:r w:rsidRPr="00881648">
        <w:t>testing and marking at least three (3) measures from one (1) or more of the following classes of simple measures:</w:t>
      </w:r>
    </w:p>
    <w:p w:rsidR="00000000" w:rsidRPr="00881648" w:rsidP="00881648">
      <w:pPr>
        <w:pStyle w:val="ListBullet2"/>
      </w:pPr>
      <w:r w:rsidRPr="00881648">
        <w:t>length measures</w:t>
      </w:r>
    </w:p>
    <w:p w:rsidR="00000000" w:rsidRPr="00881648" w:rsidP="00881648">
      <w:pPr>
        <w:pStyle w:val="ListBullet2"/>
      </w:pPr>
      <w:r w:rsidRPr="00881648">
        <w:t>alcoholic beverage measures</w:t>
      </w:r>
    </w:p>
    <w:p w:rsidR="00000000" w:rsidRPr="00881648" w:rsidP="00881648">
      <w:pPr>
        <w:pStyle w:val="ListBullet2"/>
      </w:pPr>
      <w:r w:rsidRPr="00881648">
        <w:t>lubricating oil measures</w:t>
      </w:r>
    </w:p>
    <w:p w:rsidR="00000000" w:rsidRPr="00881648" w:rsidP="00881648">
      <w:pPr>
        <w:pStyle w:val="ListBullet2"/>
      </w:pPr>
      <w:r w:rsidRPr="00881648">
        <w:t>graduated measures</w:t>
      </w:r>
    </w:p>
    <w:p w:rsidR="00000000" w:rsidRPr="00881648" w:rsidP="00881648">
      <w:pPr>
        <w:pStyle w:val="ListBullet2"/>
      </w:pPr>
      <w:r w:rsidRPr="00881648">
        <w:t>pharmaceutical measures</w:t>
      </w:r>
    </w:p>
    <w:p w:rsidR="00000000" w:rsidRPr="00881648" w:rsidP="00881648">
      <w:pPr>
        <w:pStyle w:val="ListBullet2"/>
      </w:pPr>
      <w:r w:rsidRPr="00881648">
        <w:t>trade masses</w:t>
      </w:r>
    </w:p>
    <w:p w:rsidR="00000000" w:rsidRPr="00881648" w:rsidP="00881648">
      <w:pPr>
        <w:pStyle w:val="ListBullet"/>
      </w:pPr>
      <w:r w:rsidRPr="00881648">
        <w:t>accessing and correctly interpreting documentation required for verification of simple measures</w:t>
      </w:r>
    </w:p>
    <w:p w:rsidR="00000000" w:rsidRPr="00881648" w:rsidP="00881648">
      <w:pPr>
        <w:pStyle w:val="ListBullet"/>
      </w:pPr>
      <w:r w:rsidRPr="00881648">
        <w:t>planning, scheduling, preparing for and safely con</w:t>
      </w:r>
      <w:r w:rsidRPr="00881648">
        <w:t>ducting a verification to optimise use of resources and minimise disruption to the public and trader</w:t>
      </w:r>
    </w:p>
    <w:p w:rsidR="00000000" w:rsidRPr="00881648" w:rsidP="00881648">
      <w:pPr>
        <w:pStyle w:val="ListBullet"/>
      </w:pPr>
      <w:r w:rsidRPr="00881648">
        <w:t>ensuring test equipment and reference standards are fit for purpose in accordance with applicable legislation and organisational procedures</w:t>
      </w:r>
    </w:p>
    <w:p w:rsidR="00000000" w:rsidRPr="00881648" w:rsidP="00881648">
      <w:pPr>
        <w:pStyle w:val="ListBullet"/>
      </w:pPr>
      <w:r w:rsidRPr="00881648">
        <w:t>checking compli</w:t>
      </w:r>
      <w:r w:rsidRPr="00881648">
        <w:t>ance and evaluating the performance of simple measures using appropriate Certificates of Approval, National Measurement Institute (NMI) policy and National Instrument Test Procedures, and adjusting for any impact of the operating environment and operationa</w:t>
      </w:r>
      <w:r w:rsidRPr="00881648">
        <w:t>l factors</w:t>
      </w:r>
    </w:p>
    <w:p w:rsidR="00000000" w:rsidRPr="00881648" w:rsidP="00881648">
      <w:pPr>
        <w:pStyle w:val="ListBullet"/>
      </w:pPr>
      <w:r w:rsidRPr="00881648">
        <w:t>reliably determining if simple measures are suitable for trade use in accordance with legislative requirements</w:t>
      </w:r>
    </w:p>
    <w:p w:rsidR="00000000" w:rsidRPr="00881648" w:rsidP="00881648">
      <w:pPr>
        <w:pStyle w:val="ListBullet"/>
      </w:pPr>
      <w:r w:rsidRPr="00881648">
        <w:t>displaying the verification result on simple measures and completing all verification documentation in accordance with legislative requ</w:t>
      </w:r>
      <w:r w:rsidRPr="00881648">
        <w:t>irements and organisational procedures</w:t>
      </w:r>
    </w:p>
    <w:p w:rsidR="00000000" w:rsidRPr="00881648" w:rsidP="00881648">
      <w:pPr>
        <w:pStyle w:val="ListBullet"/>
      </w:pPr>
      <w:r w:rsidRPr="00881648">
        <w:t>identifying and communicating any inadequacies in servicing licensee</w:t>
      </w:r>
      <w:r>
        <w:t>’</w:t>
      </w:r>
      <w:r w:rsidRPr="00881648">
        <w:t>s organisational procedures and practices that may contribute to non-compliance with legislative requirements</w:t>
      </w:r>
    </w:p>
    <w:p w:rsidR="00000000" w:rsidRPr="00881648" w:rsidP="00881648">
      <w:pPr>
        <w:pStyle w:val="ListBullet"/>
      </w:pPr>
      <w:r w:rsidRPr="00881648">
        <w:t>maintaining the accuracy, completeness</w:t>
      </w:r>
      <w:r w:rsidRPr="00881648">
        <w:t xml:space="preserve"> and currency of statutory records required of servicing licensees, such as authorisation, training and relevant licences</w:t>
      </w:r>
    </w:p>
    <w:p w:rsidR="00000000" w:rsidRPr="00881648" w:rsidP="00881648">
      <w:pPr>
        <w:pStyle w:val="ListBullet"/>
      </w:pPr>
      <w:r w:rsidRPr="00881648">
        <w:t>identifying and communicating any inadequacies in trader</w:t>
      </w:r>
      <w:r>
        <w:t>’</w:t>
      </w:r>
      <w:r w:rsidRPr="00881648">
        <w:t>s use of simple measures which may contribute to non-compliance with national measurement legislation</w:t>
      </w:r>
    </w:p>
    <w:p w:rsidR="00000000" w:rsidRPr="00881648" w:rsidP="00881648">
      <w:pPr>
        <w:pStyle w:val="ListBullet"/>
      </w:pPr>
      <w:r w:rsidRPr="00881648">
        <w:t>demonstrating professionalism and respecting the rights of the trader at all times</w:t>
      </w:r>
    </w:p>
    <w:p w:rsidR="00000000" w:rsidRPr="00881648" w:rsidP="00881648">
      <w:pPr>
        <w:pStyle w:val="ListBullet"/>
      </w:pPr>
      <w:r w:rsidRPr="00881648">
        <w:t xml:space="preserve">using routine </w:t>
      </w:r>
      <w:r w:rsidRPr="00881648">
        <w:t>communication and negotiation skills to:</w:t>
      </w:r>
    </w:p>
    <w:p w:rsidR="00000000" w:rsidRPr="00881648" w:rsidP="00881648">
      <w:pPr>
        <w:pStyle w:val="ListBullet2"/>
      </w:pPr>
      <w:r w:rsidRPr="00881648">
        <w:t>explain the verification purpose, procedures and outcomes to traders, verifiers and managers</w:t>
      </w:r>
    </w:p>
    <w:p w:rsidR="00000000" w:rsidRPr="00881648" w:rsidP="00881648">
      <w:pPr>
        <w:pStyle w:val="ListBullet2"/>
      </w:pPr>
      <w:r w:rsidRPr="00881648">
        <w:t>inform traders of non-compliances and consequences of failing to rectify them</w:t>
      </w:r>
    </w:p>
    <w:p w:rsidR="00000000" w:rsidRPr="00881648" w:rsidP="00881648">
      <w:pPr>
        <w:pStyle w:val="ListBullet"/>
      </w:pPr>
      <w:r w:rsidRPr="00881648">
        <w:t>using numeric skills to:</w:t>
      </w:r>
    </w:p>
    <w:p w:rsidR="00000000" w:rsidRPr="00881648" w:rsidP="00881648">
      <w:pPr>
        <w:pStyle w:val="ListBullet2"/>
      </w:pPr>
      <w:r w:rsidRPr="00881648">
        <w:t>perform calculat</w:t>
      </w:r>
      <w:r w:rsidRPr="00881648">
        <w:t>ions involving fractions, decimals, ratios, proportions and percentages</w:t>
      </w:r>
    </w:p>
    <w:p w:rsidR="00000000" w:rsidRPr="00881648" w:rsidP="00881648">
      <w:pPr>
        <w:pStyle w:val="ListBullet2"/>
      </w:pPr>
      <w:r w:rsidRPr="00881648">
        <w:t>use correct units and the correct number of significant figures</w:t>
      </w:r>
    </w:p>
    <w:p w:rsidR="00000000" w:rsidRPr="00881648" w:rsidP="00881648">
      <w:pPr>
        <w:pStyle w:val="ListBullet2"/>
      </w:pPr>
      <w:r w:rsidRPr="00881648">
        <w:t>analyse performance results over a single or limited range of operating conditions</w:t>
      </w:r>
    </w:p>
    <w:p w:rsidR="00000000" w:rsidRPr="00881648" w:rsidP="00881648">
      <w:pPr>
        <w:pStyle w:val="ListBullet"/>
      </w:pPr>
      <w:r w:rsidRPr="00881648">
        <w:t>maintaining the security and confide</w:t>
      </w:r>
      <w:r w:rsidRPr="00881648">
        <w:t>ntiality of data in accordance with organisational and regulatory requirements</w:t>
      </w:r>
    </w:p>
    <w:p w:rsidR="00000000" w:rsidRPr="00881648" w:rsidP="00881648">
      <w:pPr>
        <w:pStyle w:val="ListBullet"/>
      </w:pPr>
      <w:r w:rsidRPr="00881648">
        <w:t>reporting results in the required formats and expected timeframe</w:t>
      </w:r>
    </w:p>
    <w:p w:rsidR="00000000" w:rsidRPr="00881648" w:rsidP="00881648">
      <w:pPr>
        <w:pStyle w:val="ListBullet"/>
      </w:pPr>
      <w:r w:rsidRPr="00881648">
        <w:t>working safely.</w:t>
      </w:r>
    </w:p>
    <w:p w:rsidR="00000000" w:rsidRPr="00881648" w:rsidP="00881648">
      <w:pPr>
        <w:pStyle w:val="AllowPageBreak"/>
      </w:pPr>
    </w:p>
    <w:p w:rsidR="00000000" w:rsidRPr="00881648" w:rsidP="00881648">
      <w:pPr>
        <w:pStyle w:val="Heading1"/>
      </w:pPr>
      <w:bookmarkStart w:id="13" w:name="O_939540"/>
      <w:bookmarkEnd w:id="13"/>
      <w:r w:rsidRPr="00881648">
        <w:t>Knowledge Evidence</w:t>
      </w:r>
    </w:p>
    <w:p w:rsidR="00000000" w:rsidRPr="00881648" w:rsidP="005367A5">
      <w:pPr>
        <w:pStyle w:val="BodyText"/>
      </w:pPr>
      <w:r w:rsidRPr="00881648">
        <w:t>Must provide evidence that demonstrates knowledge of:</w:t>
      </w:r>
    </w:p>
    <w:p w:rsidR="00000000" w:rsidRPr="00881648" w:rsidP="00881648">
      <w:pPr>
        <w:pStyle w:val="ListBullet"/>
      </w:pPr>
      <w:r w:rsidRPr="00881648">
        <w:t>general science principles and concepts, such as weight, mass, gravity, density, heat, temperature effects and coefficients of expansion</w:t>
      </w:r>
    </w:p>
    <w:p w:rsidR="00000000" w:rsidRPr="00881648" w:rsidP="00881648">
      <w:pPr>
        <w:pStyle w:val="ListBullet"/>
      </w:pPr>
      <w:r w:rsidRPr="00881648">
        <w:t>metrological terms and terminology specific to simple measures, such as maximum permissible errors, traceability, error</w:t>
      </w:r>
      <w:r w:rsidRPr="00881648">
        <w:t xml:space="preserve"> of measurement and error of indication</w:t>
      </w:r>
    </w:p>
    <w:p w:rsidR="00000000" w:rsidRPr="00881648" w:rsidP="00881648">
      <w:pPr>
        <w:pStyle w:val="ListBullet"/>
      </w:pPr>
      <w:r w:rsidRPr="00881648">
        <w:t>details of the design and applications for one (1) class of simple measures, the components and their function</w:t>
      </w:r>
    </w:p>
    <w:p w:rsidR="00000000" w:rsidRPr="00881648" w:rsidP="00881648">
      <w:pPr>
        <w:pStyle w:val="ListBullet"/>
      </w:pPr>
      <w:r w:rsidRPr="00881648">
        <w:t xml:space="preserve">servicing licensee requirements, including: </w:t>
      </w:r>
    </w:p>
    <w:p w:rsidR="00000000" w:rsidRPr="00881648" w:rsidP="00881648">
      <w:pPr>
        <w:pStyle w:val="ListBullet2"/>
      </w:pPr>
      <w:r w:rsidRPr="00881648">
        <w:t>quality management system</w:t>
      </w:r>
    </w:p>
    <w:p w:rsidR="00000000" w:rsidRPr="00881648" w:rsidP="00881648">
      <w:pPr>
        <w:pStyle w:val="ListBullet2"/>
      </w:pPr>
      <w:r w:rsidRPr="00881648">
        <w:t>licence conditions</w:t>
      </w:r>
    </w:p>
    <w:p w:rsidR="00000000" w:rsidRPr="00881648" w:rsidP="00881648">
      <w:pPr>
        <w:pStyle w:val="ListBullet2"/>
      </w:pPr>
      <w:r w:rsidRPr="00881648">
        <w:t>maintenance of</w:t>
      </w:r>
      <w:r w:rsidRPr="00881648">
        <w:t xml:space="preserve"> statutory records</w:t>
      </w:r>
    </w:p>
    <w:p w:rsidR="00000000" w:rsidRPr="00881648" w:rsidP="00881648">
      <w:pPr>
        <w:pStyle w:val="ListBullet"/>
      </w:pPr>
      <w:r w:rsidRPr="00881648">
        <w:t>national measurement legislation requirements for simple measures</w:t>
      </w:r>
    </w:p>
    <w:p w:rsidR="00000000" w:rsidRPr="00881648" w:rsidP="00881648">
      <w:pPr>
        <w:pStyle w:val="ListBullet"/>
      </w:pPr>
      <w:r w:rsidRPr="00881648">
        <w:t>safe work method statements (SWMS) for trading environments relevant to job role</w:t>
      </w:r>
    </w:p>
    <w:p w:rsidR="00000000" w:rsidRPr="00881648" w:rsidP="00881648">
      <w:pPr>
        <w:pStyle w:val="ListBullet"/>
      </w:pPr>
      <w:r w:rsidRPr="00881648">
        <w:t>NMI policy, National Instrument Test Procedures and operating procedures for equipment, a</w:t>
      </w:r>
      <w:r w:rsidRPr="00881648">
        <w:t>nd reference standards used in job role, including:</w:t>
      </w:r>
    </w:p>
    <w:p w:rsidR="00000000" w:rsidRPr="00881648" w:rsidP="00881648">
      <w:pPr>
        <w:pStyle w:val="ListBullet2"/>
      </w:pPr>
      <w:r w:rsidRPr="00881648">
        <w:t>purpose of test, test conditions and possible environmental impacts on performance of the simple measure</w:t>
      </w:r>
    </w:p>
    <w:p w:rsidR="00000000" w:rsidRPr="00881648" w:rsidP="00881648">
      <w:pPr>
        <w:pStyle w:val="ListBullet2"/>
      </w:pPr>
      <w:r w:rsidRPr="00881648">
        <w:t>key preparation/measurement steps in the test method</w:t>
      </w:r>
    </w:p>
    <w:p w:rsidR="00000000" w:rsidRPr="00881648" w:rsidP="00881648">
      <w:pPr>
        <w:pStyle w:val="ListBullet2"/>
      </w:pPr>
      <w:r w:rsidRPr="00881648">
        <w:t xml:space="preserve">maximum </w:t>
      </w:r>
      <w:r w:rsidRPr="00881648">
        <w:t>permissible errors for simple measures being verified</w:t>
      </w:r>
    </w:p>
    <w:p w:rsidR="00000000" w:rsidRPr="00881648" w:rsidP="00881648">
      <w:pPr>
        <w:pStyle w:val="ListBullet2"/>
      </w:pPr>
      <w:r w:rsidRPr="00881648">
        <w:t>organisational policy and procedures for verifying simple measures, including completion of test results, verification documents and statutory records</w:t>
      </w:r>
    </w:p>
    <w:p w:rsidR="00000000" w:rsidRPr="00881648" w:rsidP="00881648">
      <w:pPr>
        <w:pStyle w:val="ListBullet2"/>
      </w:pPr>
      <w:r w:rsidRPr="00881648">
        <w:t>organisational safety procedures and requirements o</w:t>
      </w:r>
      <w:r w:rsidRPr="00881648">
        <w:t>f applicable Commonwealth, state and territory work/occupational health and safety (WHS/OHS) legislation.</w:t>
      </w:r>
    </w:p>
    <w:p w:rsidR="00000000" w:rsidRPr="00881648" w:rsidP="00881648">
      <w:pPr>
        <w:pStyle w:val="AllowPageBreak"/>
      </w:pPr>
    </w:p>
    <w:p w:rsidR="00000000" w:rsidRPr="00881648" w:rsidP="00881648">
      <w:pPr>
        <w:pStyle w:val="Heading1"/>
      </w:pPr>
      <w:bookmarkStart w:id="14" w:name="O_939539"/>
      <w:bookmarkEnd w:id="14"/>
      <w:r w:rsidRPr="00881648">
        <w:t>Assessment Conditions</w:t>
      </w:r>
    </w:p>
    <w:p w:rsidR="00000000" w:rsidRPr="00881648" w:rsidP="00881648">
      <w:pPr>
        <w:pStyle w:val="ListBullet"/>
      </w:pPr>
      <w:r w:rsidRPr="00881648">
        <w:t xml:space="preserve">Judgement of competence must be based on holistic assessment of the evidence. Assessment methods must confirm </w:t>
      </w:r>
      <w:r w:rsidRPr="00881648">
        <w:t xml:space="preserve">consistency of performance over time, rather than a single assessment event. </w:t>
      </w:r>
    </w:p>
    <w:p w:rsidR="00000000" w:rsidRPr="00881648" w:rsidP="00881648">
      <w:pPr>
        <w:pStyle w:val="ListBullet"/>
      </w:pPr>
      <w:r w:rsidRPr="00881648">
        <w:t xml:space="preserve">This unit of competency should be assessed in the workplace, or a simulated workplace environment. A simulated workplace environment must reflect realistic operational workplace </w:t>
      </w:r>
      <w:r w:rsidRPr="00881648">
        <w:t xml:space="preserve">conditions that cover all aspects of workplace performance, including the environment, task skills, task management skills, contingency management skills and job role environment skills.  </w:t>
      </w:r>
    </w:p>
    <w:p w:rsidR="00000000" w:rsidRPr="00881648" w:rsidP="00881648">
      <w:pPr>
        <w:pStyle w:val="ListBullet"/>
      </w:pPr>
      <w:r w:rsidRPr="00881648">
        <w:t>Foundation skills are integral to competent performance of the unit</w:t>
      </w:r>
      <w:r w:rsidRPr="00881648">
        <w:t xml:space="preserve"> and should not be assessed separately. Assessment processes and techniques must be appropriate to the language, literacy and numeracy requirements of the work being performed and the needs of the candidate.</w:t>
      </w:r>
    </w:p>
    <w:p w:rsidR="00000000" w:rsidRPr="00881648" w:rsidP="00881648">
      <w:pPr>
        <w:pStyle w:val="ListBullet"/>
      </w:pPr>
      <w:r w:rsidRPr="00881648">
        <w:t>Knowledge evidence may be collected concurrently</w:t>
      </w:r>
      <w:r w:rsidRPr="00881648">
        <w:t xml:space="preserve"> with performance evidence or through an independent process such as workbooks, written assessments or interviews (provided a record is kept in each case).</w:t>
      </w:r>
    </w:p>
    <w:p w:rsidR="00000000" w:rsidRPr="00881648" w:rsidP="00881648">
      <w:pPr>
        <w:pStyle w:val="ListBullet"/>
      </w:pPr>
      <w:r w:rsidRPr="00881648">
        <w:t>This unit of competency may be assessed with:</w:t>
      </w:r>
    </w:p>
    <w:p w:rsidR="00000000" w:rsidRPr="00881648" w:rsidP="00881648">
      <w:pPr>
        <w:pStyle w:val="ListBullet2"/>
      </w:pPr>
      <w:r w:rsidRPr="00881648">
        <w:rPr>
          <w:rStyle w:val="Emphasis"/>
        </w:rPr>
        <w:t>MSMTMREF301 Use and maintain reference standards</w:t>
      </w:r>
    </w:p>
    <w:p w:rsidR="00000000" w:rsidRPr="00881648" w:rsidP="00881648">
      <w:pPr>
        <w:pStyle w:val="ListBullet"/>
      </w:pPr>
      <w:r w:rsidRPr="00881648">
        <w:t xml:space="preserve">Holistic assessment methods include: </w:t>
      </w:r>
    </w:p>
    <w:p w:rsidR="00000000" w:rsidRPr="00881648" w:rsidP="00881648">
      <w:pPr>
        <w:pStyle w:val="ListBullet2"/>
      </w:pPr>
      <w:r w:rsidRPr="00881648">
        <w:t>review of test results, verification documentation and statutory records completed by the candidate</w:t>
      </w:r>
    </w:p>
    <w:p w:rsidR="00000000" w:rsidRPr="00881648" w:rsidP="00881648">
      <w:pPr>
        <w:pStyle w:val="ListBullet2"/>
      </w:pPr>
      <w:r w:rsidRPr="00881648">
        <w:t>feedback from supervisors and peers regarding the candidate</w:t>
      </w:r>
      <w:r>
        <w:t>’</w:t>
      </w:r>
      <w:r w:rsidRPr="00881648">
        <w:t>s ability to verify the performance of simple measures in</w:t>
      </w:r>
      <w:r w:rsidRPr="00881648">
        <w:t xml:space="preserve"> accordance with legislative and organisational procedures</w:t>
      </w:r>
    </w:p>
    <w:p w:rsidR="00000000" w:rsidRPr="00881648" w:rsidP="00881648">
      <w:pPr>
        <w:pStyle w:val="ListBullet2"/>
      </w:pPr>
      <w:r w:rsidRPr="00881648">
        <w:t>questions to assess understanding of relevant verification procedures, servicing licensee requirements, trader obligations and remedial actions</w:t>
      </w:r>
    </w:p>
    <w:p w:rsidR="00000000" w:rsidRPr="00881648" w:rsidP="00881648">
      <w:pPr>
        <w:pStyle w:val="ListBullet2"/>
      </w:pPr>
      <w:r w:rsidRPr="00881648">
        <w:t>review of candidate’s responses to verification scena</w:t>
      </w:r>
      <w:r w:rsidRPr="00881648">
        <w:t>rios such as potential/actual non-compliances of traders and verifiers, appropriate actions, common issues and problems</w:t>
      </w:r>
    </w:p>
    <w:p w:rsidR="00000000" w:rsidRPr="00881648" w:rsidP="00881648">
      <w:pPr>
        <w:pStyle w:val="ListBullet2"/>
      </w:pPr>
      <w:r w:rsidRPr="00881648">
        <w:t>observation of the candidate verifying simple measures.</w:t>
      </w:r>
    </w:p>
    <w:p w:rsidR="00000000" w:rsidRPr="00881648" w:rsidP="00881648">
      <w:pPr>
        <w:pStyle w:val="ListBullet"/>
      </w:pPr>
      <w:r w:rsidRPr="00881648">
        <w:t>Access is required to simple measures, equipment, materials, workplace document</w:t>
      </w:r>
      <w:r w:rsidRPr="00881648">
        <w:t>ation, procedures and specifications associated with this unit, including, but not limited to:</w:t>
      </w:r>
    </w:p>
    <w:p w:rsidR="00000000" w:rsidRPr="00881648" w:rsidP="00881648">
      <w:pPr>
        <w:pStyle w:val="ListBullet2"/>
      </w:pPr>
      <w:r w:rsidRPr="00881648">
        <w:t>latest versions of appropriate documentation, such as Certificates of Verification and Approval, NMI policy, National Instrument Test Procedures for verifying s</w:t>
      </w:r>
      <w:r w:rsidRPr="00881648">
        <w:t>imple measures and relevant legislation</w:t>
      </w:r>
    </w:p>
    <w:p w:rsidR="00000000" w:rsidRPr="00881648" w:rsidP="00881648">
      <w:pPr>
        <w:pStyle w:val="ListBullet2"/>
      </w:pPr>
      <w:r w:rsidRPr="00881648">
        <w:t>equipment manuals, safety data sheets (SDS), safety procedures and safety equipment</w:t>
      </w:r>
    </w:p>
    <w:p w:rsidR="00000000" w:rsidRPr="00881648" w:rsidP="00881648">
      <w:pPr>
        <w:pStyle w:val="ListBullet2"/>
      </w:pPr>
      <w:r w:rsidRPr="00881648">
        <w:t>records, such as test reports, audit reports, simple measure history and test results</w:t>
      </w:r>
    </w:p>
    <w:p w:rsidR="00000000" w:rsidRPr="00881648" w:rsidP="00881648">
      <w:pPr>
        <w:pStyle w:val="ListBullet2"/>
      </w:pPr>
      <w:r w:rsidRPr="00881648">
        <w:t xml:space="preserve">simple measures, test equipment and reference </w:t>
      </w:r>
      <w:r w:rsidRPr="00881648">
        <w:t>standards</w:t>
      </w:r>
    </w:p>
    <w:p w:rsidR="00000000" w:rsidRPr="00881648" w:rsidP="00881648">
      <w:pPr>
        <w:pStyle w:val="ListBullet2"/>
      </w:pPr>
      <w:r w:rsidRPr="00881648">
        <w:t>computer and relevant software and/or organisation information management system.</w:t>
      </w:r>
    </w:p>
    <w:p w:rsidR="00000000" w:rsidRPr="00881648" w:rsidP="00881648">
      <w:pPr>
        <w:pStyle w:val="ListBullet"/>
      </w:pPr>
      <w:r w:rsidRPr="00881648">
        <w:t xml:space="preserve">Assessors must satisfy the assessor competency requirements that are in place at the time of the assessment as set by the VET regulator.  </w:t>
      </w:r>
    </w:p>
    <w:p w:rsidR="00000000" w:rsidRPr="00881648" w:rsidP="00881648">
      <w:pPr>
        <w:pStyle w:val="ListBullet"/>
      </w:pPr>
      <w:r w:rsidRPr="00881648">
        <w:t>The assessor must demonstrate both technical competency and currency.</w:t>
      </w:r>
    </w:p>
    <w:p w:rsidR="00000000" w:rsidRPr="00881648" w:rsidP="00881648">
      <w:pPr>
        <w:pStyle w:val="ListBullet"/>
      </w:pPr>
      <w:r w:rsidRPr="00881648">
        <w:t>Technical competence can be demonstrated through:</w:t>
      </w:r>
    </w:p>
    <w:p w:rsidR="00000000" w:rsidRPr="00881648" w:rsidP="00881648">
      <w:pPr>
        <w:pStyle w:val="ListBullet2"/>
      </w:pPr>
      <w:r w:rsidRPr="00881648">
        <w:t>relevant VET or other qualification/Statement of Attainment AND/OR</w:t>
      </w:r>
    </w:p>
    <w:p w:rsidR="00000000" w:rsidRPr="00881648" w:rsidP="00881648">
      <w:pPr>
        <w:pStyle w:val="ListBullet2"/>
      </w:pPr>
      <w:r w:rsidRPr="00881648">
        <w:t>relevant workplace experience in trade measurement at least to the l</w:t>
      </w:r>
      <w:r w:rsidRPr="00881648">
        <w:t>evel being assessed and broad industry knowledge (such as a relevant industry qualification).</w:t>
      </w:r>
    </w:p>
    <w:p w:rsidR="00000000" w:rsidRPr="00881648" w:rsidP="00881648">
      <w:pPr>
        <w:pStyle w:val="ListBullet"/>
      </w:pPr>
      <w:r w:rsidRPr="00881648">
        <w:t>Currency can be demonstrated through:</w:t>
      </w:r>
    </w:p>
    <w:p w:rsidR="00000000" w:rsidRPr="00881648" w:rsidP="00881648">
      <w:pPr>
        <w:pStyle w:val="ListBullet2"/>
      </w:pPr>
      <w:r w:rsidRPr="00881648">
        <w:t>performing the competency being assessed as part of current employment in trade measurement OR</w:t>
      </w:r>
    </w:p>
    <w:p w:rsidR="00000000" w:rsidRPr="00881648" w:rsidP="00881648">
      <w:pPr>
        <w:pStyle w:val="ListBullet2"/>
      </w:pPr>
      <w:r w:rsidRPr="00881648">
        <w:t>having consulted with trade</w:t>
      </w:r>
      <w:r w:rsidRPr="00881648">
        <w:t xml:space="preserve"> measurement inspectors and/or verifiers performing the competency being assessed within the last twelve months.</w:t>
      </w:r>
    </w:p>
    <w:p w:rsidR="00000000" w:rsidRPr="00881648" w:rsidP="00881648">
      <w:pPr>
        <w:pStyle w:val="AllowPageBreak"/>
      </w:pPr>
    </w:p>
    <w:p w:rsidR="00000000" w:rsidRPr="00881648" w:rsidP="00881648">
      <w:pPr>
        <w:pStyle w:val="Heading1"/>
      </w:pPr>
      <w:bookmarkStart w:id="15" w:name="O_939554"/>
      <w:bookmarkEnd w:id="15"/>
      <w:r w:rsidRPr="00881648">
        <w:t>Links</w:t>
      </w:r>
    </w:p>
    <w:p w:rsidR="00000000" w:rsidRPr="00881648" w:rsidP="005367A5">
      <w:pPr>
        <w:pStyle w:val="BodyText"/>
      </w:pPr>
      <w:r w:rsidRPr="0088164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C2C10">
        <w:rPr>
          <w:rStyle w:val="Hyperlink"/>
        </w:rPr>
        <w:t>https://vetnet.gov.au/Pages/TrainingDocs.aspx?q=d1287d36-dff4-4e9f-ad2c-9d6270054027</w:t>
      </w:r>
      <w:r>
        <w:fldChar w:fldCharType="end"/>
      </w:r>
    </w:p>
    <w:p w:rsidR="00000000" w:rsidRPr="00881648" w:rsidP="00881648"/>
    <w:sectPr w:rsidSect="008816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48" w:rsidRPr="005367A5" w:rsidP="00536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A5" w:rsidP="00881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367A5" w:rsidP="008816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67A5" w:rsidP="008816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48" w:rsidP="00881648">
    <w:pPr>
      <w:pStyle w:val="Footer"/>
      <w:framePr w:wrap="around"/>
    </w:pPr>
    <w:r>
      <w:fldChar w:fldCharType="begin"/>
    </w:r>
    <w:r>
      <w:instrText xml:space="preserve"> DOCPROPERTY  Subject  \* MERGEFORMAT </w:instrText>
    </w:r>
    <w:r>
      <w:fldChar w:fldCharType="separate"/>
    </w:r>
    <w:r w:rsidR="005367A5">
      <w:t>Approved</w:t>
    </w:r>
    <w:r w:rsidR="005367A5">
      <w:fldChar w:fldCharType="end"/>
    </w:r>
    <w:r>
      <w:tab/>
      <w:t xml:space="preserve">Page </w:t>
    </w:r>
    <w:r>
      <w:fldChar w:fldCharType="begin"/>
    </w:r>
    <w:r>
      <w:instrText xml:space="preserve"> PAGE  \* Arabic  \* MERGEFORMAT </w:instrText>
    </w:r>
    <w:r>
      <w:fldChar w:fldCharType="separate"/>
    </w:r>
    <w:r w:rsidR="005367A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67A5">
      <w:rPr>
        <w:noProof/>
      </w:rPr>
      <w:t>7</w:t>
    </w:r>
    <w:r>
      <w:rPr>
        <w:noProof/>
      </w:rPr>
      <w:fldChar w:fldCharType="end"/>
    </w:r>
  </w:p>
  <w:p w:rsidR="00881648" w:rsidP="00881648">
    <w:pPr>
      <w:pStyle w:val="Footer"/>
      <w:framePr w:wrap="around"/>
    </w:pPr>
    <w:r>
      <w:t xml:space="preserve">© Commonwealth of Australia, </w:t>
    </w:r>
    <w:r>
      <w:fldChar w:fldCharType="begin"/>
    </w:r>
    <w:r>
      <w:instrText xml:space="preserve"> DATE  \@ "yyyy"  \* MERGEFORMAT </w:instrText>
    </w:r>
    <w:r>
      <w:fldChar w:fldCharType="separate"/>
    </w:r>
    <w:r w:rsidR="005367A5">
      <w:rPr>
        <w:noProof/>
      </w:rPr>
      <w:t>2025</w:t>
    </w:r>
    <w:r>
      <w:fldChar w:fldCharType="end"/>
    </w:r>
    <w:r>
      <w:tab/>
    </w:r>
    <w:r>
      <w:fldChar w:fldCharType="begin"/>
    </w:r>
    <w:r>
      <w:instrText xml:space="preserve"> DOCPROPERTY  Author  \* MERGEFORMAT </w:instrText>
    </w:r>
    <w:r>
      <w:fldChar w:fldCharType="separate"/>
    </w:r>
    <w:r w:rsidR="005367A5">
      <w:t>Manufacturing Industry Skills Alliance</w:t>
    </w:r>
    <w:r w:rsidR="005367A5">
      <w:fldChar w:fldCharType="end"/>
    </w:r>
  </w:p>
  <w:p w:rsidR="00881648" w:rsidP="00881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648" w:rsidRPr="005367A5" w:rsidP="00536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A5" w:rsidRPr="002D2AF8" w:rsidP="00881648">
    <w:pPr>
      <w:pStyle w:val="Header"/>
      <w:framePr w:wrap="around"/>
    </w:pPr>
    <w:r>
      <w:fldChar w:fldCharType="begin"/>
    </w:r>
    <w:r>
      <w:instrText xml:space="preserve"> TITLE   \* MERGEFORMAT </w:instrText>
    </w:r>
    <w:r>
      <w:fldChar w:fldCharType="separate"/>
    </w:r>
    <w:r>
      <w:t>MSMTMVER301 Verify simple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67A5" w:rsidP="008816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48" w:rsidRPr="002D2AF8" w:rsidP="00881648">
    <w:pPr>
      <w:pStyle w:val="Header"/>
      <w:framePr w:wrap="around"/>
    </w:pPr>
    <w:r>
      <w:fldChar w:fldCharType="begin"/>
    </w:r>
    <w:r>
      <w:instrText xml:space="preserve"> TITLE   \* MERGEFORMAT </w:instrText>
    </w:r>
    <w:r>
      <w:fldChar w:fldCharType="separate"/>
    </w:r>
    <w:r w:rsidR="005367A5">
      <w:t>MSMTMVER301 Verify simple measures</w:t>
    </w:r>
    <w:r w:rsidR="005367A5">
      <w:fldChar w:fldCharType="end"/>
    </w:r>
    <w:r>
      <w:tab/>
      <w:t xml:space="preserve">Date this document was generated: </w:t>
    </w:r>
    <w:r>
      <w:fldChar w:fldCharType="begin"/>
    </w:r>
    <w:r>
      <w:instrText xml:space="preserve"> CREATEDATE  \@ "d MMMM yyyy"  \* MERGEFORMAT </w:instrText>
    </w:r>
    <w:r>
      <w:fldChar w:fldCharType="separate"/>
    </w:r>
    <w:r w:rsidR="005367A5">
      <w:rPr>
        <w:noProof/>
      </w:rPr>
      <w:t>1 March 2025</w:t>
    </w:r>
    <w:r>
      <w:fldChar w:fldCharType="end"/>
    </w:r>
  </w:p>
  <w:p w:rsidR="00881648" w:rsidP="00881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87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54D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F88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648"/>
    <w:pPr>
      <w:spacing w:before="360" w:after="60"/>
      <w:outlineLvl w:val="0"/>
    </w:pPr>
    <w:rPr>
      <w:sz w:val="32"/>
    </w:rPr>
  </w:style>
  <w:style w:type="paragraph" w:styleId="Heading2">
    <w:name w:val="heading 2"/>
    <w:basedOn w:val="HeadingBase"/>
    <w:next w:val="BodyText"/>
    <w:link w:val="Heading2Char"/>
    <w:qFormat/>
    <w:rsid w:val="00881648"/>
    <w:pPr>
      <w:keepLines/>
      <w:spacing w:before="240" w:after="120"/>
      <w:outlineLvl w:val="1"/>
    </w:pPr>
    <w:rPr>
      <w:sz w:val="28"/>
      <w:szCs w:val="40"/>
    </w:rPr>
  </w:style>
  <w:style w:type="paragraph" w:styleId="Heading3">
    <w:name w:val="heading 3"/>
    <w:basedOn w:val="HeadingBase"/>
    <w:next w:val="BodyText"/>
    <w:link w:val="Heading3Char"/>
    <w:qFormat/>
    <w:rsid w:val="00881648"/>
    <w:pPr>
      <w:spacing w:before="180" w:after="120"/>
      <w:outlineLvl w:val="2"/>
    </w:pPr>
    <w:rPr>
      <w:spacing w:val="-10"/>
      <w:kern w:val="32"/>
    </w:rPr>
  </w:style>
  <w:style w:type="paragraph" w:styleId="Heading4">
    <w:name w:val="heading 4"/>
    <w:basedOn w:val="HeadingBase"/>
    <w:next w:val="BodyText"/>
    <w:link w:val="Heading4Char"/>
    <w:qFormat/>
    <w:rsid w:val="00881648"/>
    <w:pPr>
      <w:spacing w:before="160" w:after="120"/>
      <w:outlineLvl w:val="3"/>
    </w:pPr>
    <w:rPr>
      <w:sz w:val="22"/>
    </w:rPr>
  </w:style>
  <w:style w:type="paragraph" w:styleId="Heading5">
    <w:name w:val="heading 5"/>
    <w:basedOn w:val="HeadingBase"/>
    <w:next w:val="Normal"/>
    <w:link w:val="Heading5Char"/>
    <w:qFormat/>
    <w:rsid w:val="00881648"/>
    <w:pPr>
      <w:spacing w:before="80"/>
      <w:outlineLvl w:val="4"/>
    </w:pPr>
    <w:rPr>
      <w:color w:val="918585"/>
      <w:sz w:val="20"/>
    </w:rPr>
  </w:style>
  <w:style w:type="paragraph" w:styleId="Heading6">
    <w:name w:val="heading 6"/>
    <w:basedOn w:val="HeadingBase"/>
    <w:next w:val="Normal"/>
    <w:link w:val="Heading6Char"/>
    <w:qFormat/>
    <w:rsid w:val="00881648"/>
    <w:pPr>
      <w:spacing w:before="60"/>
      <w:outlineLvl w:val="5"/>
    </w:pPr>
    <w:rPr>
      <w:color w:val="918585"/>
      <w:sz w:val="20"/>
    </w:rPr>
  </w:style>
  <w:style w:type="paragraph" w:styleId="Heading7">
    <w:name w:val="heading 7"/>
    <w:basedOn w:val="Normal"/>
    <w:next w:val="Normal"/>
    <w:link w:val="Heading7Char"/>
    <w:qFormat/>
    <w:rsid w:val="00881648"/>
    <w:pPr>
      <w:ind w:left="720"/>
      <w:outlineLvl w:val="6"/>
    </w:pPr>
    <w:rPr>
      <w:i/>
    </w:rPr>
  </w:style>
  <w:style w:type="paragraph" w:styleId="Heading8">
    <w:name w:val="heading 8"/>
    <w:basedOn w:val="Normal"/>
    <w:next w:val="Normal"/>
    <w:link w:val="Heading8Char"/>
    <w:qFormat/>
    <w:rsid w:val="00881648"/>
    <w:pPr>
      <w:ind w:left="720"/>
      <w:outlineLvl w:val="7"/>
    </w:pPr>
    <w:rPr>
      <w:i/>
    </w:rPr>
  </w:style>
  <w:style w:type="paragraph" w:styleId="Heading9">
    <w:name w:val="heading 9"/>
    <w:basedOn w:val="Normal"/>
    <w:next w:val="Normal"/>
    <w:link w:val="Heading9Char"/>
    <w:qFormat/>
    <w:rsid w:val="00881648"/>
    <w:pPr>
      <w:ind w:left="720"/>
      <w:outlineLvl w:val="8"/>
    </w:pPr>
    <w:rPr>
      <w:i/>
    </w:rPr>
  </w:style>
  <w:style w:type="character" w:default="1" w:styleId="DefaultParagraphFont">
    <w:name w:val="Default Paragraph Font"/>
    <w:uiPriority w:val="1"/>
    <w:unhideWhenUsed/>
    <w:rsid w:val="00881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648"/>
  </w:style>
  <w:style w:type="character" w:customStyle="1" w:styleId="Heading1Char">
    <w:name w:val="Heading 1 Char"/>
    <w:basedOn w:val="DefaultParagraphFont"/>
    <w:link w:val="Heading1"/>
    <w:rsid w:val="00881648"/>
    <w:rPr>
      <w:rFonts w:ascii="Times New Roman" w:eastAsia="Times New Roman" w:hAnsi="Times New Roman" w:cs="Times New Roman"/>
      <w:b/>
      <w:sz w:val="32"/>
      <w:szCs w:val="20"/>
      <w:lang w:eastAsia="en-US"/>
    </w:rPr>
  </w:style>
  <w:style w:type="paragraph" w:styleId="BodyText">
    <w:name w:val="Body Text"/>
    <w:basedOn w:val="Normal"/>
    <w:link w:val="BodyTextChar"/>
    <w:rsid w:val="008816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648"/>
    <w:rPr>
      <w:rFonts w:ascii="Times New Roman" w:eastAsia="Times New Roman" w:hAnsi="Times New Roman" w:cs="Times New Roman"/>
      <w:sz w:val="24"/>
      <w:lang w:eastAsia="en-US"/>
    </w:rPr>
  </w:style>
  <w:style w:type="paragraph" w:styleId="ListBullet">
    <w:name w:val="List Bullet"/>
    <w:basedOn w:val="List"/>
    <w:rsid w:val="00881648"/>
    <w:pPr>
      <w:numPr>
        <w:numId w:val="12"/>
      </w:numPr>
      <w:tabs>
        <w:tab w:val="clear" w:pos="340"/>
      </w:tabs>
      <w:spacing w:before="40" w:after="40"/>
    </w:pPr>
  </w:style>
  <w:style w:type="character" w:customStyle="1" w:styleId="SpecialBold">
    <w:name w:val="Special Bold"/>
    <w:basedOn w:val="DefaultParagraphFont"/>
    <w:rsid w:val="00881648"/>
    <w:rPr>
      <w:b/>
      <w:spacing w:val="0"/>
    </w:rPr>
  </w:style>
  <w:style w:type="paragraph" w:styleId="ListBullet2">
    <w:name w:val="List Bullet 2"/>
    <w:basedOn w:val="List2"/>
    <w:rsid w:val="00881648"/>
    <w:pPr>
      <w:numPr>
        <w:numId w:val="13"/>
      </w:numPr>
      <w:tabs>
        <w:tab w:val="clear" w:pos="680"/>
      </w:tabs>
    </w:pPr>
  </w:style>
  <w:style w:type="character" w:styleId="Emphasis">
    <w:name w:val="Emphasis"/>
    <w:basedOn w:val="DefaultParagraphFont"/>
    <w:qFormat/>
    <w:rsid w:val="00881648"/>
    <w:rPr>
      <w:i/>
    </w:rPr>
  </w:style>
  <w:style w:type="paragraph" w:customStyle="1" w:styleId="SuperHeading">
    <w:name w:val="SuperHeading"/>
    <w:basedOn w:val="Normal"/>
    <w:rsid w:val="00881648"/>
    <w:pPr>
      <w:spacing w:before="240" w:after="120"/>
      <w:outlineLvl w:val="0"/>
    </w:pPr>
    <w:rPr>
      <w:rFonts w:ascii="Times New Roman" w:hAnsi="Times New Roman"/>
      <w:b/>
      <w:sz w:val="32"/>
    </w:rPr>
  </w:style>
  <w:style w:type="paragraph" w:customStyle="1" w:styleId="AllowPageBreak">
    <w:name w:val="AllowPageBreak"/>
    <w:rsid w:val="008816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648"/>
    <w:rPr>
      <w:rFonts w:ascii="Courier New" w:eastAsia="Times New Roman" w:hAnsi="Courier New" w:cs="Times New Roman"/>
      <w:i/>
      <w:szCs w:val="20"/>
      <w:lang w:eastAsia="en-US"/>
    </w:rPr>
  </w:style>
  <w:style w:type="paragraph" w:customStyle="1" w:styleId="HeadingBase">
    <w:name w:val="Heading Base"/>
    <w:rsid w:val="00881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648"/>
    <w:pPr>
      <w:tabs>
        <w:tab w:val="right" w:leader="dot" w:pos="9072"/>
      </w:tabs>
      <w:ind w:left="567"/>
    </w:pPr>
    <w:rPr>
      <w:szCs w:val="22"/>
    </w:rPr>
  </w:style>
  <w:style w:type="paragraph" w:customStyle="1" w:styleId="TOCBase">
    <w:name w:val="TOC Base"/>
    <w:rsid w:val="00881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648"/>
    <w:pPr>
      <w:tabs>
        <w:tab w:val="right" w:leader="dot" w:pos="9072"/>
      </w:tabs>
      <w:spacing w:before="40" w:after="40"/>
      <w:ind w:left="284"/>
    </w:pPr>
    <w:rPr>
      <w:rFonts w:ascii="Times New Roman" w:hAnsi="Times New Roman"/>
    </w:rPr>
  </w:style>
  <w:style w:type="paragraph" w:styleId="TOC1">
    <w:name w:val="toc 1"/>
    <w:basedOn w:val="TOCBase"/>
    <w:next w:val="Normal"/>
    <w:rsid w:val="00881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648"/>
    <w:rPr>
      <w:rFonts w:ascii="Times New Roman" w:eastAsia="Times New Roman" w:hAnsi="Times New Roman" w:cs="Times New Roman"/>
      <w:sz w:val="16"/>
      <w:lang w:eastAsia="en-US"/>
    </w:rPr>
  </w:style>
  <w:style w:type="paragraph" w:styleId="Title">
    <w:name w:val="Title"/>
    <w:basedOn w:val="HeadingBase"/>
    <w:link w:val="TitleChar"/>
    <w:qFormat/>
    <w:rsid w:val="00881648"/>
    <w:pPr>
      <w:spacing w:before="5040"/>
      <w:jc w:val="center"/>
    </w:pPr>
    <w:rPr>
      <w:sz w:val="48"/>
      <w:szCs w:val="72"/>
      <w:lang w:val="en-US"/>
    </w:rPr>
  </w:style>
  <w:style w:type="character" w:customStyle="1" w:styleId="TitleChar">
    <w:name w:val="Title Char"/>
    <w:basedOn w:val="DefaultParagraphFont"/>
    <w:link w:val="Title"/>
    <w:rsid w:val="00881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648"/>
    <w:pPr>
      <w:tabs>
        <w:tab w:val="left" w:pos="3600"/>
        <w:tab w:val="left" w:pos="3958"/>
      </w:tabs>
    </w:pPr>
  </w:style>
  <w:style w:type="paragraph" w:styleId="List">
    <w:name w:val="List"/>
    <w:basedOn w:val="BodyText"/>
    <w:next w:val="BodyText"/>
    <w:rsid w:val="00881648"/>
    <w:pPr>
      <w:tabs>
        <w:tab w:val="left" w:pos="340"/>
      </w:tabs>
      <w:spacing w:before="60" w:after="60"/>
      <w:ind w:left="340" w:hanging="340"/>
    </w:pPr>
  </w:style>
  <w:style w:type="paragraph" w:customStyle="1" w:styleId="Note">
    <w:name w:val="Note"/>
    <w:basedOn w:val="BodyText"/>
    <w:rsid w:val="00881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648"/>
    <w:pPr>
      <w:framePr w:wrap="auto" w:hAnchor="text" w:y="6049"/>
    </w:pPr>
    <w:rPr>
      <w:color w:val="000000"/>
      <w:sz w:val="40"/>
    </w:rPr>
  </w:style>
  <w:style w:type="paragraph" w:customStyle="1" w:styleId="TOCTitle">
    <w:name w:val="TOCTitle"/>
    <w:basedOn w:val="Heading1"/>
    <w:rsid w:val="00881648"/>
    <w:pPr>
      <w:spacing w:after="240"/>
      <w:jc w:val="center"/>
      <w:outlineLvl w:val="9"/>
    </w:pPr>
    <w:rPr>
      <w:caps/>
    </w:rPr>
  </w:style>
  <w:style w:type="paragraph" w:customStyle="1" w:styleId="Version">
    <w:name w:val="Version"/>
    <w:rsid w:val="00881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648"/>
    <w:pPr>
      <w:keepNext w:val="0"/>
      <w:tabs>
        <w:tab w:val="right" w:pos="4176"/>
      </w:tabs>
      <w:ind w:left="198" w:hanging="198"/>
    </w:pPr>
    <w:rPr>
      <w:rFonts w:ascii="Garamond" w:hAnsi="Garamond"/>
    </w:rPr>
  </w:style>
  <w:style w:type="paragraph" w:styleId="IndexHeading">
    <w:name w:val="index heading"/>
    <w:basedOn w:val="Normal"/>
    <w:next w:val="Index1"/>
    <w:semiHidden/>
    <w:rsid w:val="00881648"/>
    <w:pPr>
      <w:spacing w:before="120" w:after="120"/>
    </w:pPr>
    <w:rPr>
      <w:rFonts w:ascii="Arial" w:hAnsi="Arial"/>
      <w:b/>
      <w:color w:val="918585"/>
      <w:sz w:val="24"/>
    </w:rPr>
  </w:style>
  <w:style w:type="paragraph" w:styleId="Header">
    <w:name w:val="header"/>
    <w:basedOn w:val="Normal"/>
    <w:link w:val="HeaderChar"/>
    <w:rsid w:val="00881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648"/>
    <w:rPr>
      <w:rFonts w:ascii="Times New Roman" w:eastAsia="Times New Roman" w:hAnsi="Times New Roman" w:cs="Times New Roman"/>
      <w:sz w:val="16"/>
      <w:szCs w:val="20"/>
      <w:lang w:val="en-GB" w:eastAsia="en-US"/>
    </w:rPr>
  </w:style>
  <w:style w:type="paragraph" w:customStyle="1" w:styleId="Chapter">
    <w:name w:val="Chapter"/>
    <w:basedOn w:val="Normal"/>
    <w:rsid w:val="00881648"/>
    <w:pPr>
      <w:spacing w:before="240"/>
    </w:pPr>
    <w:rPr>
      <w:rFonts w:ascii="Times New Roman" w:hAnsi="Times New Roman"/>
      <w:smallCaps/>
      <w:spacing w:val="80"/>
      <w:sz w:val="28"/>
    </w:rPr>
  </w:style>
  <w:style w:type="paragraph" w:customStyle="1" w:styleId="InChapter">
    <w:name w:val="InChapter"/>
    <w:basedOn w:val="Heading3"/>
    <w:rsid w:val="00881648"/>
    <w:pPr>
      <w:spacing w:after="240"/>
      <w:outlineLvl w:val="9"/>
    </w:pPr>
    <w:rPr>
      <w:noProof/>
    </w:rPr>
  </w:style>
  <w:style w:type="paragraph" w:styleId="Index2">
    <w:name w:val="index 2"/>
    <w:basedOn w:val="Normal"/>
    <w:next w:val="Normal"/>
    <w:semiHidden/>
    <w:rsid w:val="00881648"/>
    <w:pPr>
      <w:tabs>
        <w:tab w:val="right" w:pos="4176"/>
      </w:tabs>
      <w:ind w:left="568" w:hanging="284"/>
    </w:pPr>
    <w:rPr>
      <w:rFonts w:ascii="Garamond" w:hAnsi="Garamond"/>
    </w:rPr>
  </w:style>
  <w:style w:type="paragraph" w:customStyle="1" w:styleId="Byline">
    <w:name w:val="Byline"/>
    <w:rsid w:val="00881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648"/>
    <w:pPr>
      <w:tabs>
        <w:tab w:val="clear" w:pos="3600"/>
        <w:tab w:val="clear" w:pos="3958"/>
      </w:tabs>
      <w:jc w:val="right"/>
    </w:pPr>
  </w:style>
  <w:style w:type="paragraph" w:styleId="Caption">
    <w:name w:val="caption"/>
    <w:basedOn w:val="BodyText"/>
    <w:next w:val="Normal"/>
    <w:qFormat/>
    <w:rsid w:val="00881648"/>
    <w:pPr>
      <w:framePr w:w="2268" w:hSpace="181" w:vSpace="181" w:wrap="around" w:vAnchor="text" w:hAnchor="page" w:x="1135" w:y="285" w:anchorLock="1"/>
    </w:pPr>
    <w:rPr>
      <w:i/>
    </w:rPr>
  </w:style>
  <w:style w:type="paragraph" w:customStyle="1" w:styleId="MiniTOCTitle">
    <w:name w:val="MiniTOCTitle"/>
    <w:basedOn w:val="Heading4"/>
    <w:rsid w:val="00881648"/>
    <w:pPr>
      <w:spacing w:before="240"/>
      <w:outlineLvl w:val="9"/>
    </w:pPr>
    <w:rPr>
      <w:noProof/>
      <w:sz w:val="24"/>
    </w:rPr>
  </w:style>
  <w:style w:type="paragraph" w:customStyle="1" w:styleId="MiniTOCItem">
    <w:name w:val="MiniTOCItem"/>
    <w:basedOn w:val="ListBullet"/>
    <w:rsid w:val="00881648"/>
    <w:pPr>
      <w:numPr>
        <w:numId w:val="0"/>
      </w:numPr>
      <w:tabs>
        <w:tab w:val="right" w:leader="dot" w:pos="6521"/>
      </w:tabs>
      <w:spacing w:before="0" w:after="0"/>
    </w:pPr>
  </w:style>
  <w:style w:type="paragraph" w:customStyle="1" w:styleId="TOFTitle">
    <w:name w:val="TOFTitle"/>
    <w:basedOn w:val="TOCTitle"/>
    <w:rsid w:val="00881648"/>
  </w:style>
  <w:style w:type="paragraph" w:styleId="TableofFigures">
    <w:name w:val="table of figures"/>
    <w:basedOn w:val="Normal"/>
    <w:next w:val="Normal"/>
    <w:semiHidden/>
    <w:rsid w:val="00881648"/>
    <w:pPr>
      <w:tabs>
        <w:tab w:val="right" w:leader="dot" w:pos="9072"/>
      </w:tabs>
      <w:ind w:left="970" w:hanging="403"/>
    </w:pPr>
    <w:rPr>
      <w:rFonts w:ascii="Times New Roman" w:hAnsi="Times New Roman"/>
      <w:b/>
    </w:rPr>
  </w:style>
  <w:style w:type="paragraph" w:styleId="ListNumber">
    <w:name w:val="List Number"/>
    <w:basedOn w:val="List"/>
    <w:rsid w:val="00881648"/>
    <w:pPr>
      <w:numPr>
        <w:numId w:val="15"/>
      </w:numPr>
      <w:tabs>
        <w:tab w:val="clear" w:pos="340"/>
      </w:tabs>
    </w:pPr>
  </w:style>
  <w:style w:type="character" w:customStyle="1" w:styleId="WingdingSymbols">
    <w:name w:val="Wingding Symbols"/>
    <w:rsid w:val="00881648"/>
    <w:rPr>
      <w:rFonts w:ascii="Wingdings" w:hAnsi="Wingdings"/>
    </w:rPr>
  </w:style>
  <w:style w:type="paragraph" w:customStyle="1" w:styleId="TableHeading">
    <w:name w:val="Table Heading"/>
    <w:basedOn w:val="HeadingBase"/>
    <w:rsid w:val="00881648"/>
    <w:pPr>
      <w:keepLines/>
      <w:pBdr>
        <w:bottom w:val="single" w:sz="6" w:space="1" w:color="918585"/>
      </w:pBdr>
      <w:spacing w:before="240"/>
    </w:pPr>
  </w:style>
  <w:style w:type="character" w:customStyle="1" w:styleId="HotSpot">
    <w:name w:val="HotSpot"/>
    <w:rsid w:val="00881648"/>
    <w:rPr>
      <w:color w:val="0033CC"/>
      <w:u w:val="none"/>
    </w:rPr>
  </w:style>
  <w:style w:type="paragraph" w:customStyle="1" w:styleId="BodyTextRight">
    <w:name w:val="Body Text Right"/>
    <w:basedOn w:val="BodyText"/>
    <w:rsid w:val="00881648"/>
    <w:pPr>
      <w:spacing w:before="0" w:after="0"/>
      <w:jc w:val="right"/>
    </w:pPr>
  </w:style>
  <w:style w:type="paragraph" w:styleId="Index3">
    <w:name w:val="index 3"/>
    <w:basedOn w:val="ListNumber2"/>
    <w:next w:val="Normal"/>
    <w:semiHidden/>
    <w:rsid w:val="00881648"/>
    <w:pPr>
      <w:numPr>
        <w:numId w:val="0"/>
      </w:numPr>
      <w:tabs>
        <w:tab w:val="right" w:leader="dot" w:pos="4176"/>
      </w:tabs>
    </w:pPr>
  </w:style>
  <w:style w:type="paragraph" w:styleId="ListNumber2">
    <w:name w:val="List Number 2"/>
    <w:basedOn w:val="List2"/>
    <w:rsid w:val="00881648"/>
    <w:pPr>
      <w:numPr>
        <w:numId w:val="10"/>
      </w:numPr>
      <w:tabs>
        <w:tab w:val="clear" w:pos="1060"/>
      </w:tabs>
    </w:pPr>
  </w:style>
  <w:style w:type="paragraph" w:customStyle="1" w:styleId="MarginNote">
    <w:name w:val="Margin Note"/>
    <w:basedOn w:val="BodyText"/>
    <w:rsid w:val="00881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648"/>
    <w:rPr>
      <w:sz w:val="32"/>
    </w:rPr>
  </w:style>
  <w:style w:type="paragraph" w:customStyle="1" w:styleId="HeadingProcedure">
    <w:name w:val="Heading Procedure"/>
    <w:basedOn w:val="HeadingBase"/>
    <w:next w:val="Normal"/>
    <w:rsid w:val="00881648"/>
    <w:pPr>
      <w:tabs>
        <w:tab w:val="left" w:pos="0"/>
      </w:tabs>
      <w:spacing w:before="120" w:after="60"/>
    </w:pPr>
    <w:rPr>
      <w:i/>
      <w:color w:val="918585"/>
      <w:sz w:val="22"/>
    </w:rPr>
  </w:style>
  <w:style w:type="paragraph" w:customStyle="1" w:styleId="TableBodyText">
    <w:name w:val="Table Body Text"/>
    <w:basedOn w:val="BodyText"/>
    <w:rsid w:val="00881648"/>
    <w:pPr>
      <w:spacing w:before="60" w:after="60"/>
    </w:pPr>
  </w:style>
  <w:style w:type="paragraph" w:styleId="ListContinue">
    <w:name w:val="List Continue"/>
    <w:basedOn w:val="List"/>
    <w:rsid w:val="00881648"/>
    <w:pPr>
      <w:ind w:firstLine="0"/>
    </w:pPr>
  </w:style>
  <w:style w:type="paragraph" w:customStyle="1" w:styleId="ListNote">
    <w:name w:val="List Note"/>
    <w:basedOn w:val="List"/>
    <w:rsid w:val="00881648"/>
    <w:pPr>
      <w:pBdr>
        <w:top w:val="single" w:sz="6" w:space="2" w:color="918585"/>
        <w:bottom w:val="single" w:sz="6" w:space="2" w:color="918585"/>
      </w:pBdr>
      <w:tabs>
        <w:tab w:val="left" w:pos="1021"/>
      </w:tabs>
      <w:ind w:firstLine="0"/>
    </w:pPr>
  </w:style>
  <w:style w:type="paragraph" w:customStyle="1" w:styleId="Warning">
    <w:name w:val="Warning"/>
    <w:basedOn w:val="BodyText"/>
    <w:rsid w:val="00881648"/>
    <w:pPr>
      <w:shd w:val="clear" w:color="auto" w:fill="D9D9D9"/>
      <w:tabs>
        <w:tab w:val="left" w:pos="992"/>
      </w:tabs>
      <w:ind w:left="119" w:right="119"/>
    </w:pPr>
    <w:rPr>
      <w:sz w:val="20"/>
    </w:rPr>
  </w:style>
  <w:style w:type="paragraph" w:customStyle="1" w:styleId="MarginIcons">
    <w:name w:val="Margin Icons"/>
    <w:basedOn w:val="BodyText"/>
    <w:rsid w:val="00881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648"/>
    <w:rPr>
      <w:rFonts w:ascii="Courier New" w:hAnsi="Courier New"/>
    </w:rPr>
  </w:style>
  <w:style w:type="paragraph" w:customStyle="1" w:styleId="NoteBullet">
    <w:name w:val="Note Bullet"/>
    <w:basedOn w:val="Note"/>
    <w:rsid w:val="00881648"/>
    <w:pPr>
      <w:tabs>
        <w:tab w:val="clear" w:pos="680"/>
      </w:tabs>
      <w:spacing w:before="60" w:after="60"/>
    </w:pPr>
  </w:style>
  <w:style w:type="paragraph" w:customStyle="1" w:styleId="SubHeading2">
    <w:name w:val="SubHeading2"/>
    <w:basedOn w:val="HeadingBase"/>
    <w:rsid w:val="00881648"/>
    <w:pPr>
      <w:spacing w:before="240" w:after="60"/>
    </w:pPr>
    <w:rPr>
      <w:sz w:val="20"/>
    </w:rPr>
  </w:style>
  <w:style w:type="paragraph" w:customStyle="1" w:styleId="SubHeading1">
    <w:name w:val="SubHeading1"/>
    <w:basedOn w:val="HeadingBase"/>
    <w:rsid w:val="00881648"/>
    <w:pPr>
      <w:spacing w:before="240" w:after="60"/>
    </w:pPr>
    <w:rPr>
      <w:color w:val="918585"/>
      <w:sz w:val="22"/>
    </w:rPr>
  </w:style>
  <w:style w:type="paragraph" w:customStyle="1" w:styleId="SideHeading">
    <w:name w:val="Side Heading"/>
    <w:basedOn w:val="HeadingBase"/>
    <w:rsid w:val="00881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648"/>
    <w:pPr>
      <w:tabs>
        <w:tab w:val="num" w:pos="360"/>
      </w:tabs>
    </w:pPr>
  </w:style>
  <w:style w:type="paragraph" w:styleId="PlainText">
    <w:name w:val="Plain Text"/>
    <w:basedOn w:val="Normal"/>
    <w:link w:val="PlainTextChar"/>
    <w:rsid w:val="00881648"/>
    <w:rPr>
      <w:sz w:val="20"/>
    </w:rPr>
  </w:style>
  <w:style w:type="character" w:customStyle="1" w:styleId="PlainTextChar">
    <w:name w:val="Plain Text Char"/>
    <w:basedOn w:val="DefaultParagraphFont"/>
    <w:link w:val="PlainText"/>
    <w:rsid w:val="00881648"/>
    <w:rPr>
      <w:rFonts w:ascii="Courier New" w:eastAsia="Times New Roman" w:hAnsi="Courier New" w:cs="Times New Roman"/>
      <w:sz w:val="20"/>
      <w:szCs w:val="20"/>
      <w:lang w:eastAsia="en-US"/>
    </w:rPr>
  </w:style>
  <w:style w:type="character" w:customStyle="1" w:styleId="MenuOption">
    <w:name w:val="Menu Option"/>
    <w:basedOn w:val="DefaultParagraphFont"/>
    <w:rsid w:val="00881648"/>
    <w:rPr>
      <w:b/>
      <w:smallCaps/>
    </w:rPr>
  </w:style>
  <w:style w:type="paragraph" w:customStyle="1" w:styleId="TableListNumber">
    <w:name w:val="Table List Number"/>
    <w:basedOn w:val="ListNumber"/>
    <w:rsid w:val="00881648"/>
    <w:pPr>
      <w:numPr>
        <w:numId w:val="0"/>
      </w:numPr>
    </w:pPr>
  </w:style>
  <w:style w:type="paragraph" w:styleId="TOC4">
    <w:name w:val="toc 4"/>
    <w:basedOn w:val="TOCBase"/>
    <w:next w:val="Normal"/>
    <w:semiHidden/>
    <w:rsid w:val="00881648"/>
    <w:pPr>
      <w:tabs>
        <w:tab w:val="right" w:leader="dot" w:pos="9071"/>
      </w:tabs>
      <w:ind w:left="1701"/>
    </w:pPr>
  </w:style>
  <w:style w:type="paragraph" w:customStyle="1" w:styleId="ListAlpha">
    <w:name w:val="List Alpha"/>
    <w:basedOn w:val="List"/>
    <w:rsid w:val="00881648"/>
    <w:pPr>
      <w:numPr>
        <w:numId w:val="9"/>
      </w:numPr>
    </w:pPr>
  </w:style>
  <w:style w:type="paragraph" w:customStyle="1" w:styleId="ListAlpha2">
    <w:name w:val="List Alpha 2"/>
    <w:basedOn w:val="List2"/>
    <w:rsid w:val="00881648"/>
    <w:pPr>
      <w:numPr>
        <w:numId w:val="8"/>
      </w:numPr>
    </w:pPr>
  </w:style>
  <w:style w:type="paragraph" w:styleId="List2">
    <w:name w:val="List 2"/>
    <w:basedOn w:val="BodyText"/>
    <w:rsid w:val="00881648"/>
    <w:pPr>
      <w:tabs>
        <w:tab w:val="left" w:pos="680"/>
      </w:tabs>
      <w:spacing w:before="60" w:after="60"/>
      <w:ind w:left="680" w:hanging="340"/>
    </w:pPr>
  </w:style>
  <w:style w:type="paragraph" w:styleId="List3">
    <w:name w:val="List 3"/>
    <w:basedOn w:val="BodyText"/>
    <w:rsid w:val="00881648"/>
    <w:pPr>
      <w:tabs>
        <w:tab w:val="left" w:pos="1021"/>
      </w:tabs>
      <w:spacing w:before="60" w:after="60"/>
      <w:ind w:left="1020" w:hanging="340"/>
    </w:pPr>
  </w:style>
  <w:style w:type="paragraph" w:styleId="List4">
    <w:name w:val="List 4"/>
    <w:basedOn w:val="BodyText"/>
    <w:rsid w:val="00881648"/>
    <w:pPr>
      <w:tabs>
        <w:tab w:val="left" w:pos="1361"/>
      </w:tabs>
      <w:spacing w:before="60" w:after="60"/>
      <w:ind w:left="1361" w:hanging="340"/>
    </w:pPr>
  </w:style>
  <w:style w:type="paragraph" w:styleId="List5">
    <w:name w:val="List 5"/>
    <w:basedOn w:val="BodyText"/>
    <w:rsid w:val="00881648"/>
    <w:pPr>
      <w:tabs>
        <w:tab w:val="left" w:pos="1701"/>
      </w:tabs>
      <w:spacing w:before="60" w:after="60"/>
      <w:ind w:left="1701" w:hanging="340"/>
    </w:pPr>
  </w:style>
  <w:style w:type="paragraph" w:styleId="ListBullet3">
    <w:name w:val="List Bullet 3"/>
    <w:basedOn w:val="List3"/>
    <w:rsid w:val="00881648"/>
    <w:pPr>
      <w:numPr>
        <w:numId w:val="14"/>
      </w:numPr>
      <w:tabs>
        <w:tab w:val="clear" w:pos="1021"/>
      </w:tabs>
      <w:ind w:left="1037" w:hanging="357"/>
    </w:pPr>
  </w:style>
  <w:style w:type="paragraph" w:styleId="ListBullet4">
    <w:name w:val="List Bullet 4"/>
    <w:basedOn w:val="List4"/>
    <w:rsid w:val="00881648"/>
    <w:pPr>
      <w:numPr>
        <w:numId w:val="3"/>
      </w:numPr>
      <w:tabs>
        <w:tab w:val="clear" w:pos="1361"/>
      </w:tabs>
    </w:pPr>
  </w:style>
  <w:style w:type="paragraph" w:styleId="ListBullet5">
    <w:name w:val="List Bullet 5"/>
    <w:basedOn w:val="List5"/>
    <w:rsid w:val="00881648"/>
    <w:pPr>
      <w:numPr>
        <w:numId w:val="4"/>
      </w:numPr>
    </w:pPr>
  </w:style>
  <w:style w:type="paragraph" w:styleId="ListContinue2">
    <w:name w:val="List Continue 2"/>
    <w:basedOn w:val="List2"/>
    <w:rsid w:val="00881648"/>
    <w:pPr>
      <w:ind w:firstLine="0"/>
    </w:pPr>
  </w:style>
  <w:style w:type="paragraph" w:styleId="ListContinue3">
    <w:name w:val="List Continue 3"/>
    <w:basedOn w:val="List3"/>
    <w:rsid w:val="00881648"/>
    <w:pPr>
      <w:ind w:left="1021" w:firstLine="0"/>
    </w:pPr>
  </w:style>
  <w:style w:type="paragraph" w:styleId="ListContinue4">
    <w:name w:val="List Continue 4"/>
    <w:basedOn w:val="List4"/>
    <w:rsid w:val="00881648"/>
    <w:pPr>
      <w:ind w:firstLine="0"/>
    </w:pPr>
  </w:style>
  <w:style w:type="paragraph" w:styleId="ListContinue5">
    <w:name w:val="List Continue 5"/>
    <w:basedOn w:val="List5"/>
    <w:rsid w:val="00881648"/>
    <w:pPr>
      <w:ind w:firstLine="0"/>
    </w:pPr>
  </w:style>
  <w:style w:type="paragraph" w:styleId="ListNumber3">
    <w:name w:val="List Number 3"/>
    <w:basedOn w:val="List3"/>
    <w:rsid w:val="00881648"/>
    <w:pPr>
      <w:numPr>
        <w:numId w:val="5"/>
      </w:numPr>
    </w:pPr>
  </w:style>
  <w:style w:type="paragraph" w:styleId="ListNumber4">
    <w:name w:val="List Number 4"/>
    <w:basedOn w:val="List4"/>
    <w:rsid w:val="00881648"/>
    <w:pPr>
      <w:numPr>
        <w:numId w:val="6"/>
      </w:numPr>
    </w:pPr>
  </w:style>
  <w:style w:type="paragraph" w:styleId="ListNumber5">
    <w:name w:val="List Number 5"/>
    <w:basedOn w:val="List5"/>
    <w:rsid w:val="00881648"/>
    <w:pPr>
      <w:numPr>
        <w:numId w:val="7"/>
      </w:numPr>
    </w:pPr>
  </w:style>
  <w:style w:type="paragraph" w:styleId="BlockText">
    <w:name w:val="Block Text"/>
    <w:basedOn w:val="Normal"/>
    <w:rsid w:val="00881648"/>
    <w:pPr>
      <w:spacing w:after="120"/>
      <w:ind w:left="1440" w:right="1440"/>
    </w:pPr>
  </w:style>
  <w:style w:type="character" w:customStyle="1" w:styleId="Subscript">
    <w:name w:val="Subscript"/>
    <w:basedOn w:val="DefaultParagraphFont"/>
    <w:rsid w:val="00881648"/>
    <w:rPr>
      <w:sz w:val="16"/>
      <w:vertAlign w:val="subscript"/>
    </w:rPr>
  </w:style>
  <w:style w:type="character" w:customStyle="1" w:styleId="Superscript">
    <w:name w:val="Superscript"/>
    <w:basedOn w:val="DefaultParagraphFont"/>
    <w:rsid w:val="00881648"/>
    <w:rPr>
      <w:sz w:val="16"/>
      <w:vertAlign w:val="superscript"/>
    </w:rPr>
  </w:style>
  <w:style w:type="character" w:customStyle="1" w:styleId="Symbols">
    <w:name w:val="Symbols"/>
    <w:basedOn w:val="DefaultParagraphFont"/>
    <w:rsid w:val="00881648"/>
    <w:rPr>
      <w:rFonts w:ascii="Symbol" w:hAnsi="Symbol"/>
    </w:rPr>
  </w:style>
  <w:style w:type="character" w:customStyle="1" w:styleId="MenuOptions">
    <w:name w:val="Menu Options"/>
    <w:basedOn w:val="DefaultParagraphFont"/>
    <w:rsid w:val="00881648"/>
    <w:rPr>
      <w:rFonts w:ascii="Arial Narrow" w:hAnsi="Arial Narrow"/>
      <w:smallCaps/>
    </w:rPr>
  </w:style>
  <w:style w:type="character" w:customStyle="1" w:styleId="Buttons">
    <w:name w:val="Buttons"/>
    <w:basedOn w:val="DefaultParagraphFont"/>
    <w:rsid w:val="00881648"/>
    <w:rPr>
      <w:b/>
    </w:rPr>
  </w:style>
  <w:style w:type="character" w:customStyle="1" w:styleId="Underlined">
    <w:name w:val="Underlined"/>
    <w:basedOn w:val="DefaultParagraphFont"/>
    <w:rsid w:val="00881648"/>
    <w:rPr>
      <w:u w:val="single"/>
    </w:rPr>
  </w:style>
  <w:style w:type="paragraph" w:customStyle="1" w:styleId="TableBodyTextRight">
    <w:name w:val="Table Body Text Right"/>
    <w:basedOn w:val="TableBodyText"/>
    <w:rsid w:val="00881648"/>
    <w:pPr>
      <w:widowControl w:val="0"/>
      <w:autoSpaceDE w:val="0"/>
      <w:autoSpaceDN w:val="0"/>
      <w:adjustRightInd w:val="0"/>
      <w:jc w:val="right"/>
    </w:pPr>
    <w:rPr>
      <w:rFonts w:cs="Arial"/>
      <w:szCs w:val="18"/>
    </w:rPr>
  </w:style>
  <w:style w:type="paragraph" w:customStyle="1" w:styleId="CopyrightText">
    <w:name w:val="Copyright Text"/>
    <w:basedOn w:val="BodyText"/>
    <w:rsid w:val="00881648"/>
    <w:rPr>
      <w:sz w:val="18"/>
    </w:rPr>
  </w:style>
  <w:style w:type="paragraph" w:customStyle="1" w:styleId="BodySmallRight">
    <w:name w:val="Body Small Right"/>
    <w:basedOn w:val="BodyTextRight"/>
    <w:rsid w:val="00881648"/>
    <w:rPr>
      <w:sz w:val="18"/>
      <w:szCs w:val="18"/>
    </w:rPr>
  </w:style>
  <w:style w:type="paragraph" w:customStyle="1" w:styleId="MarginEdition">
    <w:name w:val="Margin Edition"/>
    <w:basedOn w:val="MarginNote"/>
    <w:rsid w:val="00881648"/>
    <w:pPr>
      <w:spacing w:before="0" w:after="0"/>
    </w:pPr>
    <w:rPr>
      <w:rFonts w:ascii="Times New Roman" w:hAnsi="Times New Roman"/>
      <w:color w:val="999999"/>
    </w:rPr>
  </w:style>
  <w:style w:type="paragraph" w:customStyle="1" w:styleId="Spacer">
    <w:name w:val="Spacer"/>
    <w:basedOn w:val="Normal"/>
    <w:rsid w:val="00881648"/>
    <w:rPr>
      <w:sz w:val="2"/>
      <w:szCs w:val="2"/>
    </w:rPr>
  </w:style>
  <w:style w:type="character" w:customStyle="1" w:styleId="Small">
    <w:name w:val="Small"/>
    <w:basedOn w:val="DefaultParagraphFont"/>
    <w:rsid w:val="00881648"/>
    <w:rPr>
      <w:sz w:val="16"/>
    </w:rPr>
  </w:style>
  <w:style w:type="paragraph" w:customStyle="1" w:styleId="WideTable">
    <w:name w:val="Wide Table"/>
    <w:basedOn w:val="Normal"/>
    <w:rsid w:val="00881648"/>
    <w:pPr>
      <w:ind w:left="-1418"/>
    </w:pPr>
    <w:rPr>
      <w:sz w:val="2"/>
      <w:szCs w:val="2"/>
    </w:rPr>
  </w:style>
  <w:style w:type="character" w:styleId="PageNumber">
    <w:name w:val="page number"/>
    <w:basedOn w:val="DefaultParagraphFont"/>
    <w:rsid w:val="00881648"/>
  </w:style>
  <w:style w:type="paragraph" w:styleId="Quote">
    <w:name w:val="Quote"/>
    <w:basedOn w:val="Heading1"/>
    <w:link w:val="QuoteChar"/>
    <w:qFormat/>
    <w:rsid w:val="00881648"/>
    <w:rPr>
      <w:b w:val="0"/>
      <w:sz w:val="72"/>
      <w:szCs w:val="72"/>
      <w:lang w:val="en-NZ"/>
    </w:rPr>
  </w:style>
  <w:style w:type="character" w:customStyle="1" w:styleId="QuoteChar">
    <w:name w:val="Quote Char"/>
    <w:basedOn w:val="DefaultParagraphFont"/>
    <w:link w:val="Quote"/>
    <w:rsid w:val="00881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648"/>
    <w:pPr>
      <w:pageBreakBefore/>
    </w:pPr>
  </w:style>
  <w:style w:type="paragraph" w:customStyle="1" w:styleId="Border">
    <w:name w:val="Border"/>
    <w:basedOn w:val="Normal"/>
    <w:qFormat/>
    <w:rsid w:val="00881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648"/>
    <w:rPr>
      <w:b/>
      <w:bCs/>
      <w:i/>
      <w:iCs/>
      <w:color w:val="auto"/>
    </w:rPr>
  </w:style>
  <w:style w:type="paragraph" w:styleId="IntenseQuote">
    <w:name w:val="Intense Quote"/>
    <w:basedOn w:val="Normal"/>
    <w:next w:val="Normal"/>
    <w:link w:val="IntenseQuoteChar"/>
    <w:uiPriority w:val="30"/>
    <w:qFormat/>
    <w:rsid w:val="00881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648"/>
    <w:rPr>
      <w:smallCaps/>
      <w:color w:val="auto"/>
      <w:u w:val="single"/>
    </w:rPr>
  </w:style>
  <w:style w:type="character" w:styleId="IntenseReference">
    <w:name w:val="Intense Reference"/>
    <w:basedOn w:val="DefaultParagraphFont"/>
    <w:uiPriority w:val="32"/>
    <w:qFormat/>
    <w:rsid w:val="00881648"/>
    <w:rPr>
      <w:b/>
      <w:bCs/>
      <w:smallCaps/>
      <w:color w:val="auto"/>
      <w:spacing w:val="5"/>
      <w:u w:val="single"/>
    </w:rPr>
  </w:style>
  <w:style w:type="paragraph" w:customStyle="1" w:styleId="2ColumnHeading">
    <w:name w:val="2Column Heading"/>
    <w:basedOn w:val="BodyText"/>
    <w:qFormat/>
    <w:rsid w:val="00881648"/>
    <w:pPr>
      <w:spacing w:after="60"/>
      <w:ind w:left="-2268"/>
    </w:pPr>
    <w:rPr>
      <w:b/>
    </w:rPr>
  </w:style>
  <w:style w:type="paragraph" w:customStyle="1" w:styleId="Heading1TOC">
    <w:name w:val="Heading1 TOC"/>
    <w:basedOn w:val="Normal"/>
    <w:qFormat/>
    <w:rsid w:val="00881648"/>
    <w:pPr>
      <w:spacing w:before="240" w:after="120"/>
    </w:pPr>
    <w:rPr>
      <w:rFonts w:ascii="Times New Roman" w:hAnsi="Times New Roman"/>
      <w:b/>
      <w:sz w:val="32"/>
    </w:rPr>
  </w:style>
  <w:style w:type="paragraph" w:customStyle="1" w:styleId="Heading2TOC">
    <w:name w:val="Heading2 TOC"/>
    <w:basedOn w:val="Normal"/>
    <w:qFormat/>
    <w:rsid w:val="00881648"/>
    <w:pPr>
      <w:spacing w:before="240" w:after="60"/>
    </w:pPr>
    <w:rPr>
      <w:rFonts w:ascii="Times New Roman" w:hAnsi="Times New Roman"/>
      <w:b/>
      <w:sz w:val="28"/>
    </w:rPr>
  </w:style>
  <w:style w:type="character" w:customStyle="1" w:styleId="Underline">
    <w:name w:val="Underline"/>
    <w:basedOn w:val="DefaultParagraphFont"/>
    <w:qFormat/>
    <w:rsid w:val="00881648"/>
    <w:rPr>
      <w:u w:val="single"/>
    </w:rPr>
  </w:style>
  <w:style w:type="character" w:customStyle="1" w:styleId="BoldandItalics">
    <w:name w:val="Bold and Italics"/>
    <w:qFormat/>
    <w:rsid w:val="00881648"/>
    <w:rPr>
      <w:b/>
      <w:i/>
      <w:u w:val="none"/>
    </w:rPr>
  </w:style>
  <w:style w:type="paragraph" w:styleId="BalloonText">
    <w:name w:val="Balloon Text"/>
    <w:basedOn w:val="Normal"/>
    <w:link w:val="BalloonTextChar"/>
    <w:rsid w:val="00881648"/>
    <w:rPr>
      <w:rFonts w:ascii="Tahoma" w:hAnsi="Tahoma" w:cs="Tahoma"/>
      <w:sz w:val="16"/>
      <w:szCs w:val="16"/>
    </w:rPr>
  </w:style>
  <w:style w:type="character" w:customStyle="1" w:styleId="BalloonTextChar">
    <w:name w:val="Balloon Text Char"/>
    <w:basedOn w:val="DefaultParagraphFont"/>
    <w:link w:val="BalloonText"/>
    <w:rsid w:val="00881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6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648"/>
    <w:rPr>
      <w:b/>
      <w:color w:val="660033"/>
      <w:spacing w:val="0"/>
    </w:rPr>
  </w:style>
  <w:style w:type="paragraph" w:customStyle="1" w:styleId="Nameditemlist">
    <w:name w:val="Named item list"/>
    <w:basedOn w:val="BodyText"/>
    <w:qFormat/>
    <w:rsid w:val="00881648"/>
    <w:pPr>
      <w:tabs>
        <w:tab w:val="left" w:pos="2835"/>
      </w:tabs>
      <w:ind w:left="2835" w:hanging="2835"/>
    </w:pPr>
  </w:style>
  <w:style w:type="paragraph" w:customStyle="1" w:styleId="BodyTextnopadding">
    <w:name w:val="Body Text no padding"/>
    <w:basedOn w:val="BodyText"/>
    <w:qFormat/>
    <w:rsid w:val="00881648"/>
    <w:pPr>
      <w:spacing w:before="0" w:after="0"/>
    </w:pPr>
  </w:style>
  <w:style w:type="paragraph" w:customStyle="1" w:styleId="BodyTextBold">
    <w:name w:val="Body Text Bold"/>
    <w:basedOn w:val="BodyText"/>
    <w:qFormat/>
    <w:rsid w:val="00881648"/>
    <w:rPr>
      <w:b/>
    </w:rPr>
  </w:style>
  <w:style w:type="character" w:styleId="Hyperlink">
    <w:name w:val="Hyperlink"/>
    <w:basedOn w:val="DefaultParagraphFont"/>
    <w:uiPriority w:val="99"/>
    <w:unhideWhenUsed/>
    <w:rsid w:val="00536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2054</Words>
  <Characters>13560</Characters>
  <Application>Microsoft Office Word</Application>
  <DocSecurity>0</DocSecurity>
  <Lines>452</Lines>
  <Paragraphs>251</Paragraphs>
  <ScaleCrop>false</ScaleCrop>
  <Company>Author-it Software Corporation Ltd.</Company>
  <LinksUpToDate>false</LinksUpToDate>
  <CharactersWithSpaces>15363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MSMTMVER301 Verify simple measures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