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0B7" w:rsidP="00E140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MSMTMINS404 Inspect a range of pre-packaged products</w:t>
      </w:r>
      <w:r>
        <w:fldChar w:fldCharType="end"/>
      </w:r>
    </w:p>
    <w:p w:rsidR="00E140B7" w:rsidP="00E140B7">
      <w:pPr>
        <w:pStyle w:val="Version"/>
        <w:sectPr w:rsidSect="005021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21DD" w:rsidP="005021DD">
      <w:pPr>
        <w:pStyle w:val="SuperHeading"/>
      </w:pPr>
      <w:r w:rsidRPr="005021DD">
        <w:t>Assessment Requirements for MSMTMINS404 Inspect a range of pre-packaged products</w:t>
      </w:r>
    </w:p>
    <w:p w:rsidR="00000000" w:rsidRPr="005021DD" w:rsidP="005021DD">
      <w:pPr>
        <w:pStyle w:val="Heading1"/>
      </w:pPr>
      <w:bookmarkStart w:id="1" w:name="O_939506"/>
      <w:bookmarkEnd w:id="1"/>
      <w:r w:rsidRPr="005021DD">
        <w:t>Modification History</w:t>
      </w:r>
    </w:p>
    <w:p w:rsidR="00000000" w:rsidRPr="005021DD" w:rsidP="00E140B7">
      <w:pPr>
        <w:pStyle w:val="BodyText"/>
      </w:pPr>
      <w:r w:rsidRPr="005021DD">
        <w:t>Release 2. Adjustments to Application, Performance Criteria and Range of Conditions. Equivalent.</w:t>
      </w:r>
    </w:p>
    <w:p w:rsidR="00000000" w:rsidRPr="005021DD" w:rsidP="00E140B7">
      <w:pPr>
        <w:pStyle w:val="BodyText"/>
      </w:pPr>
      <w:r w:rsidRPr="005021DD">
        <w:t>Release 1. Supersedes and is equivalent to MSATMINS404A Inspect a range of pre-packaged products</w:t>
      </w:r>
    </w:p>
    <w:p w:rsidR="00000000" w:rsidRPr="005021DD" w:rsidP="005021DD">
      <w:pPr>
        <w:pStyle w:val="Heading1"/>
      </w:pPr>
      <w:bookmarkStart w:id="2" w:name="O_939505"/>
      <w:bookmarkEnd w:id="2"/>
      <w:r w:rsidRPr="005021DD">
        <w:t>Performance Evidence</w:t>
      </w:r>
    </w:p>
    <w:p w:rsidR="00000000" w:rsidRPr="005021DD" w:rsidP="00E140B7">
      <w:pPr>
        <w:pStyle w:val="BodyText"/>
      </w:pPr>
      <w:r w:rsidRPr="005021DD">
        <w:t>Evidence of competence in this unit must satisfy all of the requirements of the elements and performance criteria, and in</w:t>
      </w:r>
      <w:r w:rsidRPr="005021DD">
        <w:t>clude demonstration of:</w:t>
      </w:r>
    </w:p>
    <w:p w:rsidR="00000000" w:rsidRPr="005021DD" w:rsidP="005021DD">
      <w:pPr>
        <w:pStyle w:val="ListBullet"/>
      </w:pPr>
      <w:r w:rsidRPr="005021DD">
        <w:t>inspecting pre-packaged articles on at least three (3) occasions</w:t>
      </w:r>
    </w:p>
    <w:p w:rsidR="00000000" w:rsidRPr="005021DD" w:rsidP="005021DD">
      <w:pPr>
        <w:pStyle w:val="ListBullet"/>
      </w:pPr>
      <w:r w:rsidRPr="005021DD">
        <w:t>applying each of the following eight (8) methods for measuring pre-packaged products and identifying short measure:</w:t>
      </w:r>
    </w:p>
    <w:p w:rsidR="00000000" w:rsidRPr="005021DD" w:rsidP="005021DD">
      <w:pPr>
        <w:pStyle w:val="ListBullet2"/>
      </w:pPr>
      <w:r w:rsidRPr="005021DD">
        <w:t>gravimetric mass method</w:t>
      </w:r>
    </w:p>
    <w:p w:rsidR="00000000" w:rsidRPr="005021DD" w:rsidP="005021DD">
      <w:pPr>
        <w:pStyle w:val="ListBullet2"/>
      </w:pPr>
      <w:r w:rsidRPr="005021DD">
        <w:t>volumetric method</w:t>
      </w:r>
    </w:p>
    <w:p w:rsidR="00000000" w:rsidRPr="005021DD" w:rsidP="005021DD">
      <w:pPr>
        <w:pStyle w:val="ListBullet2"/>
      </w:pPr>
      <w:r w:rsidRPr="005021DD">
        <w:t>gravime</w:t>
      </w:r>
      <w:r w:rsidRPr="005021DD">
        <w:t>tric volume method</w:t>
      </w:r>
    </w:p>
    <w:p w:rsidR="00000000" w:rsidRPr="005021DD" w:rsidP="005021DD">
      <w:pPr>
        <w:pStyle w:val="ListBullet2"/>
      </w:pPr>
      <w:r w:rsidRPr="005021DD">
        <w:t>substitution method</w:t>
      </w:r>
    </w:p>
    <w:p w:rsidR="00000000" w:rsidRPr="005021DD" w:rsidP="005021DD">
      <w:pPr>
        <w:pStyle w:val="ListBullet2"/>
      </w:pPr>
      <w:r w:rsidRPr="005021DD">
        <w:t>displacement method</w:t>
      </w:r>
    </w:p>
    <w:p w:rsidR="00000000" w:rsidRPr="005021DD" w:rsidP="005021DD">
      <w:pPr>
        <w:pStyle w:val="ListBullet2"/>
      </w:pPr>
      <w:r w:rsidRPr="005021DD">
        <w:t>mass per unit method</w:t>
      </w:r>
    </w:p>
    <w:p w:rsidR="00000000" w:rsidRPr="005021DD" w:rsidP="005021DD">
      <w:pPr>
        <w:pStyle w:val="ListBullet2"/>
      </w:pPr>
      <w:r w:rsidRPr="005021DD">
        <w:t>volumetric method for garden landscaping material</w:t>
      </w:r>
    </w:p>
    <w:p w:rsidR="00000000" w:rsidRPr="005021DD" w:rsidP="005021DD">
      <w:pPr>
        <w:pStyle w:val="ListBullet2"/>
      </w:pPr>
      <w:r w:rsidRPr="005021DD">
        <w:t>frozen fish method</w:t>
      </w:r>
    </w:p>
    <w:p w:rsidR="00000000" w:rsidRPr="005021DD" w:rsidP="005021DD">
      <w:pPr>
        <w:pStyle w:val="ListBullet2"/>
      </w:pPr>
      <w:r w:rsidRPr="005021DD">
        <w:t>accessing and correctly interpreting documents for the inspection of pre-packaged articles, including national measurement legislation, National Instrument Test Procedures and National Measurement Institute (NMI) inspection policy</w:t>
      </w:r>
    </w:p>
    <w:p w:rsidR="00000000" w:rsidRPr="005021DD" w:rsidP="005021DD">
      <w:pPr>
        <w:pStyle w:val="ListBullet2"/>
      </w:pPr>
      <w:r w:rsidRPr="005021DD">
        <w:t>ensuring test equipment a</w:t>
      </w:r>
      <w:r w:rsidRPr="005021DD">
        <w:t>nd reference standards are fit for purpose in accordance with applicable legislation and organisational procedures</w:t>
      </w:r>
    </w:p>
    <w:p w:rsidR="00000000" w:rsidRPr="005021DD" w:rsidP="005021DD">
      <w:pPr>
        <w:pStyle w:val="ListBullet2"/>
      </w:pPr>
      <w:r w:rsidRPr="005021DD">
        <w:t>planning, preparing for and safely conducting inspections to maximise outcomes and minimise disruption to the public and trader</w:t>
      </w:r>
    </w:p>
    <w:p w:rsidR="00000000" w:rsidRPr="005021DD" w:rsidP="005021DD">
      <w:pPr>
        <w:pStyle w:val="ListBullet2"/>
      </w:pPr>
      <w:r w:rsidRPr="005021DD">
        <w:t>assessing mea</w:t>
      </w:r>
      <w:r w:rsidRPr="005021DD">
        <w:t>surement, unit pricing and packer identification markings on pre-packaged products for compliance with legislative requirements</w:t>
      </w:r>
    </w:p>
    <w:p w:rsidR="00000000" w:rsidRPr="005021DD" w:rsidP="005021DD">
      <w:pPr>
        <w:pStyle w:val="ListBullet2"/>
      </w:pPr>
      <w:r w:rsidRPr="005021DD">
        <w:t>determining if the net contents of individual pre-packaged products and an inspection lot meet legislative requirements</w:t>
      </w:r>
    </w:p>
    <w:p w:rsidR="00000000" w:rsidRPr="005021DD" w:rsidP="005021DD">
      <w:pPr>
        <w:pStyle w:val="ListBullet2"/>
      </w:pPr>
      <w:r w:rsidRPr="005021DD">
        <w:t>assessin</w:t>
      </w:r>
      <w:r w:rsidRPr="005021DD">
        <w:t>g the effectiveness of the trader</w:t>
      </w:r>
      <w:r>
        <w:t>’</w:t>
      </w:r>
      <w:r w:rsidRPr="005021DD">
        <w:t>s measurement procedure, methodology and test frequency against inspection outcomes</w:t>
      </w:r>
    </w:p>
    <w:p w:rsidR="00000000" w:rsidRPr="005021DD" w:rsidP="005021DD">
      <w:pPr>
        <w:pStyle w:val="ListBullet2"/>
      </w:pPr>
      <w:r w:rsidRPr="005021DD">
        <w:t>checking compliance and evaluating the performance of measuring instruments using appropriate Certificates of Approval, NMI policy and Nat</w:t>
      </w:r>
      <w:r w:rsidRPr="005021DD">
        <w:t>ional Instrument Test Procedures, and adjusting for any impact of the operating environment</w:t>
      </w:r>
    </w:p>
    <w:p w:rsidR="00000000" w:rsidRPr="005021DD" w:rsidP="005021DD">
      <w:pPr>
        <w:pStyle w:val="ListBullet2"/>
      </w:pPr>
      <w:r w:rsidRPr="005021DD">
        <w:t>reliably determining if measuring instruments are suitable for trade use in accordance with legislative requirements</w:t>
      </w:r>
    </w:p>
    <w:p w:rsidR="00000000" w:rsidRPr="005021DD" w:rsidP="005021DD">
      <w:pPr>
        <w:pStyle w:val="ListBullet2"/>
      </w:pPr>
      <w:r w:rsidRPr="005021DD">
        <w:t>recognising and acting on non-compliance of tra</w:t>
      </w:r>
      <w:r w:rsidRPr="005021DD">
        <w:t>ding practices or measuring instruments with national measurement legislation and initiating appropriate enforcement action</w:t>
      </w:r>
    </w:p>
    <w:p w:rsidR="00000000" w:rsidRPr="005021DD" w:rsidP="005021DD">
      <w:pPr>
        <w:pStyle w:val="ListBullet2"/>
      </w:pPr>
      <w:r w:rsidRPr="005021DD">
        <w:t>demonstrating professionalism and respecting the rights of the trader at all times</w:t>
      </w:r>
    </w:p>
    <w:p w:rsidR="00000000" w:rsidRPr="005021DD" w:rsidP="005021DD">
      <w:pPr>
        <w:pStyle w:val="ListBullet2"/>
      </w:pPr>
      <w:r w:rsidRPr="005021DD">
        <w:t>using advanced communication and negotiation skil</w:t>
      </w:r>
      <w:r w:rsidRPr="005021DD">
        <w:t>ls to:</w:t>
      </w:r>
    </w:p>
    <w:p w:rsidR="00000000" w:rsidRPr="005021DD" w:rsidP="005021DD">
      <w:pPr>
        <w:pStyle w:val="ListBullet3"/>
      </w:pPr>
      <w:r w:rsidRPr="005021DD">
        <w:t>explain the purpose of inspection</w:t>
      </w:r>
    </w:p>
    <w:p w:rsidR="00000000" w:rsidRPr="005021DD" w:rsidP="005021DD">
      <w:pPr>
        <w:pStyle w:val="ListBullet3"/>
      </w:pPr>
      <w:r w:rsidRPr="005021DD">
        <w:t>inform traders of non-compliances and consequences of failing to rectify them</w:t>
      </w:r>
    </w:p>
    <w:p w:rsidR="00000000" w:rsidRPr="005021DD" w:rsidP="005021DD">
      <w:pPr>
        <w:pStyle w:val="ListBullet3"/>
      </w:pPr>
      <w:r w:rsidRPr="005021DD">
        <w:t>access external equipment and resources to complete the inspection</w:t>
      </w:r>
    </w:p>
    <w:p w:rsidR="00000000" w:rsidRPr="005021DD" w:rsidP="005021DD">
      <w:pPr>
        <w:pStyle w:val="ListBullet3"/>
      </w:pPr>
      <w:r w:rsidRPr="005021DD">
        <w:t>explain inspection procedures and outcomes to traders and managers</w:t>
      </w:r>
    </w:p>
    <w:p w:rsidR="00000000" w:rsidRPr="005021DD" w:rsidP="005021DD">
      <w:pPr>
        <w:pStyle w:val="ListBullet2"/>
      </w:pPr>
      <w:r w:rsidRPr="005021DD">
        <w:t>performing specified calculations involving:</w:t>
      </w:r>
    </w:p>
    <w:p w:rsidR="00000000" w:rsidRPr="005021DD" w:rsidP="005021DD">
      <w:pPr>
        <w:pStyle w:val="ListBullet3"/>
      </w:pPr>
      <w:r w:rsidRPr="005021DD">
        <w:t>fractions, decimals, ratios, proportions and percentages</w:t>
      </w:r>
    </w:p>
    <w:p w:rsidR="00000000" w:rsidRPr="005021DD" w:rsidP="005021DD">
      <w:pPr>
        <w:pStyle w:val="ListBullet3"/>
      </w:pPr>
      <w:r w:rsidRPr="005021DD">
        <w:t>scientific notation, correct units and the correct number of significant figures</w:t>
      </w:r>
    </w:p>
    <w:p w:rsidR="00000000" w:rsidRPr="005021DD" w:rsidP="005021DD">
      <w:pPr>
        <w:pStyle w:val="ListBullet3"/>
      </w:pPr>
      <w:r w:rsidRPr="005021DD">
        <w:t>interpretation of statistical quantities, such as mean, median, mode, ra</w:t>
      </w:r>
      <w:r w:rsidRPr="005021DD">
        <w:t>nge, variance and standard deviation</w:t>
      </w:r>
    </w:p>
    <w:p w:rsidR="00000000" w:rsidRPr="005021DD" w:rsidP="005021DD">
      <w:pPr>
        <w:pStyle w:val="ListBullet2"/>
      </w:pPr>
      <w:r w:rsidRPr="005021DD">
        <w:t>maintaining the security and confidentiality of data in accordance with organisational and regulatory requirements</w:t>
      </w:r>
    </w:p>
    <w:p w:rsidR="00000000" w:rsidRPr="005021DD" w:rsidP="005021DD">
      <w:pPr>
        <w:pStyle w:val="ListBullet2"/>
      </w:pPr>
      <w:r w:rsidRPr="005021DD">
        <w:t>reporting results in the required formats and expected timeframe</w:t>
      </w:r>
    </w:p>
    <w:p w:rsidR="00000000" w:rsidRPr="005021DD" w:rsidP="005021DD">
      <w:pPr>
        <w:pStyle w:val="ListBullet2"/>
      </w:pPr>
      <w:r w:rsidRPr="005021DD">
        <w:t>working safely.</w:t>
      </w:r>
    </w:p>
    <w:p w:rsidR="00000000" w:rsidRPr="005021DD" w:rsidP="005021DD">
      <w:pPr>
        <w:pStyle w:val="AllowPageBreak"/>
      </w:pPr>
    </w:p>
    <w:p w:rsidR="00000000" w:rsidRPr="005021DD" w:rsidP="005021DD">
      <w:pPr>
        <w:pStyle w:val="Heading1"/>
      </w:pPr>
      <w:bookmarkStart w:id="3" w:name="O_939504"/>
      <w:bookmarkEnd w:id="3"/>
      <w:r w:rsidRPr="005021DD">
        <w:t>Knowl</w:t>
      </w:r>
      <w:r w:rsidRPr="005021DD">
        <w:t>edge Evidence</w:t>
      </w:r>
    </w:p>
    <w:p w:rsidR="00000000" w:rsidRPr="005021DD" w:rsidP="00E140B7">
      <w:pPr>
        <w:pStyle w:val="BodyText"/>
      </w:pPr>
      <w:r w:rsidRPr="005021DD">
        <w:t xml:space="preserve">Must provide evidence that demonstrates knowledge of: </w:t>
      </w:r>
    </w:p>
    <w:p w:rsidR="00000000" w:rsidRPr="005021DD" w:rsidP="005021DD">
      <w:pPr>
        <w:pStyle w:val="ListBullet"/>
      </w:pPr>
      <w:r w:rsidRPr="005021DD">
        <w:t>general physical principles and concepts, including weight, mass, gravity, volume, length, area and displacement</w:t>
      </w:r>
    </w:p>
    <w:p w:rsidR="00000000" w:rsidRPr="005021DD" w:rsidP="005021DD">
      <w:pPr>
        <w:pStyle w:val="ListBullet"/>
      </w:pPr>
      <w:r w:rsidRPr="005021DD">
        <w:t>metrological terms and terminology, including maximum permissible errors, traceability, uncertainty, inspection lot, deficiency and shortfall</w:t>
      </w:r>
    </w:p>
    <w:p w:rsidR="00000000" w:rsidRPr="005021DD" w:rsidP="005021DD">
      <w:pPr>
        <w:pStyle w:val="ListBullet"/>
      </w:pPr>
      <w:r w:rsidRPr="005021DD">
        <w:t>national measurement legislation applicable to inspection of pre-packaged products and measuring instruments</w:t>
      </w:r>
    </w:p>
    <w:p w:rsidR="00000000" w:rsidRPr="005021DD" w:rsidP="005021DD">
      <w:pPr>
        <w:pStyle w:val="ListBullet"/>
      </w:pPr>
      <w:r w:rsidRPr="005021DD">
        <w:t xml:space="preserve">safe </w:t>
      </w:r>
      <w:r w:rsidRPr="005021DD">
        <w:t>work method statements (SWMS) for a range of trading environments</w:t>
      </w:r>
    </w:p>
    <w:p w:rsidR="00000000" w:rsidRPr="005021DD" w:rsidP="005021DD">
      <w:pPr>
        <w:pStyle w:val="ListBullet"/>
      </w:pPr>
      <w:r w:rsidRPr="005021DD">
        <w:t>NMI policy requirements, including test procedure variations between a verification, in-service or audit inspection, bulletins, instructions and determinations</w:t>
      </w:r>
    </w:p>
    <w:p w:rsidR="00000000" w:rsidRPr="005021DD" w:rsidP="005021DD">
      <w:pPr>
        <w:pStyle w:val="ListBullet"/>
      </w:pPr>
      <w:r w:rsidRPr="005021DD">
        <w:t>National Instrument Test Proce</w:t>
      </w:r>
      <w:r w:rsidRPr="005021DD">
        <w:t>dures and operating procedures for the equipment, and reference standards used in job role, including:</w:t>
      </w:r>
    </w:p>
    <w:p w:rsidR="00000000" w:rsidRPr="005021DD" w:rsidP="005021DD">
      <w:pPr>
        <w:pStyle w:val="ListBullet2"/>
      </w:pPr>
      <w:r w:rsidRPr="005021DD">
        <w:t>test conditions and possible environmental impacts on performance of the instrument</w:t>
      </w:r>
    </w:p>
    <w:p w:rsidR="00000000" w:rsidRPr="005021DD" w:rsidP="005021DD">
      <w:pPr>
        <w:pStyle w:val="ListBullet2"/>
      </w:pPr>
      <w:r w:rsidRPr="005021DD">
        <w:t>key preparation/measurement steps in test method</w:t>
      </w:r>
    </w:p>
    <w:p w:rsidR="00000000" w:rsidRPr="005021DD" w:rsidP="005021DD">
      <w:pPr>
        <w:pStyle w:val="ListBullet2"/>
      </w:pPr>
      <w:r w:rsidRPr="005021DD">
        <w:t>calculation steps t</w:t>
      </w:r>
      <w:r w:rsidRPr="005021DD">
        <w:t>o give results in appropriate units and precision</w:t>
      </w:r>
    </w:p>
    <w:p w:rsidR="00000000" w:rsidRPr="005021DD" w:rsidP="005021DD">
      <w:pPr>
        <w:pStyle w:val="ListBullet2"/>
      </w:pPr>
      <w:r w:rsidRPr="005021DD">
        <w:t>maximum permissible errors for measuring instruments under inspection</w:t>
      </w:r>
    </w:p>
    <w:p w:rsidR="00000000" w:rsidRPr="005021DD" w:rsidP="005021DD">
      <w:pPr>
        <w:pStyle w:val="ListBullet2"/>
      </w:pPr>
      <w:r w:rsidRPr="005021DD">
        <w:t>safety principles and procedures relevant to measuring instruments and inspections</w:t>
      </w:r>
    </w:p>
    <w:p w:rsidR="00000000" w:rsidRPr="005021DD" w:rsidP="005021DD">
      <w:pPr>
        <w:pStyle w:val="ListBullet2"/>
      </w:pPr>
      <w:r w:rsidRPr="005021DD">
        <w:t>organisational policy and procedures for inspection o</w:t>
      </w:r>
      <w:r w:rsidRPr="005021DD">
        <w:t>f trading practices including completing inspection documentation</w:t>
      </w:r>
    </w:p>
    <w:p w:rsidR="00000000" w:rsidRPr="005021DD" w:rsidP="005021DD">
      <w:pPr>
        <w:pStyle w:val="ListBullet2"/>
      </w:pPr>
      <w:r w:rsidRPr="005021DD">
        <w:t xml:space="preserve">organisational safety procedures and requirements of applicable Commonwealth, state and territory work/occupational health and safety (WHS/OHS) legislation </w:t>
      </w:r>
    </w:p>
    <w:p w:rsidR="00000000" w:rsidRPr="005021DD" w:rsidP="005021DD">
      <w:pPr>
        <w:pStyle w:val="ListBullet"/>
      </w:pPr>
      <w:r w:rsidRPr="005021DD">
        <w:t xml:space="preserve">basic first aid and site safety </w:t>
      </w:r>
      <w:r w:rsidRPr="005021DD">
        <w:t>induction, if required.</w:t>
      </w:r>
    </w:p>
    <w:p w:rsidR="00000000" w:rsidRPr="005021DD" w:rsidP="005021DD">
      <w:pPr>
        <w:pStyle w:val="AllowPageBreak"/>
      </w:pPr>
    </w:p>
    <w:p w:rsidR="00000000" w:rsidRPr="005021DD" w:rsidP="005021DD">
      <w:pPr>
        <w:pStyle w:val="Heading1"/>
      </w:pPr>
      <w:bookmarkStart w:id="4" w:name="O_939503"/>
      <w:bookmarkEnd w:id="4"/>
      <w:r w:rsidRPr="005021DD">
        <w:t>Assessment Conditions</w:t>
      </w:r>
    </w:p>
    <w:p w:rsidR="00000000" w:rsidRPr="005021DD" w:rsidP="005021DD">
      <w:pPr>
        <w:pStyle w:val="ListBullet"/>
      </w:pPr>
      <w:r w:rsidRPr="005021DD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5021DD" w:rsidP="005021DD">
      <w:pPr>
        <w:pStyle w:val="ListBullet"/>
      </w:pPr>
      <w:r w:rsidRPr="005021DD">
        <w:t>This unit of competency should be assessed in the workplace, or a simulated workplace environment. A simulated workplace environment must reflect realistic operational workplace conditions that cover all aspects of workplace performance, including the envi</w:t>
      </w:r>
      <w:r w:rsidRPr="005021DD">
        <w:t xml:space="preserve">ronment, task skills, task management skills, contingency management skills and job role environment skills.  </w:t>
      </w:r>
    </w:p>
    <w:p w:rsidR="00000000" w:rsidRPr="005021DD" w:rsidP="005021DD">
      <w:pPr>
        <w:pStyle w:val="ListBullet"/>
      </w:pPr>
      <w:r w:rsidRPr="005021DD">
        <w:t xml:space="preserve">Foundation skills are integral to competent performance of the unit and should not be assessed separately. </w:t>
      </w:r>
    </w:p>
    <w:p w:rsidR="00000000" w:rsidRPr="005021DD" w:rsidP="005021DD">
      <w:pPr>
        <w:pStyle w:val="ListBullet"/>
      </w:pPr>
      <w:r w:rsidRPr="005021DD">
        <w:t>Assessment processes and techniques m</w:t>
      </w:r>
      <w:r w:rsidRPr="005021DD">
        <w:t>ust be appropriate to the language, literacy and numeracy requirements of the work being performed and the needs of the candidate.</w:t>
      </w:r>
    </w:p>
    <w:p w:rsidR="00000000" w:rsidRPr="005021DD" w:rsidP="005021DD">
      <w:pPr>
        <w:pStyle w:val="ListBullet"/>
      </w:pPr>
      <w:r w:rsidRPr="005021DD">
        <w:t>Knowledge evidence may be collected concurrently with performance evidence or through an independent process such as workbook</w:t>
      </w:r>
      <w:r w:rsidRPr="005021DD">
        <w:t>s, written assessments or interviews (provided a record is kept in each case).</w:t>
      </w:r>
    </w:p>
    <w:p w:rsidR="00000000" w:rsidRPr="005021DD" w:rsidP="005021DD">
      <w:pPr>
        <w:pStyle w:val="ListBullet"/>
      </w:pPr>
      <w:r w:rsidRPr="005021DD">
        <w:t>This unit of competency may be assessed with:</w:t>
      </w:r>
    </w:p>
    <w:p w:rsidR="00000000" w:rsidRPr="005021DD" w:rsidP="005021DD">
      <w:pPr>
        <w:pStyle w:val="ListBullet2"/>
      </w:pPr>
      <w:r w:rsidRPr="005021DD">
        <w:rPr>
          <w:rStyle w:val="Emphasis"/>
        </w:rPr>
        <w:t>MSMTMREF301 Use and maintain reference standards</w:t>
      </w:r>
    </w:p>
    <w:p w:rsidR="00000000" w:rsidRPr="005021DD" w:rsidP="005021DD">
      <w:pPr>
        <w:pStyle w:val="ListBullet2"/>
      </w:pPr>
      <w:r w:rsidRPr="005021DD">
        <w:rPr>
          <w:rStyle w:val="Emphasis"/>
        </w:rPr>
        <w:t>MSMTMINS401 Inspect a range of weighing instruments</w:t>
      </w:r>
    </w:p>
    <w:p w:rsidR="00000000" w:rsidRPr="005021DD" w:rsidP="005021DD">
      <w:pPr>
        <w:pStyle w:val="ListBullet2"/>
      </w:pPr>
      <w:r w:rsidRPr="005021DD">
        <w:rPr>
          <w:rStyle w:val="Emphasis"/>
        </w:rPr>
        <w:t>MSMTMINS402 Inspect liquid me</w:t>
      </w:r>
      <w:r w:rsidRPr="005021DD">
        <w:rPr>
          <w:rStyle w:val="Emphasis"/>
        </w:rPr>
        <w:t xml:space="preserve">asuring instruments using volume measures </w:t>
      </w:r>
    </w:p>
    <w:p w:rsidR="00000000" w:rsidRPr="005021DD" w:rsidP="005021DD">
      <w:pPr>
        <w:pStyle w:val="ListBullet2"/>
      </w:pPr>
      <w:r w:rsidRPr="005021DD">
        <w:rPr>
          <w:rStyle w:val="Emphasis"/>
        </w:rPr>
        <w:t>MSMTMINS403 Inspect a range of trading practices</w:t>
      </w:r>
    </w:p>
    <w:p w:rsidR="00000000" w:rsidRPr="005021DD" w:rsidP="005021DD">
      <w:pPr>
        <w:pStyle w:val="ListBullet"/>
      </w:pPr>
      <w:r w:rsidRPr="005021DD">
        <w:t xml:space="preserve">Holistic assessment methods include: </w:t>
      </w:r>
    </w:p>
    <w:p w:rsidR="00000000" w:rsidRPr="005021DD" w:rsidP="005021DD">
      <w:pPr>
        <w:pStyle w:val="ListBullet2"/>
      </w:pPr>
      <w:r w:rsidRPr="005021DD">
        <w:t>review of inspection reports prepared by the candidate</w:t>
      </w:r>
    </w:p>
    <w:p w:rsidR="00000000" w:rsidRPr="005021DD" w:rsidP="005021DD">
      <w:pPr>
        <w:pStyle w:val="ListBullet2"/>
      </w:pPr>
      <w:r w:rsidRPr="005021DD">
        <w:t>feedback from supervisors and peers regarding the candidate</w:t>
      </w:r>
      <w:r>
        <w:t>’</w:t>
      </w:r>
      <w:r w:rsidRPr="005021DD">
        <w:t>s ability to inspect a range of pre-packaged products and evaluate a trader’s measuring procedures and instruments in accordance with legislative and organisational procedures</w:t>
      </w:r>
    </w:p>
    <w:p w:rsidR="00000000" w:rsidRPr="005021DD" w:rsidP="005021DD">
      <w:pPr>
        <w:pStyle w:val="ListBullet2"/>
      </w:pPr>
      <w:r w:rsidRPr="005021DD">
        <w:t xml:space="preserve">questions to assess </w:t>
      </w:r>
      <w:r w:rsidRPr="005021DD">
        <w:t>understanding of relevant procedures, licensing requirements, trader obligations and remedial actions</w:t>
      </w:r>
    </w:p>
    <w:p w:rsidR="00000000" w:rsidRPr="005021DD" w:rsidP="005021DD">
      <w:pPr>
        <w:pStyle w:val="ListBullet2"/>
      </w:pPr>
      <w:r w:rsidRPr="005021DD">
        <w:t>review of candidate’s responses to inspection scenarios, such as potential/actual non-compliances and appropriate actions, common issues and problems</w:t>
      </w:r>
    </w:p>
    <w:p w:rsidR="00000000" w:rsidRPr="005021DD" w:rsidP="005021DD">
      <w:pPr>
        <w:pStyle w:val="ListBullet2"/>
      </w:pPr>
      <w:r w:rsidRPr="005021DD">
        <w:t>obse</w:t>
      </w:r>
      <w:r w:rsidRPr="005021DD">
        <w:t>rvation of the candidate conducting an inspection of a trader’s range of pre-packaged products, measuring procedures and instruments.</w:t>
      </w:r>
    </w:p>
    <w:p w:rsidR="00000000" w:rsidRPr="005021DD" w:rsidP="005021DD">
      <w:pPr>
        <w:pStyle w:val="ListBullet"/>
      </w:pPr>
      <w:r w:rsidRPr="005021DD">
        <w:t>Access is required to instruments, equipment, materials, workplace documentation, procedures, and specifications associat</w:t>
      </w:r>
      <w:r w:rsidRPr="005021DD">
        <w:t>ed with this unit including, but not limited to:</w:t>
      </w:r>
    </w:p>
    <w:p w:rsidR="00000000" w:rsidRPr="005021DD" w:rsidP="005021DD">
      <w:pPr>
        <w:pStyle w:val="ListBullet2"/>
      </w:pPr>
      <w:r w:rsidRPr="005021DD">
        <w:t>latest versions of appropriate documentation, such as Certificates of Approval, NMI policy, National Instrument Test Procedures for inspection of pre-packaged products, trader measurement procedures and mea</w:t>
      </w:r>
      <w:r w:rsidRPr="005021DD">
        <w:t>suring instruments, and relevant legislation</w:t>
      </w:r>
    </w:p>
    <w:p w:rsidR="00000000" w:rsidRPr="005021DD" w:rsidP="005021DD">
      <w:pPr>
        <w:pStyle w:val="ListBullet2"/>
      </w:pPr>
      <w:r w:rsidRPr="005021DD">
        <w:t>equipment manuals, material safety data sheets (MSDS), safety procedures and safety equipment</w:t>
      </w:r>
    </w:p>
    <w:p w:rsidR="00000000" w:rsidRPr="005021DD" w:rsidP="005021DD">
      <w:pPr>
        <w:pStyle w:val="ListBullet2"/>
      </w:pPr>
      <w:r w:rsidRPr="005021DD">
        <w:t>records, such as test reports; audit reports; instrument history and test results</w:t>
      </w:r>
    </w:p>
    <w:p w:rsidR="00000000" w:rsidRPr="005021DD" w:rsidP="005021DD">
      <w:pPr>
        <w:pStyle w:val="ListBullet2"/>
      </w:pPr>
      <w:r w:rsidRPr="005021DD">
        <w:t>measuring instruments, test equipme</w:t>
      </w:r>
      <w:r w:rsidRPr="005021DD">
        <w:t>nt and reference standards</w:t>
      </w:r>
    </w:p>
    <w:p w:rsidR="00000000" w:rsidRPr="005021DD" w:rsidP="005021DD">
      <w:pPr>
        <w:pStyle w:val="ListBullet2"/>
      </w:pPr>
      <w:r w:rsidRPr="005021DD">
        <w:t>computer and relevant software and/or organisation information management system.</w:t>
      </w:r>
    </w:p>
    <w:p w:rsidR="00000000" w:rsidRPr="005021DD" w:rsidP="005021DD">
      <w:pPr>
        <w:pStyle w:val="ListBullet"/>
      </w:pPr>
      <w:r w:rsidRPr="005021DD">
        <w:t xml:space="preserve">Assessors must satisfy the assessor competency requirements that are in place at the time of the assessment as set by the VET regulator.  </w:t>
      </w:r>
    </w:p>
    <w:p w:rsidR="00000000" w:rsidRPr="005021DD" w:rsidP="005021DD">
      <w:pPr>
        <w:pStyle w:val="ListBullet"/>
      </w:pPr>
      <w:r w:rsidRPr="005021DD">
        <w:t>The ass</w:t>
      </w:r>
      <w:r w:rsidRPr="005021DD">
        <w:t>essor must demonstrate both technical competency and currency.</w:t>
      </w:r>
    </w:p>
    <w:p w:rsidR="00000000" w:rsidRPr="005021DD" w:rsidP="005021DD">
      <w:pPr>
        <w:pStyle w:val="ListBullet"/>
      </w:pPr>
      <w:r w:rsidRPr="005021DD">
        <w:t>Technical competence can be demonstrated through:</w:t>
      </w:r>
    </w:p>
    <w:p w:rsidR="00000000" w:rsidRPr="005021DD" w:rsidP="005021DD">
      <w:pPr>
        <w:pStyle w:val="ListBullet2"/>
      </w:pPr>
      <w:r w:rsidRPr="005021DD">
        <w:t>relevant VET or other qualification/Statement of Attainment AND/OR</w:t>
      </w:r>
    </w:p>
    <w:p w:rsidR="00000000" w:rsidRPr="005021DD" w:rsidP="005021DD">
      <w:pPr>
        <w:pStyle w:val="ListBullet2"/>
      </w:pPr>
      <w:r w:rsidRPr="005021DD">
        <w:t>relevant workplace experience in trade measurement at least to the level be</w:t>
      </w:r>
      <w:r w:rsidRPr="005021DD">
        <w:t>ing assessed and broad industry knowledge (such as a relevant industry qualification)</w:t>
      </w:r>
    </w:p>
    <w:p w:rsidR="00000000" w:rsidRPr="005021DD" w:rsidP="005021DD">
      <w:pPr>
        <w:pStyle w:val="ListBullet"/>
      </w:pPr>
      <w:r w:rsidRPr="005021DD">
        <w:t>Currency can be demonstrated through:</w:t>
      </w:r>
    </w:p>
    <w:p w:rsidR="00000000" w:rsidRPr="005021DD" w:rsidP="005021DD">
      <w:pPr>
        <w:pStyle w:val="ListBullet2"/>
      </w:pPr>
      <w:r w:rsidRPr="005021DD">
        <w:t>performing the competency being assessed as part of current employment in trade measurement OR</w:t>
      </w:r>
    </w:p>
    <w:p w:rsidR="00000000" w:rsidRPr="005021DD" w:rsidP="005021DD">
      <w:pPr>
        <w:pStyle w:val="ListBullet2"/>
      </w:pPr>
      <w:r w:rsidRPr="005021DD">
        <w:t>having consulted with trade measurement inspectors and/or verifiers performing the competency being assessed within the last twelve months.</w:t>
      </w:r>
    </w:p>
    <w:p w:rsidR="00000000" w:rsidRPr="005021DD" w:rsidP="005021DD">
      <w:pPr>
        <w:pStyle w:val="AllowPageBreak"/>
      </w:pPr>
    </w:p>
    <w:p w:rsidR="00000000" w:rsidRPr="005021DD" w:rsidP="005021DD">
      <w:pPr>
        <w:pStyle w:val="Heading1"/>
      </w:pPr>
      <w:bookmarkStart w:id="5" w:name="O_939518"/>
      <w:bookmarkEnd w:id="5"/>
      <w:r w:rsidRPr="005021DD">
        <w:t>Links</w:t>
      </w:r>
    </w:p>
    <w:p w:rsidR="00000000" w:rsidRPr="005021DD" w:rsidP="00E140B7">
      <w:pPr>
        <w:pStyle w:val="BodyText"/>
      </w:pPr>
      <w:r w:rsidRPr="005021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A160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021DD" w:rsidP="005021DD"/>
    <w:sectPr w:rsidSect="005021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DD" w:rsidRPr="00E140B7" w:rsidP="00E140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B7" w:rsidP="00502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40B7" w:rsidP="00502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140B7" w:rsidP="005021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1DD" w:rsidRPr="00E140B7" w:rsidP="00E140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B7" w:rsidRPr="002D2AF8" w:rsidP="00502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MSMTMINS404 Inspect a range of pre-packaged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140B7" w:rsidP="005021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522A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404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1A49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1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1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1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1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1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1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1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1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1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1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1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1DD"/>
  </w:style>
  <w:style w:type="character" w:customStyle="1" w:styleId="Heading1Char">
    <w:name w:val="Heading 1 Char"/>
    <w:basedOn w:val="DefaultParagraphFont"/>
    <w:link w:val="Heading1"/>
    <w:rsid w:val="005021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1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1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21D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21D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21DD"/>
    <w:rPr>
      <w:i/>
    </w:rPr>
  </w:style>
  <w:style w:type="paragraph" w:customStyle="1" w:styleId="SuperHeading">
    <w:name w:val="SuperHeading"/>
    <w:basedOn w:val="Normal"/>
    <w:rsid w:val="005021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1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021D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021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1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1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1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1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1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1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1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1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1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1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1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1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1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1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21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21DD"/>
    <w:rPr>
      <w:b/>
      <w:spacing w:val="0"/>
    </w:rPr>
  </w:style>
  <w:style w:type="paragraph" w:customStyle="1" w:styleId="SuperTitle">
    <w:name w:val="SuperTitle"/>
    <w:basedOn w:val="Title"/>
    <w:rsid w:val="005021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1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1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21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1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1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1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1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1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1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1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1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21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1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1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1DD"/>
  </w:style>
  <w:style w:type="paragraph" w:styleId="TableofFigures">
    <w:name w:val="table of figures"/>
    <w:basedOn w:val="Normal"/>
    <w:next w:val="Normal"/>
    <w:semiHidden/>
    <w:rsid w:val="005021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1D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21DD"/>
    <w:rPr>
      <w:rFonts w:ascii="Wingdings" w:hAnsi="Wingdings"/>
    </w:rPr>
  </w:style>
  <w:style w:type="paragraph" w:customStyle="1" w:styleId="TableHeading">
    <w:name w:val="Table Heading"/>
    <w:basedOn w:val="HeadingBase"/>
    <w:rsid w:val="005021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1DD"/>
    <w:rPr>
      <w:color w:val="0033CC"/>
      <w:u w:val="none"/>
    </w:rPr>
  </w:style>
  <w:style w:type="paragraph" w:customStyle="1" w:styleId="BodyTextRight">
    <w:name w:val="Body Text Right"/>
    <w:basedOn w:val="BodyText"/>
    <w:rsid w:val="005021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1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1D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1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1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1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1DD"/>
    <w:rPr>
      <w:sz w:val="32"/>
    </w:rPr>
  </w:style>
  <w:style w:type="paragraph" w:customStyle="1" w:styleId="HeadingProcedure">
    <w:name w:val="Heading Procedure"/>
    <w:basedOn w:val="HeadingBase"/>
    <w:next w:val="Normal"/>
    <w:rsid w:val="005021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1DD"/>
    <w:pPr>
      <w:spacing w:before="60" w:after="60"/>
    </w:pPr>
  </w:style>
  <w:style w:type="paragraph" w:styleId="ListContinue">
    <w:name w:val="List Continue"/>
    <w:basedOn w:val="List"/>
    <w:rsid w:val="005021DD"/>
    <w:pPr>
      <w:ind w:firstLine="0"/>
    </w:pPr>
  </w:style>
  <w:style w:type="paragraph" w:customStyle="1" w:styleId="ListNote">
    <w:name w:val="List Note"/>
    <w:basedOn w:val="List"/>
    <w:rsid w:val="005021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1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1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1DD"/>
    <w:rPr>
      <w:rFonts w:ascii="Courier New" w:hAnsi="Courier New"/>
    </w:rPr>
  </w:style>
  <w:style w:type="paragraph" w:customStyle="1" w:styleId="NoteBullet">
    <w:name w:val="Note Bullet"/>
    <w:basedOn w:val="Note"/>
    <w:rsid w:val="005021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1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1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1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1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21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1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1DD"/>
    <w:rPr>
      <w:b/>
      <w:smallCaps/>
    </w:rPr>
  </w:style>
  <w:style w:type="paragraph" w:customStyle="1" w:styleId="TableListNumber">
    <w:name w:val="Table List Number"/>
    <w:basedOn w:val="ListNumber"/>
    <w:rsid w:val="005021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1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1DD"/>
    <w:pPr>
      <w:numPr>
        <w:numId w:val="10"/>
      </w:numPr>
    </w:pPr>
  </w:style>
  <w:style w:type="paragraph" w:customStyle="1" w:styleId="ListAlpha2">
    <w:name w:val="List Alpha 2"/>
    <w:basedOn w:val="List2"/>
    <w:rsid w:val="005021DD"/>
    <w:pPr>
      <w:numPr>
        <w:numId w:val="9"/>
      </w:numPr>
    </w:pPr>
  </w:style>
  <w:style w:type="paragraph" w:styleId="List2">
    <w:name w:val="List 2"/>
    <w:basedOn w:val="BodyText"/>
    <w:rsid w:val="005021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1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1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1D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21D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21DD"/>
    <w:pPr>
      <w:numPr>
        <w:numId w:val="5"/>
      </w:numPr>
    </w:pPr>
  </w:style>
  <w:style w:type="paragraph" w:styleId="ListContinue2">
    <w:name w:val="List Continue 2"/>
    <w:basedOn w:val="List2"/>
    <w:rsid w:val="005021DD"/>
    <w:pPr>
      <w:ind w:firstLine="0"/>
    </w:pPr>
  </w:style>
  <w:style w:type="paragraph" w:styleId="ListContinue3">
    <w:name w:val="List Continue 3"/>
    <w:basedOn w:val="List3"/>
    <w:rsid w:val="005021DD"/>
    <w:pPr>
      <w:ind w:left="1021" w:firstLine="0"/>
    </w:pPr>
  </w:style>
  <w:style w:type="paragraph" w:styleId="ListContinue4">
    <w:name w:val="List Continue 4"/>
    <w:basedOn w:val="List4"/>
    <w:rsid w:val="005021DD"/>
    <w:pPr>
      <w:ind w:firstLine="0"/>
    </w:pPr>
  </w:style>
  <w:style w:type="paragraph" w:styleId="ListContinue5">
    <w:name w:val="List Continue 5"/>
    <w:basedOn w:val="List5"/>
    <w:rsid w:val="005021DD"/>
    <w:pPr>
      <w:ind w:firstLine="0"/>
    </w:pPr>
  </w:style>
  <w:style w:type="paragraph" w:styleId="ListNumber3">
    <w:name w:val="List Number 3"/>
    <w:basedOn w:val="List3"/>
    <w:rsid w:val="005021DD"/>
    <w:pPr>
      <w:numPr>
        <w:numId w:val="6"/>
      </w:numPr>
    </w:pPr>
  </w:style>
  <w:style w:type="paragraph" w:styleId="ListNumber4">
    <w:name w:val="List Number 4"/>
    <w:basedOn w:val="List4"/>
    <w:rsid w:val="005021DD"/>
    <w:pPr>
      <w:numPr>
        <w:numId w:val="7"/>
      </w:numPr>
    </w:pPr>
  </w:style>
  <w:style w:type="paragraph" w:styleId="ListNumber5">
    <w:name w:val="List Number 5"/>
    <w:basedOn w:val="List5"/>
    <w:rsid w:val="005021DD"/>
    <w:pPr>
      <w:numPr>
        <w:numId w:val="8"/>
      </w:numPr>
    </w:pPr>
  </w:style>
  <w:style w:type="paragraph" w:styleId="BlockText">
    <w:name w:val="Block Text"/>
    <w:basedOn w:val="Normal"/>
    <w:rsid w:val="005021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1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1DD"/>
    <w:rPr>
      <w:sz w:val="16"/>
      <w:vertAlign w:val="superscript"/>
    </w:rPr>
  </w:style>
  <w:style w:type="character" w:customStyle="1" w:styleId="Symbols">
    <w:name w:val="Symbols"/>
    <w:basedOn w:val="DefaultParagraphFont"/>
    <w:rsid w:val="005021DD"/>
    <w:rPr>
      <w:rFonts w:ascii="Symbol" w:hAnsi="Symbol"/>
    </w:rPr>
  </w:style>
  <w:style w:type="character" w:customStyle="1" w:styleId="MenuOptions">
    <w:name w:val="Menu Options"/>
    <w:basedOn w:val="DefaultParagraphFont"/>
    <w:rsid w:val="005021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1DD"/>
    <w:rPr>
      <w:b/>
    </w:rPr>
  </w:style>
  <w:style w:type="character" w:customStyle="1" w:styleId="Underlined">
    <w:name w:val="Underlined"/>
    <w:basedOn w:val="DefaultParagraphFont"/>
    <w:rsid w:val="005021DD"/>
    <w:rPr>
      <w:u w:val="single"/>
    </w:rPr>
  </w:style>
  <w:style w:type="paragraph" w:customStyle="1" w:styleId="TableBodyTextRight">
    <w:name w:val="Table Body Text Right"/>
    <w:basedOn w:val="TableBodyText"/>
    <w:rsid w:val="005021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1DD"/>
    <w:rPr>
      <w:sz w:val="18"/>
    </w:rPr>
  </w:style>
  <w:style w:type="paragraph" w:customStyle="1" w:styleId="BodySmallRight">
    <w:name w:val="Body Small Right"/>
    <w:basedOn w:val="BodyTextRight"/>
    <w:rsid w:val="005021DD"/>
    <w:rPr>
      <w:sz w:val="18"/>
      <w:szCs w:val="18"/>
    </w:rPr>
  </w:style>
  <w:style w:type="paragraph" w:customStyle="1" w:styleId="MarginEdition">
    <w:name w:val="Margin Edition"/>
    <w:basedOn w:val="MarginNote"/>
    <w:rsid w:val="005021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1DD"/>
    <w:rPr>
      <w:sz w:val="2"/>
      <w:szCs w:val="2"/>
    </w:rPr>
  </w:style>
  <w:style w:type="character" w:customStyle="1" w:styleId="Small">
    <w:name w:val="Small"/>
    <w:basedOn w:val="DefaultParagraphFont"/>
    <w:rsid w:val="005021DD"/>
    <w:rPr>
      <w:sz w:val="16"/>
    </w:rPr>
  </w:style>
  <w:style w:type="paragraph" w:customStyle="1" w:styleId="WideTable">
    <w:name w:val="Wide Table"/>
    <w:basedOn w:val="Normal"/>
    <w:rsid w:val="005021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1DD"/>
  </w:style>
  <w:style w:type="paragraph" w:styleId="Quote">
    <w:name w:val="Quote"/>
    <w:basedOn w:val="Heading1"/>
    <w:link w:val="QuoteChar"/>
    <w:qFormat/>
    <w:rsid w:val="005021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1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1DD"/>
    <w:pPr>
      <w:pageBreakBefore/>
    </w:pPr>
  </w:style>
  <w:style w:type="paragraph" w:customStyle="1" w:styleId="Border">
    <w:name w:val="Border"/>
    <w:basedOn w:val="Normal"/>
    <w:qFormat/>
    <w:rsid w:val="005021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1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1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1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1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1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1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1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1DD"/>
    <w:rPr>
      <w:u w:val="single"/>
    </w:rPr>
  </w:style>
  <w:style w:type="character" w:customStyle="1" w:styleId="BoldandItalics">
    <w:name w:val="Bold and Italics"/>
    <w:qFormat/>
    <w:rsid w:val="005021DD"/>
    <w:rPr>
      <w:b/>
      <w:i/>
      <w:u w:val="none"/>
    </w:rPr>
  </w:style>
  <w:style w:type="paragraph" w:styleId="BalloonText">
    <w:name w:val="Balloon Text"/>
    <w:basedOn w:val="Normal"/>
    <w:link w:val="BalloonTextChar"/>
    <w:rsid w:val="00502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1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1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1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1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1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1DD"/>
    <w:pPr>
      <w:spacing w:before="0" w:after="0"/>
    </w:pPr>
  </w:style>
  <w:style w:type="paragraph" w:customStyle="1" w:styleId="BodyTextBold">
    <w:name w:val="Body Text Bold"/>
    <w:basedOn w:val="BodyText"/>
    <w:qFormat/>
    <w:rsid w:val="005021DD"/>
    <w:rPr>
      <w:b/>
    </w:rPr>
  </w:style>
  <w:style w:type="character" w:styleId="Hyperlink">
    <w:name w:val="Hyperlink"/>
    <w:basedOn w:val="DefaultParagraphFont"/>
    <w:uiPriority w:val="99"/>
    <w:unhideWhenUsed/>
    <w:rsid w:val="00E140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1090</Words>
  <Characters>7500</Characters>
  <Application>Microsoft Office Word</Application>
  <DocSecurity>0</DocSecurity>
  <Lines>150</Lines>
  <Paragraphs>102</Paragraphs>
  <ScaleCrop>false</ScaleCrop>
  <Company>Author-it Software Corporation Ltd.</Company>
  <LinksUpToDate>false</LinksUpToDate>
  <CharactersWithSpaces>8488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MSMTMINS404 Inspect a range of pre-packaged products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2022-11-21T09:06:00Z</dcterms:created>
  <dcterms:modified xsi:type="dcterms:W3CDTF">2022-11-21T09:06:00Z</dcterms:modified>
</cp:coreProperties>
</file>