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76A" w:rsidP="00D757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MSMTMINS403 Inspect a range of trading practices</w:t>
      </w:r>
      <w:r>
        <w:fldChar w:fldCharType="end"/>
      </w:r>
    </w:p>
    <w:p w:rsidR="00D7576A" w:rsidP="00D7576A">
      <w:pPr>
        <w:pStyle w:val="Version"/>
        <w:sectPr w:rsidSect="00CF43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4330" w:rsidP="00CF4330">
      <w:pPr>
        <w:pStyle w:val="SuperHeading"/>
      </w:pPr>
      <w:r w:rsidRPr="00CF4330">
        <w:t>Assessment Requirements for MSMTMINS403 Inspect a range of trading practices</w:t>
      </w:r>
    </w:p>
    <w:p w:rsidR="00000000" w:rsidRPr="00CF4330" w:rsidP="00CF4330">
      <w:pPr>
        <w:pStyle w:val="Heading1"/>
      </w:pPr>
      <w:bookmarkStart w:id="1" w:name="O_939488"/>
      <w:bookmarkEnd w:id="1"/>
      <w:r w:rsidRPr="00CF4330">
        <w:t>Modification History</w:t>
      </w:r>
    </w:p>
    <w:p w:rsidR="00000000" w:rsidRPr="00CF4330" w:rsidP="00D7576A">
      <w:pPr>
        <w:pStyle w:val="BodyText"/>
      </w:pPr>
      <w:r w:rsidRPr="00CF4330">
        <w:t>Release 2. Adjustments to the Application, Performance Criteria and Range of Conditions. Adjustment to the Assessment Conditions. Equivalent.</w:t>
      </w:r>
    </w:p>
    <w:p w:rsidR="00000000" w:rsidRPr="00CF4330" w:rsidP="00D7576A">
      <w:pPr>
        <w:pStyle w:val="BodyText"/>
      </w:pPr>
      <w:r w:rsidRPr="00CF4330">
        <w:t>Release 1. Supersedes and is equivalent to MSATMINS403A Inspect a range of trading practices</w:t>
      </w:r>
    </w:p>
    <w:p w:rsidR="00000000" w:rsidRPr="00CF4330" w:rsidP="00CF4330">
      <w:pPr>
        <w:pStyle w:val="Heading1"/>
      </w:pPr>
      <w:bookmarkStart w:id="2" w:name="O_939487"/>
      <w:bookmarkEnd w:id="2"/>
      <w:r w:rsidRPr="00CF4330">
        <w:t>Performance Evidence</w:t>
      </w:r>
    </w:p>
    <w:p w:rsidR="00000000" w:rsidRPr="00CF4330" w:rsidP="00D7576A">
      <w:pPr>
        <w:pStyle w:val="BodyText"/>
      </w:pPr>
      <w:r w:rsidRPr="00CF4330">
        <w:t>Evidence of competence in this unit must satisfy all of the requirements of the elements and performance criteria, and inclu</w:t>
      </w:r>
      <w:r w:rsidRPr="00CF4330">
        <w:t>de demonstration of:</w:t>
      </w:r>
    </w:p>
    <w:p w:rsidR="00000000" w:rsidRPr="00CF4330" w:rsidP="00CF4330">
      <w:pPr>
        <w:pStyle w:val="ListBullet"/>
      </w:pPr>
      <w:r w:rsidRPr="00CF4330">
        <w:t>identifying at least four (4) of the following examples of non-compliance while inspecting trading practices:</w:t>
      </w:r>
    </w:p>
    <w:p w:rsidR="00000000" w:rsidRPr="00CF4330" w:rsidP="00CF4330">
      <w:pPr>
        <w:pStyle w:val="ListBullet2"/>
      </w:pPr>
      <w:r w:rsidRPr="00CF4330">
        <w:t>how a measuring instrument is used</w:t>
      </w:r>
    </w:p>
    <w:p w:rsidR="00000000" w:rsidRPr="00CF4330" w:rsidP="00CF4330">
      <w:pPr>
        <w:pStyle w:val="ListBullet2"/>
      </w:pPr>
      <w:r w:rsidRPr="00CF4330">
        <w:t>position of measuring instruments</w:t>
      </w:r>
    </w:p>
    <w:p w:rsidR="00000000" w:rsidRPr="00CF4330" w:rsidP="00CF4330">
      <w:pPr>
        <w:pStyle w:val="ListBullet2"/>
      </w:pPr>
      <w:r w:rsidRPr="00CF4330">
        <w:t>measurement advertising</w:t>
      </w:r>
    </w:p>
    <w:p w:rsidR="00000000" w:rsidRPr="00CF4330" w:rsidP="00CF4330">
      <w:pPr>
        <w:pStyle w:val="ListBullet2"/>
      </w:pPr>
      <w:r w:rsidRPr="00CF4330">
        <w:t>how the measurement of an arti</w:t>
      </w:r>
      <w:r w:rsidRPr="00CF4330">
        <w:t>cle is determined</w:t>
      </w:r>
    </w:p>
    <w:p w:rsidR="00000000" w:rsidRPr="00CF4330" w:rsidP="00CF4330">
      <w:pPr>
        <w:pStyle w:val="ListBullet2"/>
      </w:pPr>
      <w:r w:rsidRPr="00CF4330">
        <w:t>the type of measurement used to sell an article</w:t>
      </w:r>
    </w:p>
    <w:p w:rsidR="00000000" w:rsidRPr="00CF4330" w:rsidP="00CF4330">
      <w:pPr>
        <w:pStyle w:val="ListBullet"/>
      </w:pPr>
      <w:r w:rsidRPr="00CF4330">
        <w:t>accessing and correctly interpreting documents for the inspection of trading practices, including national measurement legislation, National Instrument Test Procedures and National Measurem</w:t>
      </w:r>
      <w:r w:rsidRPr="00CF4330">
        <w:t>ent Institute (NMI) inspection policy</w:t>
      </w:r>
    </w:p>
    <w:p w:rsidR="00000000" w:rsidRPr="00CF4330" w:rsidP="00CF4330">
      <w:pPr>
        <w:pStyle w:val="ListBullet"/>
      </w:pPr>
      <w:r w:rsidRPr="00CF4330">
        <w:t>ensuring test equipment and reference standards are fit for purpose in accordance with applicable legislation and organisational procedures</w:t>
      </w:r>
    </w:p>
    <w:p w:rsidR="00000000" w:rsidRPr="00CF4330" w:rsidP="00CF4330">
      <w:pPr>
        <w:pStyle w:val="ListBullet"/>
      </w:pPr>
      <w:r w:rsidRPr="00CF4330">
        <w:t>planning, preparing for and safely conducting inspections to maximise outco</w:t>
      </w:r>
      <w:r w:rsidRPr="00CF4330">
        <w:t>mes and minimise disruption to the public and trader</w:t>
      </w:r>
    </w:p>
    <w:p w:rsidR="00000000" w:rsidRPr="00CF4330" w:rsidP="00CF4330">
      <w:pPr>
        <w:pStyle w:val="ListBullet"/>
      </w:pPr>
      <w:r w:rsidRPr="00CF4330">
        <w:t xml:space="preserve">observing visible trading practices, conducting trial purchases, evaluating trader’s measurement related advertising, and validating measurement of articles to assess a trader’s performance and identify </w:t>
      </w:r>
      <w:r w:rsidRPr="00CF4330">
        <w:t>isolated or systemic issues</w:t>
      </w:r>
    </w:p>
    <w:p w:rsidR="00000000" w:rsidRPr="00CF4330" w:rsidP="00CF4330">
      <w:pPr>
        <w:pStyle w:val="ListBullet"/>
      </w:pPr>
      <w:r w:rsidRPr="00CF4330">
        <w:t>identifying potential non-compliance of trading practices with national measurement legislation and initiating an efficient inspection strategy that has a limited impact on others</w:t>
      </w:r>
    </w:p>
    <w:p w:rsidR="00000000" w:rsidRPr="00CF4330" w:rsidP="00CF4330">
      <w:pPr>
        <w:pStyle w:val="ListBullet"/>
      </w:pPr>
      <w:r w:rsidRPr="00CF4330">
        <w:t>checking compliance and evaluating the performan</w:t>
      </w:r>
      <w:r w:rsidRPr="00CF4330">
        <w:t>ce of measuring instruments using appropriate Certificate of Approval, NMI policy and National Instrument Test Procedures and adjusting for any impact of the operating environment</w:t>
      </w:r>
    </w:p>
    <w:p w:rsidR="00000000" w:rsidRPr="00CF4330" w:rsidP="00CF4330">
      <w:pPr>
        <w:pStyle w:val="ListBullet"/>
      </w:pPr>
      <w:r w:rsidRPr="00CF4330">
        <w:t xml:space="preserve">reliably determining if measuring instruments are suitable for trade use in </w:t>
      </w:r>
      <w:r w:rsidRPr="00CF4330">
        <w:t>accordance with legislative requirements</w:t>
      </w:r>
    </w:p>
    <w:p w:rsidR="00000000" w:rsidRPr="00CF4330" w:rsidP="00CF4330">
      <w:pPr>
        <w:pStyle w:val="ListBullet"/>
      </w:pPr>
      <w:r w:rsidRPr="00CF4330">
        <w:t>recognising and acting on non-compliance of trading practices or measuring instruments with national measurement legislation and initiating appropriate enforcement action</w:t>
      </w:r>
    </w:p>
    <w:p w:rsidR="00000000" w:rsidRPr="00CF4330" w:rsidP="00CF4330">
      <w:pPr>
        <w:pStyle w:val="ListBullet"/>
      </w:pPr>
      <w:r w:rsidRPr="00CF4330">
        <w:t>demonstrating professionalism and respecting</w:t>
      </w:r>
      <w:r w:rsidRPr="00CF4330">
        <w:t xml:space="preserve"> the rights of the trader at all times</w:t>
      </w:r>
    </w:p>
    <w:p w:rsidR="00000000" w:rsidRPr="00CF4330" w:rsidP="00CF4330">
      <w:pPr>
        <w:pStyle w:val="ListBullet"/>
      </w:pPr>
      <w:r w:rsidRPr="00CF4330">
        <w:t>using advanced communication and negotiation skills to:</w:t>
      </w:r>
    </w:p>
    <w:p w:rsidR="00000000" w:rsidRPr="00CF4330" w:rsidP="00CF4330">
      <w:pPr>
        <w:pStyle w:val="ListBullet2"/>
      </w:pPr>
      <w:r w:rsidRPr="00CF4330">
        <w:t>explain the purpose of inspection</w:t>
      </w:r>
    </w:p>
    <w:p w:rsidR="00000000" w:rsidRPr="00CF4330" w:rsidP="00CF4330">
      <w:pPr>
        <w:pStyle w:val="ListBullet2"/>
      </w:pPr>
      <w:r w:rsidRPr="00CF4330">
        <w:t>inform traders of non-compliances and consequences of failing to rectify them</w:t>
      </w:r>
    </w:p>
    <w:p w:rsidR="00000000" w:rsidRPr="00CF4330" w:rsidP="00CF4330">
      <w:pPr>
        <w:pStyle w:val="ListBullet2"/>
      </w:pPr>
      <w:r w:rsidRPr="00CF4330">
        <w:t>access external equipment and resources to compl</w:t>
      </w:r>
      <w:r w:rsidRPr="00CF4330">
        <w:t>ete the inspection</w:t>
      </w:r>
    </w:p>
    <w:p w:rsidR="00000000" w:rsidRPr="00CF4330" w:rsidP="00CF4330">
      <w:pPr>
        <w:pStyle w:val="ListBullet2"/>
      </w:pPr>
      <w:r w:rsidRPr="00CF4330">
        <w:t>explain inspection procedures and outcomes to traders and managers</w:t>
      </w:r>
    </w:p>
    <w:p w:rsidR="00000000" w:rsidRPr="00CF4330" w:rsidP="00CF4330">
      <w:pPr>
        <w:pStyle w:val="ListBullet"/>
      </w:pPr>
      <w:r w:rsidRPr="00CF4330">
        <w:t>performing specified calculations involving:</w:t>
      </w:r>
    </w:p>
    <w:p w:rsidR="00000000" w:rsidRPr="00CF4330" w:rsidP="00CF4330">
      <w:pPr>
        <w:pStyle w:val="ListBullet2"/>
      </w:pPr>
      <w:r w:rsidRPr="00CF4330">
        <w:t>fractions, decimals, ratios, proportions and percentages</w:t>
      </w:r>
    </w:p>
    <w:p w:rsidR="00000000" w:rsidRPr="00CF4330" w:rsidP="00CF4330">
      <w:pPr>
        <w:pStyle w:val="ListBullet2"/>
      </w:pPr>
      <w:r w:rsidRPr="00CF4330">
        <w:t>scientific notation, corre</w:t>
      </w:r>
      <w:r w:rsidRPr="00CF4330">
        <w:t>ct units and the correct number of significant figures</w:t>
      </w:r>
    </w:p>
    <w:p w:rsidR="00000000" w:rsidRPr="00CF4330" w:rsidP="00CF4330">
      <w:pPr>
        <w:pStyle w:val="ListBullet2"/>
      </w:pPr>
      <w:r w:rsidRPr="00CF4330">
        <w:t>interpretation of statistical quantities, such as mean, median, mode, range, variance and standard deviation</w:t>
      </w:r>
    </w:p>
    <w:p w:rsidR="00000000" w:rsidRPr="00CF4330" w:rsidP="00CF4330">
      <w:pPr>
        <w:pStyle w:val="ListBullet"/>
      </w:pPr>
      <w:r w:rsidRPr="00CF4330">
        <w:t xml:space="preserve">maintaining the security and confidentiality of data in accordance with organisational and </w:t>
      </w:r>
      <w:r w:rsidRPr="00CF4330">
        <w:t>regulatory requirements</w:t>
      </w:r>
    </w:p>
    <w:p w:rsidR="00000000" w:rsidRPr="00CF4330" w:rsidP="00CF4330">
      <w:pPr>
        <w:pStyle w:val="ListBullet"/>
      </w:pPr>
      <w:r w:rsidRPr="00CF4330">
        <w:t>reporting results in the required formats and expected timeframe</w:t>
      </w:r>
    </w:p>
    <w:p w:rsidR="00000000" w:rsidRPr="00CF4330" w:rsidP="00CF4330">
      <w:pPr>
        <w:pStyle w:val="ListBullet"/>
      </w:pPr>
      <w:r w:rsidRPr="00CF4330">
        <w:t>working safely.</w:t>
      </w:r>
    </w:p>
    <w:p w:rsidR="00000000" w:rsidRPr="00CF4330" w:rsidP="00CF4330">
      <w:pPr>
        <w:pStyle w:val="AllowPageBreak"/>
      </w:pPr>
    </w:p>
    <w:p w:rsidR="00000000" w:rsidRPr="00CF4330" w:rsidP="00CF4330">
      <w:pPr>
        <w:pStyle w:val="Heading1"/>
      </w:pPr>
      <w:bookmarkStart w:id="3" w:name="O_939486"/>
      <w:bookmarkEnd w:id="3"/>
      <w:r w:rsidRPr="00CF4330">
        <w:t>Knowledge Evidence</w:t>
      </w:r>
    </w:p>
    <w:p w:rsidR="00000000" w:rsidRPr="00CF4330" w:rsidP="00D7576A">
      <w:pPr>
        <w:pStyle w:val="BodyText"/>
      </w:pPr>
      <w:r w:rsidRPr="00CF4330">
        <w:t xml:space="preserve">Must provide evidence that demonstrates knowledge of: </w:t>
      </w:r>
    </w:p>
    <w:p w:rsidR="00000000" w:rsidRPr="00CF4330" w:rsidP="00CF4330">
      <w:pPr>
        <w:pStyle w:val="ListBullet"/>
      </w:pPr>
      <w:r w:rsidRPr="00CF4330">
        <w:t>general physical principles and concepts, including weight,</w:t>
      </w:r>
      <w:r w:rsidRPr="00CF4330">
        <w:t xml:space="preserve"> mass, gravity, volume, length and area</w:t>
      </w:r>
    </w:p>
    <w:p w:rsidR="00000000" w:rsidRPr="00CF4330" w:rsidP="00CF4330">
      <w:pPr>
        <w:pStyle w:val="ListBullet"/>
      </w:pPr>
      <w:r w:rsidRPr="00CF4330">
        <w:t>metrological terms and terminology, including maximum permissible errors, traceability and uncertainty</w:t>
      </w:r>
    </w:p>
    <w:p w:rsidR="00000000" w:rsidRPr="00CF4330" w:rsidP="00CF4330">
      <w:pPr>
        <w:pStyle w:val="ListBullet"/>
      </w:pPr>
      <w:r w:rsidRPr="00CF4330">
        <w:t>national measurement legislation requirements applicable to trading practices and measuring instruments</w:t>
      </w:r>
    </w:p>
    <w:p w:rsidR="00000000" w:rsidRPr="00CF4330" w:rsidP="00CF4330">
      <w:pPr>
        <w:pStyle w:val="ListBullet"/>
      </w:pPr>
      <w:r w:rsidRPr="00CF4330">
        <w:t>safe work</w:t>
      </w:r>
      <w:r w:rsidRPr="00CF4330">
        <w:t xml:space="preserve"> method statements (SWMS) for a range of trading environments</w:t>
      </w:r>
    </w:p>
    <w:p w:rsidR="00000000" w:rsidRPr="00CF4330" w:rsidP="00CF4330">
      <w:pPr>
        <w:pStyle w:val="ListBullet"/>
      </w:pPr>
      <w:r w:rsidRPr="00CF4330">
        <w:t>NMI policy requirements, including test procedure variations between a verification, in-service or audit inspection, bulletins, instructions and determinations</w:t>
      </w:r>
    </w:p>
    <w:p w:rsidR="00000000" w:rsidRPr="00CF4330" w:rsidP="00CF4330">
      <w:pPr>
        <w:pStyle w:val="ListBullet"/>
      </w:pPr>
      <w:r w:rsidRPr="00CF4330">
        <w:t>National Instrument Test Procedure</w:t>
      </w:r>
      <w:r w:rsidRPr="00CF4330">
        <w:t>s and operating procedures for the equipment, and reference standards used in job role, including:</w:t>
      </w:r>
    </w:p>
    <w:p w:rsidR="00000000" w:rsidRPr="00CF4330" w:rsidP="00CF4330">
      <w:pPr>
        <w:pStyle w:val="ListBullet2"/>
      </w:pPr>
      <w:r w:rsidRPr="00CF4330">
        <w:t>test conditions and possible environmental impacts on performance of the instrument</w:t>
      </w:r>
    </w:p>
    <w:p w:rsidR="00000000" w:rsidRPr="00CF4330" w:rsidP="00CF4330">
      <w:pPr>
        <w:pStyle w:val="ListBullet2"/>
      </w:pPr>
      <w:r w:rsidRPr="00CF4330">
        <w:t>key preparation/measurement steps in test method</w:t>
      </w:r>
    </w:p>
    <w:p w:rsidR="00000000" w:rsidRPr="00CF4330" w:rsidP="00CF4330">
      <w:pPr>
        <w:pStyle w:val="ListBullet2"/>
      </w:pPr>
      <w:r w:rsidRPr="00CF4330">
        <w:t>calculation steps to give results in appropriate units and precision</w:t>
      </w:r>
    </w:p>
    <w:p w:rsidR="00000000" w:rsidRPr="00CF4330" w:rsidP="00CF4330">
      <w:pPr>
        <w:pStyle w:val="ListBullet2"/>
      </w:pPr>
      <w:r w:rsidRPr="00CF4330">
        <w:t>maximum permissible errors for measuring instruments under inspection</w:t>
      </w:r>
    </w:p>
    <w:p w:rsidR="00000000" w:rsidRPr="00CF4330" w:rsidP="00CF4330">
      <w:pPr>
        <w:pStyle w:val="ListBullet2"/>
      </w:pPr>
      <w:r w:rsidRPr="00CF4330">
        <w:t>safety principles and procedures relevant to measuring instruments and inspections</w:t>
      </w:r>
    </w:p>
    <w:p w:rsidR="00000000" w:rsidRPr="00CF4330" w:rsidP="00CF4330">
      <w:pPr>
        <w:pStyle w:val="ListBullet2"/>
      </w:pPr>
      <w:r w:rsidRPr="00CF4330">
        <w:t>organisational policy and procedur</w:t>
      </w:r>
      <w:r w:rsidRPr="00CF4330">
        <w:t>es for inspection of trading practices, including completing inspection documentation</w:t>
      </w:r>
    </w:p>
    <w:p w:rsidR="00000000" w:rsidRPr="00CF4330" w:rsidP="00CF4330">
      <w:pPr>
        <w:pStyle w:val="ListBullet2"/>
      </w:pPr>
      <w:r w:rsidRPr="00CF4330">
        <w:t xml:space="preserve">organisational safety procedures and requirements of applicable Commonwealth, state and territory work/occupational health and safety (WHS/OHS) legislation </w:t>
      </w:r>
    </w:p>
    <w:p w:rsidR="00000000" w:rsidRPr="00CF4330" w:rsidP="00CF4330">
      <w:pPr>
        <w:pStyle w:val="ListBullet"/>
      </w:pPr>
      <w:r w:rsidRPr="00CF4330">
        <w:t xml:space="preserve">basic first </w:t>
      </w:r>
      <w:r w:rsidRPr="00CF4330">
        <w:t>aid and site safety induction if required.</w:t>
      </w:r>
    </w:p>
    <w:p w:rsidR="00000000" w:rsidRPr="00CF4330" w:rsidP="00CF4330">
      <w:pPr>
        <w:pStyle w:val="AllowPageBreak"/>
      </w:pPr>
    </w:p>
    <w:p w:rsidR="00000000" w:rsidRPr="00CF4330" w:rsidP="00CF4330">
      <w:pPr>
        <w:pStyle w:val="Heading1"/>
      </w:pPr>
      <w:bookmarkStart w:id="4" w:name="O_939485"/>
      <w:bookmarkEnd w:id="4"/>
      <w:r w:rsidRPr="00CF4330">
        <w:t>Assessment Conditions</w:t>
      </w:r>
    </w:p>
    <w:p w:rsidR="00000000" w:rsidRPr="00CF4330" w:rsidP="00CF4330">
      <w:pPr>
        <w:pStyle w:val="ListBullet"/>
      </w:pPr>
      <w:r w:rsidRPr="00CF4330">
        <w:t>Judgement of competence must be based on holistic assessment of the evidence. Assessment methods must confirm consistency of performance over time, rather than a single asse</w:t>
      </w:r>
      <w:r w:rsidRPr="00CF4330">
        <w:t xml:space="preserve">ssment event. </w:t>
      </w:r>
    </w:p>
    <w:p w:rsidR="00000000" w:rsidRPr="00CF4330" w:rsidP="00CF4330">
      <w:pPr>
        <w:pStyle w:val="ListBullet"/>
      </w:pPr>
      <w:r w:rsidRPr="00CF4330">
        <w:t>This unit of competency should be assessed in the workplace, or a simulated workplace environment. A simulated workplace environment must reflect realistic operational workplace conditions that cover all aspects of workplace performance, inc</w:t>
      </w:r>
      <w:r w:rsidRPr="00CF4330">
        <w:t xml:space="preserve">luding the environment, task skills, task management skills, contingency management skills and job role environment skills.  </w:t>
      </w:r>
    </w:p>
    <w:p w:rsidR="00000000" w:rsidRPr="00CF4330" w:rsidP="00CF4330">
      <w:pPr>
        <w:pStyle w:val="ListBullet"/>
      </w:pPr>
      <w:r w:rsidRPr="00CF4330">
        <w:t xml:space="preserve">Foundation skills are integral to competent performance of the unit and should not be assessed separately. </w:t>
      </w:r>
    </w:p>
    <w:p w:rsidR="00000000" w:rsidRPr="00CF4330" w:rsidP="00CF4330">
      <w:pPr>
        <w:pStyle w:val="ListBullet"/>
      </w:pPr>
      <w:r w:rsidRPr="00CF4330">
        <w:t>Assessment processes a</w:t>
      </w:r>
      <w:r w:rsidRPr="00CF4330">
        <w:t>nd techniques must be appropriate to the language, literacy and numeracy requirements of the work being performed and the needs of the candidate.</w:t>
      </w:r>
    </w:p>
    <w:p w:rsidR="00000000" w:rsidRPr="00CF4330" w:rsidP="00CF4330">
      <w:pPr>
        <w:pStyle w:val="ListBullet"/>
      </w:pPr>
      <w:r w:rsidRPr="00CF4330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CF4330" w:rsidP="00CF4330">
      <w:pPr>
        <w:pStyle w:val="ListBullet"/>
      </w:pPr>
      <w:r w:rsidRPr="00CF4330">
        <w:t>This unit of competency may be assessed with:</w:t>
      </w:r>
    </w:p>
    <w:p w:rsidR="00000000" w:rsidRPr="00CF4330" w:rsidP="00CF4330">
      <w:pPr>
        <w:pStyle w:val="ListBullet2"/>
      </w:pPr>
      <w:r w:rsidRPr="00CF4330">
        <w:rPr>
          <w:rStyle w:val="Emphasis"/>
        </w:rPr>
        <w:t>MSMT</w:t>
      </w:r>
      <w:r w:rsidRPr="00CF4330">
        <w:rPr>
          <w:rStyle w:val="Emphasis"/>
        </w:rPr>
        <w:t>MREF301 Use and maintain reference standards</w:t>
      </w:r>
    </w:p>
    <w:p w:rsidR="00000000" w:rsidRPr="00CF4330" w:rsidP="00CF4330">
      <w:pPr>
        <w:pStyle w:val="ListBullet2"/>
      </w:pPr>
      <w:r w:rsidRPr="00CF4330">
        <w:rPr>
          <w:rStyle w:val="Emphasis"/>
        </w:rPr>
        <w:t>MSMTMINS401 Inspect a range of weighing instruments</w:t>
      </w:r>
    </w:p>
    <w:p w:rsidR="00000000" w:rsidRPr="00CF4330" w:rsidP="00CF4330">
      <w:pPr>
        <w:pStyle w:val="ListBullet2"/>
      </w:pPr>
      <w:r w:rsidRPr="00CF4330">
        <w:rPr>
          <w:rStyle w:val="Emphasis"/>
        </w:rPr>
        <w:t>MSMTMINS402 Inspect a range of liquid measuring instruments using volume measures</w:t>
      </w:r>
    </w:p>
    <w:p w:rsidR="00000000" w:rsidRPr="00CF4330" w:rsidP="00CF4330">
      <w:pPr>
        <w:pStyle w:val="ListBullet2"/>
      </w:pPr>
      <w:r w:rsidRPr="00CF4330">
        <w:rPr>
          <w:rStyle w:val="Emphasis"/>
        </w:rPr>
        <w:t>MSMTMINS404 Inspect a range of pre-packaged products</w:t>
      </w:r>
    </w:p>
    <w:p w:rsidR="00000000" w:rsidRPr="00CF4330" w:rsidP="00CF4330">
      <w:pPr>
        <w:pStyle w:val="ListBullet"/>
      </w:pPr>
      <w:r w:rsidRPr="00CF4330">
        <w:t>Holistic assessment met</w:t>
      </w:r>
      <w:r w:rsidRPr="00CF4330">
        <w:t xml:space="preserve">hods include: </w:t>
      </w:r>
    </w:p>
    <w:p w:rsidR="00000000" w:rsidRPr="00CF4330" w:rsidP="00CF4330">
      <w:pPr>
        <w:pStyle w:val="ListBullet2"/>
      </w:pPr>
      <w:r w:rsidRPr="00CF4330">
        <w:t>review of inspection reports prepared by the candidate</w:t>
      </w:r>
    </w:p>
    <w:p w:rsidR="00000000" w:rsidRPr="00CF4330" w:rsidP="00CF4330">
      <w:pPr>
        <w:pStyle w:val="ListBullet2"/>
      </w:pPr>
      <w:r w:rsidRPr="00CF4330">
        <w:t>feedback from supervisors and peers regarding the candidate</w:t>
      </w:r>
      <w:r>
        <w:t>’</w:t>
      </w:r>
      <w:r w:rsidRPr="00CF4330">
        <w:t>s ability to inspect trading practices and evaluate the performance of measuring instruments and trader’s performance in acco</w:t>
      </w:r>
      <w:r w:rsidRPr="00CF4330">
        <w:t>rdance with legislative and organisational procedures</w:t>
      </w:r>
    </w:p>
    <w:p w:rsidR="00000000" w:rsidRPr="00CF4330" w:rsidP="00CF4330">
      <w:pPr>
        <w:pStyle w:val="ListBullet2"/>
      </w:pPr>
      <w:r w:rsidRPr="00CF4330">
        <w:t>questions to assess understanding of relevant procedures, licensing requirements, trader obligations and remedial actions</w:t>
      </w:r>
    </w:p>
    <w:p w:rsidR="00000000" w:rsidRPr="00CF4330" w:rsidP="00CF4330">
      <w:pPr>
        <w:pStyle w:val="ListBullet2"/>
      </w:pPr>
      <w:r w:rsidRPr="00CF4330">
        <w:t>review of candidate’s responses to inspection scenarios, such as potential/actua</w:t>
      </w:r>
      <w:r w:rsidRPr="00CF4330">
        <w:t>l non-compliances and appropriate actions, common issues and problems</w:t>
      </w:r>
    </w:p>
    <w:p w:rsidR="00000000" w:rsidRPr="00CF4330" w:rsidP="00CF4330">
      <w:pPr>
        <w:pStyle w:val="ListBullet2"/>
      </w:pPr>
      <w:r w:rsidRPr="00CF4330">
        <w:t>observation of the candidate conducting an inspection of trading practices.</w:t>
      </w:r>
    </w:p>
    <w:p w:rsidR="00000000" w:rsidRPr="00CF4330" w:rsidP="00CF4330">
      <w:pPr>
        <w:pStyle w:val="ListBullet"/>
      </w:pPr>
      <w:r w:rsidRPr="00CF4330">
        <w:t>Access is required to instruments, equipment, materials, workplace documentation, procedures and specificatio</w:t>
      </w:r>
      <w:r w:rsidRPr="00CF4330">
        <w:t>ns associated with this unit including, but not limited to:</w:t>
      </w:r>
    </w:p>
    <w:p w:rsidR="00000000" w:rsidRPr="00CF4330" w:rsidP="00CF4330">
      <w:pPr>
        <w:pStyle w:val="ListBullet2"/>
      </w:pPr>
      <w:r w:rsidRPr="00CF4330">
        <w:t>latest versions of appropriate documentation, such as Certificates of Approval, NMI policy, National Instrument Test Procedures for inspection of trading practices and relevant legislation</w:t>
      </w:r>
    </w:p>
    <w:p w:rsidR="00000000" w:rsidRPr="00CF4330" w:rsidP="00CF4330">
      <w:pPr>
        <w:pStyle w:val="ListBullet2"/>
      </w:pPr>
      <w:r w:rsidRPr="00CF4330">
        <w:t>equipm</w:t>
      </w:r>
      <w:r w:rsidRPr="00CF4330">
        <w:t>ent manuals, safety data sheets (SDS), safety procedures and safety equipment</w:t>
      </w:r>
    </w:p>
    <w:p w:rsidR="00000000" w:rsidRPr="00CF4330" w:rsidP="00CF4330">
      <w:pPr>
        <w:pStyle w:val="ListBullet2"/>
      </w:pPr>
      <w:r w:rsidRPr="00CF4330">
        <w:t>records, such as test reports, audit reports, instrument history and test results</w:t>
      </w:r>
    </w:p>
    <w:p w:rsidR="00000000" w:rsidRPr="00CF4330" w:rsidP="00CF4330">
      <w:pPr>
        <w:pStyle w:val="ListBullet2"/>
      </w:pPr>
      <w:r w:rsidRPr="00CF4330">
        <w:t>measuring instruments, test equipment and reference standards</w:t>
      </w:r>
    </w:p>
    <w:p w:rsidR="00000000" w:rsidRPr="00CF4330" w:rsidP="00CF4330">
      <w:pPr>
        <w:pStyle w:val="ListBullet2"/>
      </w:pPr>
      <w:r w:rsidRPr="00CF4330">
        <w:t>computer and relevant software and/or organisation information management system,</w:t>
      </w:r>
    </w:p>
    <w:p w:rsidR="00000000" w:rsidRPr="00CF4330" w:rsidP="00CF4330">
      <w:pPr>
        <w:pStyle w:val="ListBullet"/>
      </w:pPr>
      <w:r w:rsidRPr="00CF4330">
        <w:t xml:space="preserve">Assessors must satisfy the assessor competency requirements that are in place at the time of the assessment as set by the VET regulator.  </w:t>
      </w:r>
    </w:p>
    <w:p w:rsidR="00000000" w:rsidRPr="00CF4330" w:rsidP="00CF4330">
      <w:pPr>
        <w:pStyle w:val="ListBullet"/>
      </w:pPr>
      <w:r w:rsidRPr="00CF4330">
        <w:t>The assessor must demonstrate both</w:t>
      </w:r>
      <w:r w:rsidRPr="00CF4330">
        <w:t xml:space="preserve"> technical competency and currency.</w:t>
      </w:r>
    </w:p>
    <w:p w:rsidR="00000000" w:rsidRPr="00CF4330" w:rsidP="00CF4330">
      <w:pPr>
        <w:pStyle w:val="ListBullet"/>
      </w:pPr>
      <w:r w:rsidRPr="00CF4330">
        <w:t>Technical competence can be demonstrated through:</w:t>
      </w:r>
    </w:p>
    <w:p w:rsidR="00000000" w:rsidRPr="00CF4330" w:rsidP="00CF4330">
      <w:pPr>
        <w:pStyle w:val="ListBullet2"/>
      </w:pPr>
      <w:r w:rsidRPr="00CF4330">
        <w:t>relevant VET or other qualification/Statement of Attainment AND/OR</w:t>
      </w:r>
    </w:p>
    <w:p w:rsidR="00000000" w:rsidRPr="00CF4330" w:rsidP="00CF4330">
      <w:pPr>
        <w:pStyle w:val="ListBullet2"/>
      </w:pPr>
      <w:r w:rsidRPr="00CF4330">
        <w:t>relevant workplace experience in trade measurement at least to the level being assessed and broad indu</w:t>
      </w:r>
      <w:r w:rsidRPr="00CF4330">
        <w:t>stry knowledge (such as a relevant industry qualification).</w:t>
      </w:r>
    </w:p>
    <w:p w:rsidR="00000000" w:rsidRPr="00CF4330" w:rsidP="00CF4330">
      <w:pPr>
        <w:pStyle w:val="ListBullet"/>
      </w:pPr>
      <w:r w:rsidRPr="00CF4330">
        <w:t>Currency can be demonstrated through:</w:t>
      </w:r>
    </w:p>
    <w:p w:rsidR="00000000" w:rsidRPr="00CF4330" w:rsidP="00CF4330">
      <w:pPr>
        <w:pStyle w:val="ListBullet2"/>
      </w:pPr>
      <w:r w:rsidRPr="00CF4330">
        <w:t>performing the competency being assessed as part of current employment in trade measurement OR</w:t>
      </w:r>
    </w:p>
    <w:p w:rsidR="00000000" w:rsidRPr="00CF4330" w:rsidP="00CF4330">
      <w:pPr>
        <w:pStyle w:val="ListBullet2"/>
      </w:pPr>
      <w:r w:rsidRPr="00CF4330">
        <w:t>having consulted with trade measurement inspectors and/or ver</w:t>
      </w:r>
      <w:r w:rsidRPr="00CF4330">
        <w:t>ifiers performing the competency being assessed within the last twelve months.</w:t>
      </w:r>
    </w:p>
    <w:p w:rsidR="00000000" w:rsidRPr="00CF4330" w:rsidP="00CF4330">
      <w:pPr>
        <w:pStyle w:val="AllowPageBreak"/>
      </w:pPr>
    </w:p>
    <w:p w:rsidR="00000000" w:rsidRPr="00CF4330" w:rsidP="00CF4330">
      <w:pPr>
        <w:pStyle w:val="Heading1"/>
      </w:pPr>
      <w:bookmarkStart w:id="5" w:name="O_939500"/>
      <w:bookmarkEnd w:id="5"/>
      <w:r w:rsidRPr="00CF4330">
        <w:t>Links</w:t>
      </w:r>
    </w:p>
    <w:p w:rsidR="00000000" w:rsidRPr="00CF4330" w:rsidP="00D7576A">
      <w:pPr>
        <w:pStyle w:val="BodyText"/>
      </w:pPr>
      <w:r w:rsidRPr="00CF43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57CC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F4330" w:rsidP="00CF4330"/>
    <w:sectPr w:rsidSect="00CF43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30" w:rsidRPr="00D7576A" w:rsidP="00D757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6A" w:rsidP="00CF43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76A" w:rsidP="00CF43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576A" w:rsidP="00CF43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330" w:rsidRPr="00D7576A" w:rsidP="00D757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6A" w:rsidRPr="002D2AF8" w:rsidP="00CF43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MSMTMINS403 Inspect a range of trading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7576A" w:rsidP="00CF43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503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40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5E79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3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3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3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3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3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3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3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3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3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3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3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330"/>
  </w:style>
  <w:style w:type="character" w:customStyle="1" w:styleId="Heading1Char">
    <w:name w:val="Heading 1 Char"/>
    <w:basedOn w:val="DefaultParagraphFont"/>
    <w:link w:val="Heading1"/>
    <w:rsid w:val="00CF43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3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3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3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3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4330"/>
    <w:rPr>
      <w:i/>
    </w:rPr>
  </w:style>
  <w:style w:type="paragraph" w:customStyle="1" w:styleId="SuperHeading">
    <w:name w:val="SuperHeading"/>
    <w:basedOn w:val="Normal"/>
    <w:rsid w:val="00CF43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3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3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3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3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3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3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3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3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3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3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3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3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3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3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3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3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3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330"/>
    <w:rPr>
      <w:b/>
      <w:spacing w:val="0"/>
    </w:rPr>
  </w:style>
  <w:style w:type="paragraph" w:customStyle="1" w:styleId="SuperTitle">
    <w:name w:val="SuperTitle"/>
    <w:basedOn w:val="Title"/>
    <w:rsid w:val="00CF43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3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3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3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3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3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3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3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3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3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3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3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43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3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3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330"/>
  </w:style>
  <w:style w:type="paragraph" w:styleId="TableofFigures">
    <w:name w:val="table of figures"/>
    <w:basedOn w:val="Normal"/>
    <w:next w:val="Normal"/>
    <w:semiHidden/>
    <w:rsid w:val="00CF43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3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330"/>
    <w:rPr>
      <w:rFonts w:ascii="Wingdings" w:hAnsi="Wingdings"/>
    </w:rPr>
  </w:style>
  <w:style w:type="paragraph" w:customStyle="1" w:styleId="TableHeading">
    <w:name w:val="Table Heading"/>
    <w:basedOn w:val="HeadingBase"/>
    <w:rsid w:val="00CF43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330"/>
    <w:rPr>
      <w:color w:val="0033CC"/>
      <w:u w:val="none"/>
    </w:rPr>
  </w:style>
  <w:style w:type="paragraph" w:customStyle="1" w:styleId="BodyTextRight">
    <w:name w:val="Body Text Right"/>
    <w:basedOn w:val="BodyText"/>
    <w:rsid w:val="00CF43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3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3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3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3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3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330"/>
    <w:rPr>
      <w:sz w:val="32"/>
    </w:rPr>
  </w:style>
  <w:style w:type="paragraph" w:customStyle="1" w:styleId="HeadingProcedure">
    <w:name w:val="Heading Procedure"/>
    <w:basedOn w:val="HeadingBase"/>
    <w:next w:val="Normal"/>
    <w:rsid w:val="00CF43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330"/>
    <w:pPr>
      <w:spacing w:before="60" w:after="60"/>
    </w:pPr>
  </w:style>
  <w:style w:type="paragraph" w:styleId="ListContinue">
    <w:name w:val="List Continue"/>
    <w:basedOn w:val="List"/>
    <w:rsid w:val="00CF4330"/>
    <w:pPr>
      <w:ind w:firstLine="0"/>
    </w:pPr>
  </w:style>
  <w:style w:type="paragraph" w:customStyle="1" w:styleId="ListNote">
    <w:name w:val="List Note"/>
    <w:basedOn w:val="List"/>
    <w:rsid w:val="00CF43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3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3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330"/>
    <w:rPr>
      <w:rFonts w:ascii="Courier New" w:hAnsi="Courier New"/>
    </w:rPr>
  </w:style>
  <w:style w:type="paragraph" w:customStyle="1" w:styleId="NoteBullet">
    <w:name w:val="Note Bullet"/>
    <w:basedOn w:val="Note"/>
    <w:rsid w:val="00CF43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3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3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3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3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3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3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330"/>
    <w:rPr>
      <w:b/>
      <w:smallCaps/>
    </w:rPr>
  </w:style>
  <w:style w:type="paragraph" w:customStyle="1" w:styleId="TableListNumber">
    <w:name w:val="Table List Number"/>
    <w:basedOn w:val="ListNumber"/>
    <w:rsid w:val="00CF43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3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330"/>
    <w:pPr>
      <w:numPr>
        <w:numId w:val="9"/>
      </w:numPr>
    </w:pPr>
  </w:style>
  <w:style w:type="paragraph" w:customStyle="1" w:styleId="ListAlpha2">
    <w:name w:val="List Alpha 2"/>
    <w:basedOn w:val="List2"/>
    <w:rsid w:val="00CF4330"/>
    <w:pPr>
      <w:numPr>
        <w:numId w:val="8"/>
      </w:numPr>
    </w:pPr>
  </w:style>
  <w:style w:type="paragraph" w:styleId="List2">
    <w:name w:val="List 2"/>
    <w:basedOn w:val="BodyText"/>
    <w:rsid w:val="00CF43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3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3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3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3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3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330"/>
    <w:pPr>
      <w:numPr>
        <w:numId w:val="4"/>
      </w:numPr>
    </w:pPr>
  </w:style>
  <w:style w:type="paragraph" w:styleId="ListContinue2">
    <w:name w:val="List Continue 2"/>
    <w:basedOn w:val="List2"/>
    <w:rsid w:val="00CF4330"/>
    <w:pPr>
      <w:ind w:firstLine="0"/>
    </w:pPr>
  </w:style>
  <w:style w:type="paragraph" w:styleId="ListContinue3">
    <w:name w:val="List Continue 3"/>
    <w:basedOn w:val="List3"/>
    <w:rsid w:val="00CF4330"/>
    <w:pPr>
      <w:ind w:left="1021" w:firstLine="0"/>
    </w:pPr>
  </w:style>
  <w:style w:type="paragraph" w:styleId="ListContinue4">
    <w:name w:val="List Continue 4"/>
    <w:basedOn w:val="List4"/>
    <w:rsid w:val="00CF4330"/>
    <w:pPr>
      <w:ind w:firstLine="0"/>
    </w:pPr>
  </w:style>
  <w:style w:type="paragraph" w:styleId="ListContinue5">
    <w:name w:val="List Continue 5"/>
    <w:basedOn w:val="List5"/>
    <w:rsid w:val="00CF4330"/>
    <w:pPr>
      <w:ind w:firstLine="0"/>
    </w:pPr>
  </w:style>
  <w:style w:type="paragraph" w:styleId="ListNumber3">
    <w:name w:val="List Number 3"/>
    <w:basedOn w:val="List3"/>
    <w:rsid w:val="00CF4330"/>
    <w:pPr>
      <w:numPr>
        <w:numId w:val="5"/>
      </w:numPr>
    </w:pPr>
  </w:style>
  <w:style w:type="paragraph" w:styleId="ListNumber4">
    <w:name w:val="List Number 4"/>
    <w:basedOn w:val="List4"/>
    <w:rsid w:val="00CF4330"/>
    <w:pPr>
      <w:numPr>
        <w:numId w:val="6"/>
      </w:numPr>
    </w:pPr>
  </w:style>
  <w:style w:type="paragraph" w:styleId="ListNumber5">
    <w:name w:val="List Number 5"/>
    <w:basedOn w:val="List5"/>
    <w:rsid w:val="00CF4330"/>
    <w:pPr>
      <w:numPr>
        <w:numId w:val="7"/>
      </w:numPr>
    </w:pPr>
  </w:style>
  <w:style w:type="paragraph" w:styleId="BlockText">
    <w:name w:val="Block Text"/>
    <w:basedOn w:val="Normal"/>
    <w:rsid w:val="00CF43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3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330"/>
    <w:rPr>
      <w:sz w:val="16"/>
      <w:vertAlign w:val="superscript"/>
    </w:rPr>
  </w:style>
  <w:style w:type="character" w:customStyle="1" w:styleId="Symbols">
    <w:name w:val="Symbols"/>
    <w:basedOn w:val="DefaultParagraphFont"/>
    <w:rsid w:val="00CF4330"/>
    <w:rPr>
      <w:rFonts w:ascii="Symbol" w:hAnsi="Symbol"/>
    </w:rPr>
  </w:style>
  <w:style w:type="character" w:customStyle="1" w:styleId="MenuOptions">
    <w:name w:val="Menu Options"/>
    <w:basedOn w:val="DefaultParagraphFont"/>
    <w:rsid w:val="00CF43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330"/>
    <w:rPr>
      <w:b/>
    </w:rPr>
  </w:style>
  <w:style w:type="character" w:customStyle="1" w:styleId="Underlined">
    <w:name w:val="Underlined"/>
    <w:basedOn w:val="DefaultParagraphFont"/>
    <w:rsid w:val="00CF4330"/>
    <w:rPr>
      <w:u w:val="single"/>
    </w:rPr>
  </w:style>
  <w:style w:type="paragraph" w:customStyle="1" w:styleId="TableBodyTextRight">
    <w:name w:val="Table Body Text Right"/>
    <w:basedOn w:val="TableBodyText"/>
    <w:rsid w:val="00CF43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330"/>
    <w:rPr>
      <w:sz w:val="18"/>
    </w:rPr>
  </w:style>
  <w:style w:type="paragraph" w:customStyle="1" w:styleId="BodySmallRight">
    <w:name w:val="Body Small Right"/>
    <w:basedOn w:val="BodyTextRight"/>
    <w:rsid w:val="00CF4330"/>
    <w:rPr>
      <w:sz w:val="18"/>
      <w:szCs w:val="18"/>
    </w:rPr>
  </w:style>
  <w:style w:type="paragraph" w:customStyle="1" w:styleId="MarginEdition">
    <w:name w:val="Margin Edition"/>
    <w:basedOn w:val="MarginNote"/>
    <w:rsid w:val="00CF43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330"/>
    <w:rPr>
      <w:sz w:val="2"/>
      <w:szCs w:val="2"/>
    </w:rPr>
  </w:style>
  <w:style w:type="character" w:customStyle="1" w:styleId="Small">
    <w:name w:val="Small"/>
    <w:basedOn w:val="DefaultParagraphFont"/>
    <w:rsid w:val="00CF4330"/>
    <w:rPr>
      <w:sz w:val="16"/>
    </w:rPr>
  </w:style>
  <w:style w:type="paragraph" w:customStyle="1" w:styleId="WideTable">
    <w:name w:val="Wide Table"/>
    <w:basedOn w:val="Normal"/>
    <w:rsid w:val="00CF43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330"/>
  </w:style>
  <w:style w:type="paragraph" w:styleId="Quote">
    <w:name w:val="Quote"/>
    <w:basedOn w:val="Heading1"/>
    <w:link w:val="QuoteChar"/>
    <w:qFormat/>
    <w:rsid w:val="00CF43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3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330"/>
    <w:pPr>
      <w:pageBreakBefore/>
    </w:pPr>
  </w:style>
  <w:style w:type="paragraph" w:customStyle="1" w:styleId="Border">
    <w:name w:val="Border"/>
    <w:basedOn w:val="Normal"/>
    <w:qFormat/>
    <w:rsid w:val="00CF43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3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3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3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3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3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3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3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3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330"/>
    <w:rPr>
      <w:u w:val="single"/>
    </w:rPr>
  </w:style>
  <w:style w:type="character" w:customStyle="1" w:styleId="BoldandItalics">
    <w:name w:val="Bold and Italics"/>
    <w:qFormat/>
    <w:rsid w:val="00CF4330"/>
    <w:rPr>
      <w:b/>
      <w:i/>
      <w:u w:val="none"/>
    </w:rPr>
  </w:style>
  <w:style w:type="paragraph" w:styleId="BalloonText">
    <w:name w:val="Balloon Text"/>
    <w:basedOn w:val="Normal"/>
    <w:link w:val="BalloonTextChar"/>
    <w:rsid w:val="00CF4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3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3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3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3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3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330"/>
    <w:pPr>
      <w:spacing w:before="0" w:after="0"/>
    </w:pPr>
  </w:style>
  <w:style w:type="paragraph" w:customStyle="1" w:styleId="BodyTextBold">
    <w:name w:val="Body Text Bold"/>
    <w:basedOn w:val="BodyText"/>
    <w:qFormat/>
    <w:rsid w:val="00CF4330"/>
    <w:rPr>
      <w:b/>
    </w:rPr>
  </w:style>
  <w:style w:type="character" w:styleId="Hyperlink">
    <w:name w:val="Hyperlink"/>
    <w:basedOn w:val="DefaultParagraphFont"/>
    <w:uiPriority w:val="99"/>
    <w:unhideWhenUsed/>
    <w:rsid w:val="00D757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1076</Words>
  <Characters>7311</Characters>
  <Application>Microsoft Office Word</Application>
  <DocSecurity>0</DocSecurity>
  <Lines>143</Lines>
  <Paragraphs>97</Paragraphs>
  <ScaleCrop>false</ScaleCrop>
  <Company>Author-it Software Corporation Ltd.</Company>
  <LinksUpToDate>false</LinksUpToDate>
  <CharactersWithSpaces>8290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MSMTMINS403 Inspect a range of trading practices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2022-11-21T08:50:00Z</dcterms:created>
  <dcterms:modified xsi:type="dcterms:W3CDTF">2022-11-21T08:50:00Z</dcterms:modified>
</cp:coreProperties>
</file>