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949" w:rsidP="007E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MSMTMINS302 Inspect a range of simple measuring instruments</w:t>
      </w:r>
      <w:r>
        <w:fldChar w:fldCharType="end"/>
      </w:r>
    </w:p>
    <w:p w:rsidR="007E6949" w:rsidP="007E6949">
      <w:pPr>
        <w:pStyle w:val="Version"/>
        <w:sectPr w:rsidSect="00C41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14A0" w:rsidP="00C414A0">
      <w:pPr>
        <w:pStyle w:val="SuperHeading"/>
      </w:pPr>
      <w:r w:rsidRPr="00C414A0">
        <w:t>Assessment Requirements for MSMTMINS302 Inspect a range of simple measuring instruments</w:t>
      </w:r>
    </w:p>
    <w:p w:rsidR="00000000" w:rsidRPr="00C414A0" w:rsidP="00C414A0">
      <w:pPr>
        <w:pStyle w:val="Heading1"/>
      </w:pPr>
      <w:bookmarkStart w:id="1" w:name="O_939371"/>
      <w:bookmarkEnd w:id="1"/>
      <w:r w:rsidRPr="00C414A0">
        <w:t>Modification History</w:t>
      </w:r>
    </w:p>
    <w:p w:rsidR="00000000" w:rsidRPr="00C414A0" w:rsidP="007E6949">
      <w:pPr>
        <w:pStyle w:val="BodyText"/>
      </w:pPr>
      <w:r w:rsidRPr="00C414A0">
        <w:t>Release 2. Correction to Applicatio</w:t>
      </w:r>
      <w:r w:rsidRPr="00C414A0">
        <w:t>n, Performance Criteria and adjustment to Range, Performance Evidence and Assessment Conditions. Equivalent.</w:t>
      </w:r>
    </w:p>
    <w:p w:rsidR="007E6949" w:rsidP="007E6949">
      <w:pPr>
        <w:pStyle w:val="BodyText"/>
      </w:pPr>
      <w:r w:rsidRPr="00C414A0">
        <w:t>Release 1. Supersedes and is equivalent to MSATMINS302A Inspect a range of simple measuring instruments</w:t>
      </w:r>
    </w:p>
    <w:p w:rsidR="00000000" w:rsidRPr="00C414A0" w:rsidP="00C414A0">
      <w:pPr>
        <w:pStyle w:val="Heading1"/>
      </w:pPr>
      <w:bookmarkStart w:id="2" w:name="O_939370"/>
      <w:bookmarkEnd w:id="2"/>
      <w:r w:rsidRPr="00C414A0">
        <w:t>Performance Evidence</w:t>
      </w:r>
    </w:p>
    <w:p w:rsidR="00000000" w:rsidRPr="00C414A0" w:rsidP="00C414A0">
      <w:pPr>
        <w:pStyle w:val="ListBullet"/>
      </w:pPr>
      <w:r w:rsidRPr="00C414A0">
        <w:t>Evi</w:t>
      </w:r>
      <w:r w:rsidRPr="00C414A0">
        <w:t>dence of competence in this unit must satisfy all of the requirements of the elements and performance criteria, and include demonstration of:</w:t>
      </w:r>
    </w:p>
    <w:p w:rsidR="00000000" w:rsidRPr="00C414A0" w:rsidP="00C414A0">
      <w:pPr>
        <w:pStyle w:val="ListBullet"/>
      </w:pPr>
      <w:r w:rsidRPr="00C414A0">
        <w:t>Completing initial verification testing of at least six (6) instruments with at least one (1) instrument from thre</w:t>
      </w:r>
      <w:r w:rsidRPr="00C414A0">
        <w:t>e (3) of the following classes of simple measuring instruments:</w:t>
      </w:r>
    </w:p>
    <w:p w:rsidR="00000000" w:rsidRPr="00C414A0" w:rsidP="00C414A0">
      <w:pPr>
        <w:pStyle w:val="ListBullet2"/>
      </w:pPr>
      <w:r w:rsidRPr="00C414A0">
        <w:t>beverage dispensers</w:t>
      </w:r>
    </w:p>
    <w:p w:rsidR="00000000" w:rsidRPr="00C414A0" w:rsidP="00C414A0">
      <w:pPr>
        <w:pStyle w:val="ListBullet2"/>
      </w:pPr>
      <w:r w:rsidRPr="00C414A0">
        <w:t>protein quality measuring instruments</w:t>
      </w:r>
    </w:p>
    <w:p w:rsidR="00000000" w:rsidRPr="00C414A0" w:rsidP="00C414A0">
      <w:pPr>
        <w:pStyle w:val="ListBullet2"/>
      </w:pPr>
      <w:r w:rsidRPr="00C414A0">
        <w:t>grain density measuring instruments</w:t>
      </w:r>
    </w:p>
    <w:p w:rsidR="00000000" w:rsidRPr="00C414A0" w:rsidP="00C414A0">
      <w:pPr>
        <w:pStyle w:val="ListBullet2"/>
      </w:pPr>
      <w:r w:rsidRPr="00C414A0">
        <w:t>sugar quality measuring instruments</w:t>
      </w:r>
    </w:p>
    <w:p w:rsidR="00000000" w:rsidRPr="00C414A0" w:rsidP="00C414A0">
      <w:pPr>
        <w:pStyle w:val="ListBullet2"/>
      </w:pPr>
      <w:r w:rsidRPr="00C414A0">
        <w:t>length measuring instruments</w:t>
      </w:r>
    </w:p>
    <w:p w:rsidR="00000000" w:rsidRPr="00C414A0" w:rsidP="00C414A0">
      <w:pPr>
        <w:pStyle w:val="ListBullet2"/>
      </w:pPr>
      <w:r w:rsidRPr="00C414A0">
        <w:t>area measuring instruments</w:t>
      </w:r>
    </w:p>
    <w:p w:rsidR="00000000" w:rsidRPr="00C414A0" w:rsidP="00C414A0">
      <w:pPr>
        <w:pStyle w:val="ListBullet2"/>
      </w:pPr>
      <w:r w:rsidRPr="00C414A0">
        <w:t>dimensional measuring instruments</w:t>
      </w:r>
    </w:p>
    <w:p w:rsidR="00000000" w:rsidRPr="00C414A0" w:rsidP="00C414A0">
      <w:pPr>
        <w:pStyle w:val="ListBullet2"/>
      </w:pPr>
      <w:r w:rsidRPr="00C414A0">
        <w:t>vehicle tanks</w:t>
      </w:r>
    </w:p>
    <w:p w:rsidR="00000000" w:rsidRPr="00C414A0" w:rsidP="00C414A0">
      <w:pPr>
        <w:pStyle w:val="ListBullet2"/>
      </w:pPr>
      <w:r w:rsidRPr="00C414A0">
        <w:t>milk tanks</w:t>
      </w:r>
    </w:p>
    <w:p w:rsidR="00000000" w:rsidRPr="00C414A0" w:rsidP="00C414A0">
      <w:pPr>
        <w:pStyle w:val="ListBullet2"/>
      </w:pPr>
      <w:r w:rsidRPr="00C414A0">
        <w:t>point of sale systems</w:t>
      </w:r>
    </w:p>
    <w:p w:rsidR="00000000" w:rsidRPr="00C414A0" w:rsidP="00C414A0">
      <w:pPr>
        <w:pStyle w:val="ListBullet2"/>
      </w:pPr>
      <w:r w:rsidRPr="00C414A0">
        <w:t>control systems</w:t>
      </w:r>
    </w:p>
    <w:p w:rsidR="00000000" w:rsidRPr="00C414A0" w:rsidP="00C414A0">
      <w:pPr>
        <w:pStyle w:val="ListBullet2"/>
      </w:pPr>
      <w:r w:rsidRPr="00C414A0">
        <w:t>any other simple measuring instrument prescribed by the NMI</w:t>
      </w:r>
    </w:p>
    <w:p w:rsidR="00000000" w:rsidRPr="00C414A0" w:rsidP="00C414A0">
      <w:pPr>
        <w:pStyle w:val="ListBullet"/>
      </w:pPr>
      <w:r w:rsidRPr="00C414A0">
        <w:t>accessing and correctly interpreting documentation required for inspections, evaluation of measuri</w:t>
      </w:r>
      <w:r w:rsidRPr="00C414A0">
        <w:t>ng instruments and verifier audits</w:t>
      </w:r>
    </w:p>
    <w:p w:rsidR="00000000" w:rsidRPr="00C414A0" w:rsidP="00C414A0">
      <w:pPr>
        <w:pStyle w:val="ListBullet"/>
      </w:pPr>
      <w:r w:rsidRPr="00C414A0">
        <w:t>ensuring test equipment, reference standards or reference materials are fit for purpose in accordance with applicable legislation and organisational procedures</w:t>
      </w:r>
    </w:p>
    <w:p w:rsidR="00000000" w:rsidRPr="00C414A0" w:rsidP="00C414A0">
      <w:pPr>
        <w:pStyle w:val="ListBullet"/>
      </w:pPr>
      <w:r w:rsidRPr="00C414A0">
        <w:t>planning, preparing for, and safely conducting inspections to</w:t>
      </w:r>
      <w:r w:rsidRPr="00C414A0">
        <w:t xml:space="preserve"> maximise outcomes and minimise disruption to the public and trader</w:t>
      </w:r>
    </w:p>
    <w:p w:rsidR="00000000" w:rsidRPr="00C414A0" w:rsidP="00C414A0">
      <w:pPr>
        <w:pStyle w:val="ListBullet"/>
      </w:pPr>
      <w:r w:rsidRPr="00C414A0">
        <w:t>checking compliance and evaluating the performance of instruments using appropriate Certificate of Approval, National Measurement Institute (NMI) policy and National Instrument Test Proced</w:t>
      </w:r>
      <w:r w:rsidRPr="00C414A0">
        <w:t>ures, and adjusting for any impact of the operating environment</w:t>
      </w:r>
    </w:p>
    <w:p w:rsidR="00000000" w:rsidRPr="00C414A0" w:rsidP="00C414A0">
      <w:pPr>
        <w:pStyle w:val="ListBullet"/>
      </w:pPr>
      <w:r w:rsidRPr="00C414A0">
        <w:t>reliably determining if instruments are suitable for trade use in accordance with legislative requirements</w:t>
      </w:r>
    </w:p>
    <w:p w:rsidR="00000000" w:rsidRPr="00C414A0" w:rsidP="00C414A0">
      <w:pPr>
        <w:pStyle w:val="ListBullet"/>
      </w:pPr>
      <w:r w:rsidRPr="00C414A0">
        <w:t>conducting at least two (2) verifier instrument audits to assess the performance of v</w:t>
      </w:r>
      <w:r w:rsidRPr="00C414A0">
        <w:t>erifiers who test and mark simple measuring instruments for trade use</w:t>
      </w:r>
    </w:p>
    <w:p w:rsidR="00000000" w:rsidRPr="00C414A0" w:rsidP="00C414A0">
      <w:pPr>
        <w:pStyle w:val="ListBullet"/>
      </w:pPr>
      <w:r w:rsidRPr="00C414A0">
        <w:t>assessing verifier performance against expected outcomes and analysing any variances to identify isolated or systemic problems</w:t>
      </w:r>
    </w:p>
    <w:p w:rsidR="00000000" w:rsidRPr="00C414A0" w:rsidP="00C414A0">
      <w:pPr>
        <w:pStyle w:val="ListBullet"/>
      </w:pPr>
      <w:r w:rsidRPr="00C414A0">
        <w:t>identifying potential non-compliance of trading practices (</w:t>
      </w:r>
      <w:r w:rsidRPr="00C414A0">
        <w:t>applicable to the instrument) with national measurement legislation and initiating an efficient inspection strategy that has a limited impact on others</w:t>
      </w:r>
    </w:p>
    <w:p w:rsidR="00000000" w:rsidRPr="00C414A0" w:rsidP="00C414A0">
      <w:pPr>
        <w:pStyle w:val="ListBullet"/>
      </w:pPr>
      <w:r w:rsidRPr="00C414A0">
        <w:t>acting on non-compliance of instrument or verifier performance and/or trading practices with national measurement legislation and initiating appropriate enforcement action</w:t>
      </w:r>
    </w:p>
    <w:p w:rsidR="00000000" w:rsidRPr="00C414A0" w:rsidP="00C414A0">
      <w:pPr>
        <w:pStyle w:val="ListBullet"/>
      </w:pPr>
      <w:r w:rsidRPr="00C414A0">
        <w:t>demonstrating professionalism and respecting the rights of the trader at all times</w:t>
      </w:r>
    </w:p>
    <w:p w:rsidR="00000000" w:rsidRPr="00C414A0" w:rsidP="00C414A0">
      <w:pPr>
        <w:pStyle w:val="ListBullet"/>
      </w:pPr>
      <w:r w:rsidRPr="00C414A0">
        <w:t>u</w:t>
      </w:r>
      <w:r w:rsidRPr="00C414A0">
        <w:t>sing routine communication and negotiation skills to:</w:t>
      </w:r>
    </w:p>
    <w:p w:rsidR="00000000" w:rsidRPr="00C414A0" w:rsidP="00C414A0">
      <w:pPr>
        <w:pStyle w:val="ListBullet2"/>
      </w:pPr>
      <w:r w:rsidRPr="00C414A0">
        <w:t>explain the purpose of inspection</w:t>
      </w:r>
    </w:p>
    <w:p w:rsidR="00000000" w:rsidRPr="00C414A0" w:rsidP="00C414A0">
      <w:pPr>
        <w:pStyle w:val="ListBullet2"/>
      </w:pPr>
      <w:r w:rsidRPr="00C414A0">
        <w:t>inform traders of non-compliances and consequences of failing to rectify them</w:t>
      </w:r>
    </w:p>
    <w:p w:rsidR="00000000" w:rsidRPr="00C414A0" w:rsidP="00C414A0">
      <w:pPr>
        <w:pStyle w:val="ListBullet2"/>
      </w:pPr>
      <w:r w:rsidRPr="00C414A0">
        <w:t>explain procedures and inspection outcomes to traders, verifiers and managers</w:t>
      </w:r>
    </w:p>
    <w:p w:rsidR="00000000" w:rsidRPr="00C414A0" w:rsidP="00C414A0">
      <w:pPr>
        <w:pStyle w:val="ListBullet"/>
      </w:pPr>
      <w:r w:rsidRPr="00C414A0">
        <w:t>using nume</w:t>
      </w:r>
      <w:r w:rsidRPr="00C414A0">
        <w:t>ric skills to:</w:t>
      </w:r>
    </w:p>
    <w:p w:rsidR="00000000" w:rsidRPr="00C414A0" w:rsidP="00C414A0">
      <w:pPr>
        <w:pStyle w:val="ListBullet2"/>
      </w:pPr>
      <w:r w:rsidRPr="00C414A0">
        <w:t>perform specified calculations involving fractions, decimals, ratios, proportions and percentages</w:t>
      </w:r>
    </w:p>
    <w:p w:rsidR="00000000" w:rsidRPr="00C414A0" w:rsidP="00C414A0">
      <w:pPr>
        <w:pStyle w:val="ListBullet2"/>
      </w:pPr>
      <w:r w:rsidRPr="00C414A0">
        <w:t>use correct units and the correct number of significant figures</w:t>
      </w:r>
    </w:p>
    <w:p w:rsidR="00000000" w:rsidRPr="00C414A0" w:rsidP="00C414A0">
      <w:pPr>
        <w:pStyle w:val="ListBullet2"/>
      </w:pPr>
      <w:r w:rsidRPr="00C414A0">
        <w:t>analyse performance results over a single or limited range of operating condit</w:t>
      </w:r>
      <w:r w:rsidRPr="00C414A0">
        <w:t>ions</w:t>
      </w:r>
    </w:p>
    <w:p w:rsidR="00000000" w:rsidRPr="00C414A0" w:rsidP="00C414A0">
      <w:pPr>
        <w:pStyle w:val="ListBullet"/>
      </w:pPr>
      <w:r w:rsidRPr="00C414A0">
        <w:t>maintaining the security and confidentiality of data in accordance with organisational and regulatory requirements</w:t>
      </w:r>
    </w:p>
    <w:p w:rsidR="00000000" w:rsidRPr="00C414A0" w:rsidP="00C414A0">
      <w:pPr>
        <w:pStyle w:val="ListBullet"/>
      </w:pPr>
      <w:r w:rsidRPr="00C414A0">
        <w:t>reporting results in the required formats and expected timeframe</w:t>
      </w:r>
    </w:p>
    <w:p w:rsidR="00000000" w:rsidRPr="00C414A0" w:rsidP="00C414A0">
      <w:pPr>
        <w:pStyle w:val="ListBullet"/>
      </w:pPr>
      <w:r w:rsidRPr="00C414A0">
        <w:t>working safely.</w:t>
      </w:r>
    </w:p>
    <w:p w:rsidR="00000000" w:rsidRPr="00C414A0" w:rsidP="00C414A0">
      <w:pPr>
        <w:pStyle w:val="AllowPageBreak"/>
      </w:pPr>
    </w:p>
    <w:p w:rsidR="00000000" w:rsidRPr="00C414A0" w:rsidP="00C414A0">
      <w:pPr>
        <w:pStyle w:val="Heading1"/>
      </w:pPr>
      <w:bookmarkStart w:id="3" w:name="O_939369"/>
      <w:bookmarkEnd w:id="3"/>
      <w:r w:rsidRPr="00C414A0">
        <w:t>Knowledge Evidence</w:t>
      </w:r>
    </w:p>
    <w:p w:rsidR="00000000" w:rsidRPr="00C414A0" w:rsidP="007E6949">
      <w:pPr>
        <w:pStyle w:val="BodyText"/>
      </w:pPr>
      <w:r w:rsidRPr="00C414A0">
        <w:t>Must provide evidence that demonstrates knowledge of:</w:t>
      </w:r>
    </w:p>
    <w:p w:rsidR="00000000" w:rsidRPr="00C414A0" w:rsidP="00C414A0">
      <w:pPr>
        <w:pStyle w:val="ListBullet"/>
      </w:pPr>
      <w:r w:rsidRPr="00C414A0">
        <w:t>general science principles and concepts, such as weight, mass, gravity, density, buoyancy, temperature and coefficients of expansion</w:t>
      </w:r>
    </w:p>
    <w:p w:rsidR="00000000" w:rsidRPr="00C414A0" w:rsidP="00C414A0">
      <w:pPr>
        <w:pStyle w:val="ListBullet"/>
      </w:pPr>
      <w:r w:rsidRPr="00C414A0">
        <w:t>metrological terms and terminology specific to simple measuring inst</w:t>
      </w:r>
      <w:r w:rsidRPr="00C414A0">
        <w:t>ruments, such as maximum permissible errors and traceability</w:t>
      </w:r>
    </w:p>
    <w:p w:rsidR="00000000" w:rsidRPr="00C414A0" w:rsidP="00C414A0">
      <w:pPr>
        <w:pStyle w:val="ListBullet"/>
      </w:pPr>
      <w:r w:rsidRPr="00C414A0">
        <w:t>national measurement legislation requirements for simple measuring instruments</w:t>
      </w:r>
    </w:p>
    <w:p w:rsidR="00000000" w:rsidRPr="00C414A0" w:rsidP="00C414A0">
      <w:pPr>
        <w:pStyle w:val="ListBullet"/>
      </w:pPr>
      <w:r w:rsidRPr="00C414A0">
        <w:t>safe work method statements (SWMS) and safe operating procedures (SOPS) for a range of trading environments, such as</w:t>
      </w:r>
      <w:r w:rsidRPr="00C414A0">
        <w:t xml:space="preserve"> laboratories, retail, industrial and farming</w:t>
      </w:r>
    </w:p>
    <w:p w:rsidR="00000000" w:rsidRPr="00C414A0" w:rsidP="00C414A0">
      <w:pPr>
        <w:pStyle w:val="ListBullet"/>
      </w:pPr>
      <w:r w:rsidRPr="00C414A0">
        <w:t>NMI policy requirements, including test procedure variations between a verification, in-service or audit inspection, bulletins, directives, instructions and determinations</w:t>
      </w:r>
    </w:p>
    <w:p w:rsidR="00000000" w:rsidRPr="00C414A0" w:rsidP="00C414A0">
      <w:pPr>
        <w:pStyle w:val="ListBullet"/>
      </w:pPr>
      <w:r w:rsidRPr="00C414A0">
        <w:t>National Instrument Test Procedures an</w:t>
      </w:r>
      <w:r w:rsidRPr="00C414A0">
        <w:t>d operating procedures for equipment,certified reference materials and reference standards used in job role, including:</w:t>
      </w:r>
    </w:p>
    <w:p w:rsidR="00000000" w:rsidRPr="00C414A0" w:rsidP="00C414A0">
      <w:pPr>
        <w:pStyle w:val="ListBullet2"/>
      </w:pPr>
      <w:r w:rsidRPr="00C414A0">
        <w:t>test conditions and possible environmental impacts on performance of the instrument</w:t>
      </w:r>
    </w:p>
    <w:p w:rsidR="00000000" w:rsidRPr="00C414A0" w:rsidP="00C414A0">
      <w:pPr>
        <w:pStyle w:val="ListBullet2"/>
      </w:pPr>
      <w:r w:rsidRPr="00C414A0">
        <w:t>key preparation/measurement steps in the test metho</w:t>
      </w:r>
      <w:r w:rsidRPr="00C414A0">
        <w:t>d</w:t>
      </w:r>
    </w:p>
    <w:p w:rsidR="00000000" w:rsidRPr="00C414A0" w:rsidP="00C414A0">
      <w:pPr>
        <w:pStyle w:val="ListBullet2"/>
      </w:pPr>
      <w:r w:rsidRPr="00C414A0">
        <w:t>calculation steps to give results in appropriate units and precision</w:t>
      </w:r>
    </w:p>
    <w:p w:rsidR="00000000" w:rsidRPr="00C414A0" w:rsidP="00C414A0">
      <w:pPr>
        <w:pStyle w:val="ListBullet2"/>
      </w:pPr>
      <w:r w:rsidRPr="00C414A0">
        <w:t>maximum permissible errors for simple measuring instruments under inspection</w:t>
      </w:r>
    </w:p>
    <w:p w:rsidR="00000000" w:rsidRPr="00C414A0" w:rsidP="00C414A0">
      <w:pPr>
        <w:pStyle w:val="ListBullet2"/>
      </w:pPr>
      <w:r w:rsidRPr="00C414A0">
        <w:t>organisational policy and procedures for inspecting simple measuring instruments, including completing inspe</w:t>
      </w:r>
      <w:r w:rsidRPr="00C414A0">
        <w:t>ction documentation</w:t>
      </w:r>
    </w:p>
    <w:p w:rsidR="00000000" w:rsidRPr="00C414A0" w:rsidP="00C414A0">
      <w:pPr>
        <w:pStyle w:val="ListBullet2"/>
      </w:pPr>
      <w:r w:rsidRPr="00C414A0">
        <w:t>organisational safety procedures and requirements of applicable Commonwealth, state and territory work/occupational health and safety (WHS/OHS) legislation</w:t>
      </w:r>
    </w:p>
    <w:p w:rsidR="00000000" w:rsidRPr="00C414A0" w:rsidP="00C414A0">
      <w:pPr>
        <w:pStyle w:val="AllowPageBreak"/>
      </w:pPr>
    </w:p>
    <w:p w:rsidR="00000000" w:rsidRPr="00C414A0" w:rsidP="00C414A0">
      <w:pPr>
        <w:pStyle w:val="Heading1"/>
      </w:pPr>
      <w:bookmarkStart w:id="4" w:name="O_939368"/>
      <w:bookmarkEnd w:id="4"/>
      <w:r w:rsidRPr="00C414A0">
        <w:t>Assessment Conditions</w:t>
      </w:r>
    </w:p>
    <w:p w:rsidR="00000000" w:rsidRPr="00C414A0" w:rsidP="00C414A0">
      <w:pPr>
        <w:pStyle w:val="ListBullet"/>
      </w:pPr>
      <w:r w:rsidRPr="00C414A0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C414A0" w:rsidP="00C414A0">
      <w:pPr>
        <w:pStyle w:val="ListBullet"/>
      </w:pPr>
      <w:r w:rsidRPr="00C414A0">
        <w:t>This unit of competency should be assessed in the workplace, or a si</w:t>
      </w:r>
      <w:r w:rsidRPr="00C414A0">
        <w:t>mulated workplace environment. A simulated workplace environment must reflect realistic operational workplace conditions that cover all aspects of workplace performance, including the environment, task skills, task management skills, contingency management</w:t>
      </w:r>
      <w:r w:rsidRPr="00C414A0">
        <w:t xml:space="preserve"> skills and job role environment skills.  </w:t>
      </w:r>
    </w:p>
    <w:p w:rsidR="00000000" w:rsidRPr="00C414A0" w:rsidP="00C414A0">
      <w:pPr>
        <w:pStyle w:val="ListBullet"/>
      </w:pPr>
      <w:r w:rsidRPr="00C414A0">
        <w:t xml:space="preserve">Foundation skills are integral to competent performance of the unit and should not be assessed separately. </w:t>
      </w:r>
    </w:p>
    <w:p w:rsidR="00000000" w:rsidRPr="00C414A0" w:rsidP="00C414A0">
      <w:pPr>
        <w:pStyle w:val="ListBullet"/>
      </w:pPr>
      <w:r w:rsidRPr="00C414A0">
        <w:t>Assessment processes and techniques must be appropriate to the language, literacy and numeracy requiremen</w:t>
      </w:r>
      <w:r w:rsidRPr="00C414A0">
        <w:t>ts of the work being performed and the needs of the candidate.</w:t>
      </w:r>
    </w:p>
    <w:p w:rsidR="00000000" w:rsidRPr="00C414A0" w:rsidP="00C414A0">
      <w:pPr>
        <w:pStyle w:val="ListBullet"/>
      </w:pPr>
      <w:r w:rsidRPr="00C414A0">
        <w:t xml:space="preserve">Knowledge evidence may be collected concurrently with performance evidence or through an independent process, such as workbooks, written assessments or interviews (provided a record is kept in </w:t>
      </w:r>
      <w:r w:rsidRPr="00C414A0">
        <w:t>each case).</w:t>
      </w:r>
    </w:p>
    <w:p w:rsidR="00000000" w:rsidRPr="00C414A0" w:rsidP="00C414A0">
      <w:pPr>
        <w:pStyle w:val="ListBullet"/>
      </w:pPr>
      <w:r w:rsidRPr="00C414A0">
        <w:t>This unit of competency may be assessed with:</w:t>
      </w:r>
    </w:p>
    <w:p w:rsidR="00000000" w:rsidRPr="00C414A0" w:rsidP="00C414A0">
      <w:pPr>
        <w:pStyle w:val="ListBullet2"/>
      </w:pPr>
      <w:r w:rsidRPr="00C414A0">
        <w:rPr>
          <w:rStyle w:val="Emphasis"/>
        </w:rPr>
        <w:t>MSMTMREF301 Use and maintain reference standards</w:t>
      </w:r>
    </w:p>
    <w:p w:rsidR="00000000" w:rsidRPr="00C414A0" w:rsidP="00C414A0">
      <w:pPr>
        <w:pStyle w:val="ListBullet2"/>
      </w:pPr>
      <w:r w:rsidRPr="00C414A0">
        <w:rPr>
          <w:rStyle w:val="Emphasis"/>
        </w:rPr>
        <w:t>MSMTMINS301 Inspect a range of simple measures</w:t>
      </w:r>
    </w:p>
    <w:p w:rsidR="00000000" w:rsidRPr="00C414A0" w:rsidP="00C414A0">
      <w:pPr>
        <w:pStyle w:val="ListBullet2"/>
      </w:pPr>
      <w:r w:rsidRPr="00C414A0">
        <w:rPr>
          <w:rStyle w:val="Emphasis"/>
        </w:rPr>
        <w:t>MSMTMVER403 Verify Inspectors’ Class reference standards</w:t>
      </w:r>
    </w:p>
    <w:p w:rsidR="00000000" w:rsidRPr="00C414A0" w:rsidP="00C414A0">
      <w:pPr>
        <w:pStyle w:val="ListBullet"/>
      </w:pPr>
      <w:r w:rsidRPr="00C414A0">
        <w:t xml:space="preserve">Holistic assessment methods include: </w:t>
      </w:r>
    </w:p>
    <w:p w:rsidR="00000000" w:rsidRPr="00C414A0" w:rsidP="00C414A0">
      <w:pPr>
        <w:pStyle w:val="ListBullet2"/>
      </w:pPr>
      <w:r w:rsidRPr="00C414A0">
        <w:t>revi</w:t>
      </w:r>
      <w:r w:rsidRPr="00C414A0">
        <w:t>ew of inspection reports and verifier instrument audit reports prepared by the candidate</w:t>
      </w:r>
    </w:p>
    <w:p w:rsidR="00000000" w:rsidRPr="00C414A0" w:rsidP="00C414A0">
      <w:pPr>
        <w:pStyle w:val="ListBullet2"/>
      </w:pPr>
      <w:r w:rsidRPr="00C414A0">
        <w:t>feedback from supervisors and peers regarding the candidate</w:t>
      </w:r>
      <w:r>
        <w:t>’</w:t>
      </w:r>
      <w:r w:rsidRPr="00C414A0">
        <w:t>s ability to conduct inspections, evaluate the performance of simple measuring instruments and audit verifi</w:t>
      </w:r>
      <w:r w:rsidRPr="00C414A0">
        <w:t>er’s performance in accordance with legislative and organisational procedures</w:t>
      </w:r>
    </w:p>
    <w:p w:rsidR="00000000" w:rsidRPr="00C414A0" w:rsidP="00C414A0">
      <w:pPr>
        <w:pStyle w:val="ListBullet2"/>
      </w:pPr>
      <w:r w:rsidRPr="00C414A0">
        <w:t>questions to assess understanding of relevant procedures, licensing requirements, trader obligations and remedial actions</w:t>
      </w:r>
    </w:p>
    <w:p w:rsidR="00000000" w:rsidRPr="00C414A0" w:rsidP="00C414A0">
      <w:pPr>
        <w:pStyle w:val="ListBullet2"/>
      </w:pPr>
      <w:r w:rsidRPr="00C414A0">
        <w:t>review of candidate’</w:t>
      </w:r>
      <w:r w:rsidRPr="00C414A0">
        <w:t>s responses to inspection scenarios, such as potential/actual non-compliances and appropriate actions, common issues and problems</w:t>
      </w:r>
    </w:p>
    <w:p w:rsidR="00000000" w:rsidRPr="00C414A0" w:rsidP="00C414A0">
      <w:pPr>
        <w:pStyle w:val="ListBullet2"/>
      </w:pPr>
      <w:r w:rsidRPr="00C414A0">
        <w:t>observation of the candidate conducting an inspection.</w:t>
      </w:r>
    </w:p>
    <w:p w:rsidR="00000000" w:rsidRPr="00C414A0" w:rsidP="00C414A0">
      <w:pPr>
        <w:pStyle w:val="ListBullet"/>
      </w:pPr>
      <w:r w:rsidRPr="00C414A0">
        <w:t>Access is required to instruments, equipment, materials, workplace doc</w:t>
      </w:r>
      <w:r w:rsidRPr="00C414A0">
        <w:t>umentation, procedures, and specifications associated with this unit including, but not limited to:</w:t>
      </w:r>
    </w:p>
    <w:p w:rsidR="00000000" w:rsidRPr="00C414A0" w:rsidP="00C414A0">
      <w:pPr>
        <w:pStyle w:val="ListBullet2"/>
      </w:pPr>
      <w:r w:rsidRPr="00C414A0">
        <w:t>latest versions of appropriate documentation, such as Certificates of Verification and Approval, NMI Policy, National Instrument Test Procedures for verify</w:t>
      </w:r>
      <w:r w:rsidRPr="00C414A0">
        <w:t>ing simple measuring instruments and relevant legislation</w:t>
      </w:r>
    </w:p>
    <w:p w:rsidR="00000000" w:rsidRPr="00C414A0" w:rsidP="00C414A0">
      <w:pPr>
        <w:pStyle w:val="ListBullet2"/>
      </w:pPr>
      <w:r w:rsidRPr="00C414A0">
        <w:t>equipment manuals, safety data sheets (SDS) and safety procedures</w:t>
      </w:r>
    </w:p>
    <w:p w:rsidR="00000000" w:rsidRPr="00C414A0" w:rsidP="00C414A0">
      <w:pPr>
        <w:pStyle w:val="ListBullet2"/>
      </w:pPr>
      <w:r w:rsidRPr="00C414A0">
        <w:t>records, such as test reports, audit reports, instrument history and test results</w:t>
      </w:r>
    </w:p>
    <w:p w:rsidR="00000000" w:rsidRPr="00C414A0" w:rsidP="00C414A0">
      <w:pPr>
        <w:pStyle w:val="ListBullet2"/>
      </w:pPr>
      <w:r w:rsidRPr="00C414A0">
        <w:t>simple measuring instruments, test equipment, refe</w:t>
      </w:r>
      <w:r w:rsidRPr="00C414A0">
        <w:t>rence standards and material</w:t>
      </w:r>
    </w:p>
    <w:p w:rsidR="00000000" w:rsidRPr="00C414A0" w:rsidP="00C414A0">
      <w:pPr>
        <w:pStyle w:val="ListBullet2"/>
      </w:pPr>
      <w:r w:rsidRPr="00C414A0">
        <w:t>computer and relevant software and/or organisation information management system.</w:t>
      </w:r>
    </w:p>
    <w:p w:rsidR="00000000" w:rsidRPr="00C414A0" w:rsidP="00C414A0">
      <w:pPr>
        <w:pStyle w:val="ListBullet"/>
      </w:pPr>
      <w:r w:rsidRPr="00C414A0">
        <w:t xml:space="preserve">Assessors must satisfy the assessor competency requirements that are in place at the time of the assessment as set by the VET regulator.  </w:t>
      </w:r>
    </w:p>
    <w:p w:rsidR="00000000" w:rsidRPr="00C414A0" w:rsidP="00C414A0">
      <w:pPr>
        <w:pStyle w:val="ListBullet"/>
      </w:pPr>
      <w:r w:rsidRPr="00C414A0">
        <w:t>The a</w:t>
      </w:r>
      <w:r w:rsidRPr="00C414A0">
        <w:t>ssessor must demonstrate both technical competency and currency.</w:t>
      </w:r>
    </w:p>
    <w:p w:rsidR="00000000" w:rsidRPr="00C414A0" w:rsidP="00C414A0">
      <w:pPr>
        <w:pStyle w:val="ListBullet"/>
      </w:pPr>
      <w:r w:rsidRPr="00C414A0">
        <w:t>Technical competence can be demonstrated through:</w:t>
      </w:r>
    </w:p>
    <w:p w:rsidR="00000000" w:rsidRPr="00C414A0" w:rsidP="00C414A0">
      <w:pPr>
        <w:pStyle w:val="ListBullet2"/>
      </w:pPr>
      <w:r w:rsidRPr="00C414A0">
        <w:t>relevant VET or other qualification/Statement of Attainment AND/OR</w:t>
      </w:r>
    </w:p>
    <w:p w:rsidR="00000000" w:rsidRPr="00C414A0" w:rsidP="00C414A0">
      <w:pPr>
        <w:pStyle w:val="ListBullet2"/>
      </w:pPr>
      <w:r w:rsidRPr="00C414A0">
        <w:t xml:space="preserve">relevant workplace experience in trade measurement at least to the level </w:t>
      </w:r>
      <w:r w:rsidRPr="00C414A0">
        <w:t>being assessed and broad industry knowledge (such as a relevant industry qualification).</w:t>
      </w:r>
    </w:p>
    <w:p w:rsidR="00000000" w:rsidRPr="00C414A0" w:rsidP="00C414A0">
      <w:pPr>
        <w:pStyle w:val="ListBullet"/>
      </w:pPr>
      <w:r w:rsidRPr="00C414A0">
        <w:t>Currency can be demonstrated through:</w:t>
      </w:r>
    </w:p>
    <w:p w:rsidR="00000000" w:rsidRPr="00C414A0" w:rsidP="00C414A0">
      <w:pPr>
        <w:pStyle w:val="ListBullet2"/>
      </w:pPr>
      <w:r w:rsidRPr="00C414A0">
        <w:t>performing the competency being assessed as part of current employment in trade measurement OR</w:t>
      </w:r>
    </w:p>
    <w:p w:rsidR="00000000" w:rsidRPr="00C414A0" w:rsidP="00C414A0">
      <w:pPr>
        <w:pStyle w:val="ListBullet2"/>
      </w:pPr>
      <w:r w:rsidRPr="00C414A0">
        <w:t>having consulted with trade measurement inspectors and/or verifiers performing the competency being assessed within the last twelve months.</w:t>
      </w:r>
    </w:p>
    <w:p w:rsidR="00000000" w:rsidRPr="00C414A0" w:rsidP="00C414A0">
      <w:pPr>
        <w:pStyle w:val="AllowPageBreak"/>
      </w:pPr>
    </w:p>
    <w:p w:rsidR="00000000" w:rsidRPr="00C414A0" w:rsidP="00C414A0">
      <w:pPr>
        <w:pStyle w:val="Heading1"/>
      </w:pPr>
      <w:bookmarkStart w:id="5" w:name="O_939383"/>
      <w:bookmarkEnd w:id="5"/>
      <w:r w:rsidRPr="00C414A0">
        <w:t>Links</w:t>
      </w:r>
    </w:p>
    <w:p w:rsidR="00000000" w:rsidRPr="00C414A0" w:rsidP="007E6949">
      <w:pPr>
        <w:pStyle w:val="BodyText"/>
      </w:pPr>
      <w:r w:rsidRPr="00C41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94E8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414A0" w:rsidP="00C414A0"/>
    <w:sectPr w:rsidSect="00C414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A0" w:rsidRPr="007E6949" w:rsidP="007E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49" w:rsidP="00C41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949" w:rsidP="00C41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6949" w:rsidP="00C41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4A0" w:rsidRPr="007E6949" w:rsidP="007E6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49" w:rsidRPr="002D2AF8" w:rsidP="00C41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MSMTMINS302 Inspect a range of simple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6949" w:rsidP="00C41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EB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8EB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8C6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4A0"/>
  </w:style>
  <w:style w:type="character" w:customStyle="1" w:styleId="Heading1Char">
    <w:name w:val="Heading 1 Char"/>
    <w:basedOn w:val="DefaultParagraphFont"/>
    <w:link w:val="Heading1"/>
    <w:rsid w:val="00C41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4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4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14A0"/>
    <w:rPr>
      <w:i/>
    </w:rPr>
  </w:style>
  <w:style w:type="paragraph" w:customStyle="1" w:styleId="SuperHeading">
    <w:name w:val="SuperHeading"/>
    <w:basedOn w:val="Normal"/>
    <w:rsid w:val="00C41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4A0"/>
    <w:rPr>
      <w:b/>
      <w:spacing w:val="0"/>
    </w:rPr>
  </w:style>
  <w:style w:type="paragraph" w:customStyle="1" w:styleId="SuperTitle">
    <w:name w:val="SuperTitle"/>
    <w:basedOn w:val="Title"/>
    <w:rsid w:val="00C41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4A0"/>
  </w:style>
  <w:style w:type="paragraph" w:styleId="TableofFigures">
    <w:name w:val="table of figures"/>
    <w:basedOn w:val="Normal"/>
    <w:next w:val="Normal"/>
    <w:semiHidden/>
    <w:rsid w:val="00C41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4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14A0"/>
    <w:rPr>
      <w:rFonts w:ascii="Wingdings" w:hAnsi="Wingdings"/>
    </w:rPr>
  </w:style>
  <w:style w:type="paragraph" w:customStyle="1" w:styleId="TableHeading">
    <w:name w:val="Table Heading"/>
    <w:basedOn w:val="HeadingBase"/>
    <w:rsid w:val="00C41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4A0"/>
    <w:rPr>
      <w:color w:val="0033CC"/>
      <w:u w:val="none"/>
    </w:rPr>
  </w:style>
  <w:style w:type="paragraph" w:customStyle="1" w:styleId="BodyTextRight">
    <w:name w:val="Body Text Right"/>
    <w:basedOn w:val="BodyText"/>
    <w:rsid w:val="00C41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4A0"/>
    <w:rPr>
      <w:sz w:val="32"/>
    </w:rPr>
  </w:style>
  <w:style w:type="paragraph" w:customStyle="1" w:styleId="HeadingProcedure">
    <w:name w:val="Heading Procedure"/>
    <w:basedOn w:val="HeadingBase"/>
    <w:next w:val="Normal"/>
    <w:rsid w:val="00C41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4A0"/>
    <w:pPr>
      <w:spacing w:before="60" w:after="60"/>
    </w:pPr>
  </w:style>
  <w:style w:type="paragraph" w:styleId="ListContinue">
    <w:name w:val="List Continue"/>
    <w:basedOn w:val="List"/>
    <w:rsid w:val="00C414A0"/>
    <w:pPr>
      <w:ind w:firstLine="0"/>
    </w:pPr>
  </w:style>
  <w:style w:type="paragraph" w:customStyle="1" w:styleId="ListNote">
    <w:name w:val="List Note"/>
    <w:basedOn w:val="List"/>
    <w:rsid w:val="00C41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4A0"/>
    <w:rPr>
      <w:rFonts w:ascii="Courier New" w:hAnsi="Courier New"/>
    </w:rPr>
  </w:style>
  <w:style w:type="paragraph" w:customStyle="1" w:styleId="NoteBullet">
    <w:name w:val="Note Bullet"/>
    <w:basedOn w:val="Note"/>
    <w:rsid w:val="00C41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4A0"/>
    <w:rPr>
      <w:b/>
      <w:smallCaps/>
    </w:rPr>
  </w:style>
  <w:style w:type="paragraph" w:customStyle="1" w:styleId="TableListNumber">
    <w:name w:val="Table List Number"/>
    <w:basedOn w:val="ListNumber"/>
    <w:rsid w:val="00C41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4A0"/>
    <w:pPr>
      <w:numPr>
        <w:numId w:val="9"/>
      </w:numPr>
    </w:pPr>
  </w:style>
  <w:style w:type="paragraph" w:customStyle="1" w:styleId="ListAlpha2">
    <w:name w:val="List Alpha 2"/>
    <w:basedOn w:val="List2"/>
    <w:rsid w:val="00C414A0"/>
    <w:pPr>
      <w:numPr>
        <w:numId w:val="8"/>
      </w:numPr>
    </w:pPr>
  </w:style>
  <w:style w:type="paragraph" w:styleId="List2">
    <w:name w:val="List 2"/>
    <w:basedOn w:val="BodyText"/>
    <w:rsid w:val="00C41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4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14A0"/>
    <w:pPr>
      <w:numPr>
        <w:numId w:val="4"/>
      </w:numPr>
    </w:pPr>
  </w:style>
  <w:style w:type="paragraph" w:styleId="ListContinue2">
    <w:name w:val="List Continue 2"/>
    <w:basedOn w:val="List2"/>
    <w:rsid w:val="00C414A0"/>
    <w:pPr>
      <w:ind w:firstLine="0"/>
    </w:pPr>
  </w:style>
  <w:style w:type="paragraph" w:styleId="ListContinue3">
    <w:name w:val="List Continue 3"/>
    <w:basedOn w:val="List3"/>
    <w:rsid w:val="00C414A0"/>
    <w:pPr>
      <w:ind w:left="1021" w:firstLine="0"/>
    </w:pPr>
  </w:style>
  <w:style w:type="paragraph" w:styleId="ListContinue4">
    <w:name w:val="List Continue 4"/>
    <w:basedOn w:val="List4"/>
    <w:rsid w:val="00C414A0"/>
    <w:pPr>
      <w:ind w:firstLine="0"/>
    </w:pPr>
  </w:style>
  <w:style w:type="paragraph" w:styleId="ListContinue5">
    <w:name w:val="List Continue 5"/>
    <w:basedOn w:val="List5"/>
    <w:rsid w:val="00C414A0"/>
    <w:pPr>
      <w:ind w:firstLine="0"/>
    </w:pPr>
  </w:style>
  <w:style w:type="paragraph" w:styleId="ListNumber3">
    <w:name w:val="List Number 3"/>
    <w:basedOn w:val="List3"/>
    <w:rsid w:val="00C414A0"/>
    <w:pPr>
      <w:numPr>
        <w:numId w:val="5"/>
      </w:numPr>
    </w:pPr>
  </w:style>
  <w:style w:type="paragraph" w:styleId="ListNumber4">
    <w:name w:val="List Number 4"/>
    <w:basedOn w:val="List4"/>
    <w:rsid w:val="00C414A0"/>
    <w:pPr>
      <w:numPr>
        <w:numId w:val="6"/>
      </w:numPr>
    </w:pPr>
  </w:style>
  <w:style w:type="paragraph" w:styleId="ListNumber5">
    <w:name w:val="List Number 5"/>
    <w:basedOn w:val="List5"/>
    <w:rsid w:val="00C414A0"/>
    <w:pPr>
      <w:numPr>
        <w:numId w:val="7"/>
      </w:numPr>
    </w:pPr>
  </w:style>
  <w:style w:type="paragraph" w:styleId="BlockText">
    <w:name w:val="Block Text"/>
    <w:basedOn w:val="Normal"/>
    <w:rsid w:val="00C41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4A0"/>
    <w:rPr>
      <w:sz w:val="16"/>
      <w:vertAlign w:val="superscript"/>
    </w:rPr>
  </w:style>
  <w:style w:type="character" w:customStyle="1" w:styleId="Symbols">
    <w:name w:val="Symbols"/>
    <w:basedOn w:val="DefaultParagraphFont"/>
    <w:rsid w:val="00C414A0"/>
    <w:rPr>
      <w:rFonts w:ascii="Symbol" w:hAnsi="Symbol"/>
    </w:rPr>
  </w:style>
  <w:style w:type="character" w:customStyle="1" w:styleId="MenuOptions">
    <w:name w:val="Menu Options"/>
    <w:basedOn w:val="DefaultParagraphFont"/>
    <w:rsid w:val="00C41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4A0"/>
    <w:rPr>
      <w:b/>
    </w:rPr>
  </w:style>
  <w:style w:type="character" w:customStyle="1" w:styleId="Underlined">
    <w:name w:val="Underlined"/>
    <w:basedOn w:val="DefaultParagraphFont"/>
    <w:rsid w:val="00C414A0"/>
    <w:rPr>
      <w:u w:val="single"/>
    </w:rPr>
  </w:style>
  <w:style w:type="paragraph" w:customStyle="1" w:styleId="TableBodyTextRight">
    <w:name w:val="Table Body Text Right"/>
    <w:basedOn w:val="TableBodyText"/>
    <w:rsid w:val="00C41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4A0"/>
    <w:rPr>
      <w:sz w:val="18"/>
    </w:rPr>
  </w:style>
  <w:style w:type="paragraph" w:customStyle="1" w:styleId="BodySmallRight">
    <w:name w:val="Body Small Right"/>
    <w:basedOn w:val="BodyTextRight"/>
    <w:rsid w:val="00C414A0"/>
    <w:rPr>
      <w:sz w:val="18"/>
      <w:szCs w:val="18"/>
    </w:rPr>
  </w:style>
  <w:style w:type="paragraph" w:customStyle="1" w:styleId="MarginEdition">
    <w:name w:val="Margin Edition"/>
    <w:basedOn w:val="MarginNote"/>
    <w:rsid w:val="00C41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4A0"/>
    <w:rPr>
      <w:sz w:val="2"/>
      <w:szCs w:val="2"/>
    </w:rPr>
  </w:style>
  <w:style w:type="character" w:customStyle="1" w:styleId="Small">
    <w:name w:val="Small"/>
    <w:basedOn w:val="DefaultParagraphFont"/>
    <w:rsid w:val="00C414A0"/>
    <w:rPr>
      <w:sz w:val="16"/>
    </w:rPr>
  </w:style>
  <w:style w:type="paragraph" w:customStyle="1" w:styleId="WideTable">
    <w:name w:val="Wide Table"/>
    <w:basedOn w:val="Normal"/>
    <w:rsid w:val="00C41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4A0"/>
  </w:style>
  <w:style w:type="paragraph" w:styleId="Quote">
    <w:name w:val="Quote"/>
    <w:basedOn w:val="Heading1"/>
    <w:link w:val="QuoteChar"/>
    <w:qFormat/>
    <w:rsid w:val="00C41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4A0"/>
    <w:pPr>
      <w:pageBreakBefore/>
    </w:pPr>
  </w:style>
  <w:style w:type="paragraph" w:customStyle="1" w:styleId="Border">
    <w:name w:val="Border"/>
    <w:basedOn w:val="Normal"/>
    <w:qFormat/>
    <w:rsid w:val="00C41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4A0"/>
    <w:rPr>
      <w:u w:val="single"/>
    </w:rPr>
  </w:style>
  <w:style w:type="character" w:customStyle="1" w:styleId="BoldandItalics">
    <w:name w:val="Bold and Italics"/>
    <w:qFormat/>
    <w:rsid w:val="00C414A0"/>
    <w:rPr>
      <w:b/>
      <w:i/>
      <w:u w:val="none"/>
    </w:rPr>
  </w:style>
  <w:style w:type="paragraph" w:styleId="BalloonText">
    <w:name w:val="Balloon Text"/>
    <w:basedOn w:val="Normal"/>
    <w:link w:val="BalloonTextChar"/>
    <w:rsid w:val="00C41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4A0"/>
    <w:pPr>
      <w:spacing w:before="0" w:after="0"/>
    </w:pPr>
  </w:style>
  <w:style w:type="paragraph" w:customStyle="1" w:styleId="BodyTextBold">
    <w:name w:val="Body Text Bold"/>
    <w:basedOn w:val="BodyText"/>
    <w:qFormat/>
    <w:rsid w:val="00C414A0"/>
    <w:rPr>
      <w:b/>
    </w:rPr>
  </w:style>
  <w:style w:type="character" w:styleId="Hyperlink">
    <w:name w:val="Hyperlink"/>
    <w:basedOn w:val="DefaultParagraphFont"/>
    <w:uiPriority w:val="99"/>
    <w:unhideWhenUsed/>
    <w:rsid w:val="007E6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7498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MSMTMINS302 Inspect a range of simple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