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0C43" w:rsidP="00B00C43">
      <w:pPr>
        <w:pStyle w:val="Title"/>
      </w:pPr>
      <w:r>
        <w:fldChar w:fldCharType="begin"/>
      </w:r>
      <w:r>
        <w:instrText xml:space="preserve"> TITLE   \* MERGEFORMAT </w:instrText>
      </w:r>
      <w:r>
        <w:fldChar w:fldCharType="separate"/>
      </w:r>
      <w:r>
        <w:t>MSMTMINS301 Inspect a range of simple measures</w:t>
      </w:r>
      <w:r>
        <w:fldChar w:fldCharType="end"/>
      </w:r>
    </w:p>
    <w:p w:rsidR="00B00C43" w:rsidP="00B00C43">
      <w:pPr>
        <w:pStyle w:val="Version"/>
        <w:sectPr w:rsidSect="002B62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B6269" w:rsidP="002B6269">
      <w:pPr>
        <w:pStyle w:val="SuperHeading"/>
      </w:pPr>
      <w:r w:rsidRPr="002B6269">
        <w:t>MSMTMINS301 Inspect a range of simple measures</w:t>
      </w:r>
    </w:p>
    <w:p w:rsidR="00000000" w:rsidRPr="002B6269" w:rsidP="002B6269">
      <w:pPr>
        <w:pStyle w:val="Heading1"/>
      </w:pPr>
      <w:bookmarkStart w:id="1" w:name="O_939444"/>
      <w:bookmarkEnd w:id="1"/>
      <w:r w:rsidRPr="002B6269">
        <w:t>Modification History</w:t>
      </w:r>
    </w:p>
    <w:p w:rsidR="00000000" w:rsidRPr="002B6269" w:rsidP="00B00C43">
      <w:pPr>
        <w:pStyle w:val="BodyText"/>
      </w:pPr>
      <w:r w:rsidRPr="002B6269">
        <w:t>Release 2. Adjustments to the Application, Performance Criteria and Range of Conditions. Adjustment to the Assessment Conditions. Equivalent.</w:t>
      </w:r>
    </w:p>
    <w:p w:rsidR="00000000" w:rsidRPr="002B6269" w:rsidP="00B00C43">
      <w:pPr>
        <w:pStyle w:val="BodyText"/>
      </w:pPr>
      <w:r w:rsidRPr="002B6269">
        <w:t>Release 1. Supersedes and is equivalent to MSATMINS301A Inspect a range of simple mea</w:t>
      </w:r>
      <w:r w:rsidRPr="002B6269">
        <w:t>sures</w:t>
      </w:r>
    </w:p>
    <w:p w:rsidR="00000000" w:rsidRPr="002B6269" w:rsidP="002B6269">
      <w:pPr>
        <w:pStyle w:val="Heading1"/>
      </w:pPr>
      <w:bookmarkStart w:id="2" w:name="O_939443"/>
      <w:bookmarkEnd w:id="2"/>
      <w:r w:rsidRPr="002B6269">
        <w:t>Application</w:t>
      </w:r>
    </w:p>
    <w:p w:rsidR="00000000" w:rsidRPr="002B6269" w:rsidP="00B00C43">
      <w:pPr>
        <w:pStyle w:val="BodyText"/>
      </w:pPr>
      <w:r w:rsidRPr="002B6269">
        <w:t>This unit of competency covers the ability to apply National Instrument Test Procedures to determine whether a range of simple measures are suitable for trade use. The unit also involves assessing the performance of verif</w:t>
      </w:r>
      <w:r w:rsidRPr="002B6269">
        <w:t>iers, by auditing recently verified simple measures, to ensure they meet the legislative requirements for trade use.</w:t>
      </w:r>
    </w:p>
    <w:p w:rsidR="00000000" w:rsidRPr="002B6269" w:rsidP="00B00C43">
      <w:pPr>
        <w:pStyle w:val="BodyText"/>
      </w:pPr>
      <w:r w:rsidRPr="002B6269">
        <w:t>This unit of competency is applicable to trade measurement inspectors appointed under national measurement legislation who may inspect a w</w:t>
      </w:r>
      <w:r w:rsidRPr="002B6269">
        <w:t>ide range of simple measures as part of their allocated duties. Simple measures such as trade masses, length measures and volume measures are used in a wide variety of commerce, including retail, hospitality, pharmaceuticals and laboratory services.</w:t>
      </w:r>
    </w:p>
    <w:p w:rsidR="00000000" w:rsidRPr="002B6269" w:rsidP="00B00C43">
      <w:pPr>
        <w:pStyle w:val="BodyText"/>
      </w:pPr>
      <w:r w:rsidRPr="002B6269">
        <w:t>While</w:t>
      </w:r>
      <w:r w:rsidRPr="002B6269">
        <w:t xml:space="preserve"> no specific licensing or certification requirements apply to this unit at the time of publication, all inspection activity is legislated under the </w:t>
      </w:r>
      <w:r w:rsidRPr="002B6269">
        <w:rPr>
          <w:rStyle w:val="Emphasis"/>
        </w:rPr>
        <w:t>National Measurement Act 1960.</w:t>
      </w:r>
    </w:p>
    <w:p w:rsidR="00000000" w:rsidRPr="002B6269" w:rsidP="002B6269">
      <w:pPr>
        <w:pStyle w:val="Heading1"/>
      </w:pPr>
      <w:bookmarkStart w:id="3" w:name="O_939442"/>
      <w:bookmarkEnd w:id="3"/>
      <w:r w:rsidRPr="002B6269">
        <w:t>Pre-requisite Unit</w:t>
      </w:r>
    </w:p>
    <w:p w:rsidR="00000000" w:rsidRPr="002B6269" w:rsidP="00B00C43">
      <w:pPr>
        <w:pStyle w:val="BodyText"/>
      </w:pPr>
      <w:r w:rsidRPr="002B6269">
        <w:t>Nil</w:t>
      </w:r>
    </w:p>
    <w:p w:rsidR="00000000" w:rsidRPr="002B6269" w:rsidP="002B6269">
      <w:pPr>
        <w:pStyle w:val="Heading1"/>
      </w:pPr>
      <w:bookmarkStart w:id="4" w:name="O_939441"/>
      <w:bookmarkEnd w:id="4"/>
      <w:r w:rsidRPr="002B6269">
        <w:t>Competency Field</w:t>
      </w:r>
    </w:p>
    <w:p w:rsidR="00000000" w:rsidRPr="002B6269" w:rsidP="00B00C43">
      <w:pPr>
        <w:pStyle w:val="BodyText"/>
      </w:pPr>
      <w:r w:rsidRPr="002B6269">
        <w:t>Tra</w:t>
      </w:r>
      <w:r w:rsidRPr="002B6269">
        <w:t>de measurement</w:t>
      </w:r>
    </w:p>
    <w:p w:rsidR="00000000" w:rsidRPr="002B6269" w:rsidP="002B6269">
      <w:pPr>
        <w:pStyle w:val="Heading1"/>
      </w:pPr>
      <w:bookmarkStart w:id="5" w:name="O_939440"/>
      <w:bookmarkEnd w:id="5"/>
      <w:r w:rsidRPr="002B6269">
        <w:t>Unit Sector</w:t>
      </w:r>
    </w:p>
    <w:p w:rsidR="00000000" w:rsidRPr="002B6269" w:rsidP="002B6269">
      <w:pPr>
        <w:pStyle w:val="Heading1"/>
      </w:pPr>
      <w:bookmarkStart w:id="6" w:name="O_939439"/>
      <w:bookmarkEnd w:id="6"/>
      <w:r w:rsidRPr="002B626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B626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B6269">
            <w:pPr>
              <w:pStyle w:val="BodyText"/>
              <w:rPr>
                <w:lang w:val="en-NZ"/>
              </w:rPr>
            </w:pPr>
            <w:r w:rsidRPr="002B626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B6269">
            <w:pPr>
              <w:pStyle w:val="BodyText"/>
              <w:rPr>
                <w:lang w:val="en-NZ"/>
              </w:rPr>
            </w:pPr>
            <w:r w:rsidRPr="002B6269">
              <w:t>Performance criteria describe the performance needed to demonstrate achievement of the element</w:t>
            </w:r>
          </w:p>
        </w:tc>
      </w:tr>
      <w:tr w:rsidTr="002B626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2B6269">
            <w:pPr>
              <w:pStyle w:val="BodyText"/>
              <w:rPr>
                <w:lang w:val="en-NZ"/>
              </w:rPr>
            </w:pPr>
          </w:p>
        </w:tc>
      </w:tr>
      <w:tr w:rsidTr="002B62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B6269">
            <w:pPr>
              <w:pStyle w:val="BodyText"/>
              <w:rPr>
                <w:lang w:val="en-NZ"/>
              </w:rPr>
            </w:pPr>
            <w:r w:rsidRPr="002B6269">
              <w:t>1</w:t>
            </w:r>
          </w:p>
        </w:tc>
        <w:tc>
          <w:tcPr>
            <w:tcW w:w="1962" w:type="dxa"/>
            <w:vMerge w:val="restart"/>
            <w:tcBorders>
              <w:top w:val="nil"/>
              <w:left w:val="nil"/>
              <w:bottom w:val="nil"/>
              <w:right w:val="nil"/>
            </w:tcBorders>
            <w:tcMar>
              <w:top w:w="0" w:type="dxa"/>
              <w:left w:w="62" w:type="dxa"/>
              <w:bottom w:w="0" w:type="dxa"/>
              <w:right w:w="62" w:type="dxa"/>
            </w:tcMar>
          </w:tcPr>
          <w:p w:rsidR="00000000" w:rsidP="002B6269">
            <w:pPr>
              <w:pStyle w:val="BodyText"/>
              <w:rPr>
                <w:lang w:val="en-NZ"/>
              </w:rPr>
            </w:pPr>
            <w:r w:rsidRPr="002B6269">
              <w:t>Prepare for inspection</w:t>
            </w:r>
          </w:p>
        </w:tc>
        <w:tc>
          <w:tcPr>
            <w:tcW w:w="770" w:type="dxa"/>
            <w:tcBorders>
              <w:top w:val="nil"/>
              <w:left w:val="nil"/>
              <w:bottom w:val="nil"/>
              <w:right w:val="nil"/>
            </w:tcBorders>
            <w:tcMar>
              <w:top w:w="0" w:type="dxa"/>
              <w:left w:w="62" w:type="dxa"/>
              <w:bottom w:w="0" w:type="dxa"/>
              <w:right w:w="62" w:type="dxa"/>
            </w:tcMar>
          </w:tcPr>
          <w:p w:rsidR="00000000" w:rsidP="002B6269">
            <w:pPr>
              <w:pStyle w:val="BodyText"/>
              <w:rPr>
                <w:lang w:val="en-NZ"/>
              </w:rPr>
            </w:pPr>
            <w:r w:rsidRPr="002B6269">
              <w:t>1.1</w:t>
            </w:r>
          </w:p>
        </w:tc>
        <w:tc>
          <w:tcPr>
            <w:tcW w:w="5610" w:type="dxa"/>
            <w:tcBorders>
              <w:top w:val="nil"/>
              <w:left w:val="nil"/>
              <w:bottom w:val="nil"/>
              <w:right w:val="nil"/>
            </w:tcBorders>
            <w:tcMar>
              <w:top w:w="0" w:type="dxa"/>
              <w:left w:w="62" w:type="dxa"/>
              <w:bottom w:w="0" w:type="dxa"/>
              <w:right w:w="62" w:type="dxa"/>
            </w:tcMar>
          </w:tcPr>
          <w:p w:rsidR="00000000" w:rsidP="002B6269">
            <w:pPr>
              <w:pStyle w:val="BodyText"/>
              <w:rPr>
                <w:lang w:val="en-NZ"/>
              </w:rPr>
            </w:pPr>
            <w:r w:rsidRPr="002B6269">
              <w:t>Identify and evaluate the type of measurement to be inspected</w:t>
            </w:r>
          </w:p>
        </w:tc>
      </w:tr>
      <w:tr w:rsidTr="002B62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6269">
            <w:pPr>
              <w:pStyle w:val="BodyText"/>
              <w:rPr>
                <w:lang w:val="en-NZ"/>
              </w:rPr>
            </w:pPr>
            <w:r w:rsidRPr="002B6269">
              <w:t>1.2</w:t>
            </w:r>
          </w:p>
        </w:tc>
        <w:tc>
          <w:tcPr>
            <w:tcW w:w="5610" w:type="dxa"/>
            <w:tcBorders>
              <w:top w:val="nil"/>
              <w:left w:val="nil"/>
              <w:bottom w:val="nil"/>
              <w:right w:val="nil"/>
            </w:tcBorders>
            <w:tcMar>
              <w:top w:w="0" w:type="dxa"/>
              <w:left w:w="62" w:type="dxa"/>
              <w:bottom w:w="0" w:type="dxa"/>
              <w:right w:w="62" w:type="dxa"/>
            </w:tcMar>
          </w:tcPr>
          <w:p w:rsidR="00000000" w:rsidP="002B6269">
            <w:pPr>
              <w:pStyle w:val="BodyText"/>
              <w:rPr>
                <w:lang w:val="en-NZ"/>
              </w:rPr>
            </w:pPr>
            <w:r w:rsidRPr="002B6269">
              <w:t>Access and review any history of previous inspections at trader</w:t>
            </w:r>
            <w:r>
              <w:t>’</w:t>
            </w:r>
            <w:r w:rsidRPr="002B6269">
              <w:t>s premises</w:t>
            </w:r>
          </w:p>
        </w:tc>
      </w:tr>
      <w:tr w:rsidTr="002B62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6269">
            <w:pPr>
              <w:pStyle w:val="BodyText"/>
              <w:rPr>
                <w:lang w:val="en-NZ"/>
              </w:rPr>
            </w:pPr>
            <w:r w:rsidRPr="002B6269">
              <w:t>1.3</w:t>
            </w:r>
          </w:p>
        </w:tc>
        <w:tc>
          <w:tcPr>
            <w:tcW w:w="5610" w:type="dxa"/>
            <w:tcBorders>
              <w:top w:val="nil"/>
              <w:left w:val="nil"/>
              <w:bottom w:val="nil"/>
              <w:right w:val="nil"/>
            </w:tcBorders>
            <w:tcMar>
              <w:top w:w="0" w:type="dxa"/>
              <w:left w:w="62" w:type="dxa"/>
              <w:bottom w:w="0" w:type="dxa"/>
              <w:right w:w="62" w:type="dxa"/>
            </w:tcMar>
          </w:tcPr>
          <w:p w:rsidR="00000000" w:rsidP="002B6269">
            <w:pPr>
              <w:pStyle w:val="BodyText"/>
              <w:rPr>
                <w:lang w:val="en-NZ"/>
              </w:rPr>
            </w:pPr>
            <w:r w:rsidRPr="002B6269">
              <w:t>Access and correctly interpret appropriate documentation required for the inspection</w:t>
            </w:r>
          </w:p>
        </w:tc>
      </w:tr>
      <w:tr w:rsidTr="002B62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6269">
            <w:pPr>
              <w:pStyle w:val="BodyText"/>
              <w:rPr>
                <w:lang w:val="en-NZ"/>
              </w:rPr>
            </w:pPr>
            <w:r w:rsidRPr="002B6269">
              <w:t>1.4</w:t>
            </w:r>
          </w:p>
        </w:tc>
        <w:tc>
          <w:tcPr>
            <w:tcW w:w="5610" w:type="dxa"/>
            <w:tcBorders>
              <w:top w:val="nil"/>
              <w:left w:val="nil"/>
              <w:bottom w:val="nil"/>
              <w:right w:val="nil"/>
            </w:tcBorders>
            <w:tcMar>
              <w:top w:w="0" w:type="dxa"/>
              <w:left w:w="62" w:type="dxa"/>
              <w:bottom w:w="0" w:type="dxa"/>
              <w:right w:w="62" w:type="dxa"/>
            </w:tcMar>
          </w:tcPr>
          <w:p w:rsidR="00000000" w:rsidP="002B6269">
            <w:pPr>
              <w:pStyle w:val="BodyText"/>
              <w:rPr>
                <w:lang w:val="en-NZ"/>
              </w:rPr>
            </w:pPr>
            <w:r w:rsidRPr="002B6269">
              <w:t>Identify and access test equipment, products and consumables required for the inspection</w:t>
            </w:r>
          </w:p>
        </w:tc>
      </w:tr>
      <w:tr w:rsidTr="002B62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6269">
            <w:pPr>
              <w:pStyle w:val="BodyText"/>
              <w:rPr>
                <w:lang w:val="en-NZ"/>
              </w:rPr>
            </w:pPr>
            <w:r w:rsidRPr="002B6269">
              <w:t>1.5</w:t>
            </w:r>
          </w:p>
        </w:tc>
        <w:tc>
          <w:tcPr>
            <w:tcW w:w="5610" w:type="dxa"/>
            <w:tcBorders>
              <w:top w:val="nil"/>
              <w:left w:val="nil"/>
              <w:bottom w:val="nil"/>
              <w:right w:val="nil"/>
            </w:tcBorders>
            <w:tcMar>
              <w:top w:w="0" w:type="dxa"/>
              <w:left w:w="62" w:type="dxa"/>
              <w:bottom w:w="0" w:type="dxa"/>
              <w:right w:w="62" w:type="dxa"/>
            </w:tcMar>
          </w:tcPr>
          <w:p w:rsidR="00000000" w:rsidP="002B6269">
            <w:pPr>
              <w:pStyle w:val="BodyText"/>
              <w:rPr>
                <w:lang w:val="en-NZ"/>
              </w:rPr>
            </w:pPr>
            <w:r w:rsidRPr="002B6269">
              <w:t>Ensure specified test equipment is fit for purpose in accordance wit</w:t>
            </w:r>
            <w:r w:rsidRPr="002B6269">
              <w:t>h applicable legislation and organisational procedures</w:t>
            </w:r>
          </w:p>
        </w:tc>
      </w:tr>
      <w:tr w:rsidTr="002B62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6269">
            <w:pPr>
              <w:pStyle w:val="BodyText"/>
              <w:rPr>
                <w:lang w:val="en-NZ"/>
              </w:rPr>
            </w:pPr>
            <w:r w:rsidRPr="002B6269">
              <w:t>1.6</w:t>
            </w:r>
          </w:p>
        </w:tc>
        <w:tc>
          <w:tcPr>
            <w:tcW w:w="5610" w:type="dxa"/>
            <w:tcBorders>
              <w:top w:val="nil"/>
              <w:left w:val="nil"/>
              <w:bottom w:val="nil"/>
              <w:right w:val="nil"/>
            </w:tcBorders>
            <w:tcMar>
              <w:top w:w="0" w:type="dxa"/>
              <w:left w:w="62" w:type="dxa"/>
              <w:bottom w:w="0" w:type="dxa"/>
              <w:right w:w="62" w:type="dxa"/>
            </w:tcMar>
          </w:tcPr>
          <w:p w:rsidR="00000000" w:rsidP="002B6269">
            <w:pPr>
              <w:pStyle w:val="BodyText"/>
              <w:rPr>
                <w:lang w:val="en-NZ"/>
              </w:rPr>
            </w:pPr>
            <w:r w:rsidRPr="002B6269">
              <w:t>Store and transport test equipment in accordance with organisational procedures and industry best practice</w:t>
            </w:r>
          </w:p>
        </w:tc>
      </w:tr>
      <w:tr w:rsidTr="002B62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6269">
            <w:pPr>
              <w:pStyle w:val="BodyText"/>
              <w:rPr>
                <w:lang w:val="en-NZ"/>
              </w:rPr>
            </w:pPr>
            <w:r w:rsidRPr="002B6269">
              <w:t>1.7</w:t>
            </w:r>
          </w:p>
        </w:tc>
        <w:tc>
          <w:tcPr>
            <w:tcW w:w="5610" w:type="dxa"/>
            <w:tcBorders>
              <w:top w:val="nil"/>
              <w:left w:val="nil"/>
              <w:bottom w:val="nil"/>
              <w:right w:val="nil"/>
            </w:tcBorders>
            <w:tcMar>
              <w:top w:w="0" w:type="dxa"/>
              <w:left w:w="62" w:type="dxa"/>
              <w:bottom w:w="0" w:type="dxa"/>
              <w:right w:w="62" w:type="dxa"/>
            </w:tcMar>
          </w:tcPr>
          <w:p w:rsidR="00000000" w:rsidRPr="002B6269" w:rsidP="002B6269">
            <w:pPr>
              <w:pStyle w:val="BodyText"/>
            </w:pPr>
            <w:r w:rsidRPr="002B6269">
              <w:t>Identify workplace health and safety issues relevant to the inspection</w:t>
            </w:r>
          </w:p>
        </w:tc>
      </w:tr>
    </w:tbl>
    <w:p w:rsidR="00000000" w:rsidRPr="002B6269" w:rsidP="002B6269">
      <w:pPr>
        <w:pStyle w:val="BodyText"/>
      </w:pPr>
    </w:p>
    <w:tbl>
      <w:tblPr>
        <w:tblW w:w="0" w:type="auto"/>
        <w:tblLayout w:type="fixed"/>
        <w:tblCellMar>
          <w:left w:w="62" w:type="dxa"/>
          <w:right w:w="62" w:type="dxa"/>
        </w:tblCellMar>
        <w:tblLook w:val="0000"/>
      </w:tblPr>
      <w:tblGrid>
        <w:gridCol w:w="678"/>
        <w:gridCol w:w="1962"/>
        <w:gridCol w:w="770"/>
        <w:gridCol w:w="5610"/>
      </w:tblGrid>
      <w:tr w:rsidTr="002B62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B6269">
            <w:pPr>
              <w:pStyle w:val="BodyText"/>
              <w:rPr>
                <w:lang w:val="en-NZ"/>
              </w:rPr>
            </w:pPr>
            <w:r w:rsidRPr="002B6269">
              <w:t>2</w:t>
            </w:r>
          </w:p>
        </w:tc>
        <w:tc>
          <w:tcPr>
            <w:tcW w:w="1962" w:type="dxa"/>
            <w:vMerge w:val="restart"/>
            <w:tcBorders>
              <w:top w:val="nil"/>
              <w:left w:val="nil"/>
              <w:bottom w:val="nil"/>
              <w:right w:val="nil"/>
            </w:tcBorders>
            <w:tcMar>
              <w:top w:w="0" w:type="dxa"/>
              <w:left w:w="62" w:type="dxa"/>
              <w:bottom w:w="0" w:type="dxa"/>
              <w:right w:w="62" w:type="dxa"/>
            </w:tcMar>
          </w:tcPr>
          <w:p w:rsidR="00000000" w:rsidP="002B6269">
            <w:pPr>
              <w:pStyle w:val="BodyText"/>
              <w:rPr>
                <w:lang w:val="en-NZ"/>
              </w:rPr>
            </w:pPr>
            <w:r w:rsidRPr="002B6269">
              <w:t>Initiate inspection</w:t>
            </w:r>
          </w:p>
        </w:tc>
        <w:tc>
          <w:tcPr>
            <w:tcW w:w="770" w:type="dxa"/>
            <w:tcBorders>
              <w:top w:val="nil"/>
              <w:left w:val="nil"/>
              <w:bottom w:val="nil"/>
              <w:right w:val="nil"/>
            </w:tcBorders>
            <w:tcMar>
              <w:top w:w="0" w:type="dxa"/>
              <w:left w:w="62" w:type="dxa"/>
              <w:bottom w:w="0" w:type="dxa"/>
              <w:right w:w="62" w:type="dxa"/>
            </w:tcMar>
          </w:tcPr>
          <w:p w:rsidR="00000000" w:rsidP="002B6269">
            <w:pPr>
              <w:pStyle w:val="BodyText"/>
              <w:rPr>
                <w:lang w:val="en-NZ"/>
              </w:rPr>
            </w:pPr>
            <w:r w:rsidRPr="002B6269">
              <w:t>2.1</w:t>
            </w:r>
          </w:p>
        </w:tc>
        <w:tc>
          <w:tcPr>
            <w:tcW w:w="5610" w:type="dxa"/>
            <w:tcBorders>
              <w:top w:val="nil"/>
              <w:left w:val="nil"/>
              <w:bottom w:val="nil"/>
              <w:right w:val="nil"/>
            </w:tcBorders>
            <w:tcMar>
              <w:top w:w="0" w:type="dxa"/>
              <w:left w:w="62" w:type="dxa"/>
              <w:bottom w:w="0" w:type="dxa"/>
              <w:right w:w="62" w:type="dxa"/>
            </w:tcMar>
          </w:tcPr>
          <w:p w:rsidR="00000000" w:rsidP="002B6269">
            <w:pPr>
              <w:pStyle w:val="BodyText"/>
              <w:rPr>
                <w:lang w:val="en-NZ"/>
              </w:rPr>
            </w:pPr>
            <w:r w:rsidRPr="002B6269">
              <w:t xml:space="preserve">Identify the site controller, explain the purpose of the inspection and produce formal identification, if required </w:t>
            </w:r>
          </w:p>
        </w:tc>
      </w:tr>
      <w:tr w:rsidTr="002B62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6269">
            <w:pPr>
              <w:pStyle w:val="BodyText"/>
              <w:rPr>
                <w:lang w:val="en-NZ"/>
              </w:rPr>
            </w:pPr>
            <w:r w:rsidRPr="002B6269">
              <w:t>2.2</w:t>
            </w:r>
          </w:p>
        </w:tc>
        <w:tc>
          <w:tcPr>
            <w:tcW w:w="5610" w:type="dxa"/>
            <w:tcBorders>
              <w:top w:val="nil"/>
              <w:left w:val="nil"/>
              <w:bottom w:val="nil"/>
              <w:right w:val="nil"/>
            </w:tcBorders>
            <w:tcMar>
              <w:top w:w="0" w:type="dxa"/>
              <w:left w:w="62" w:type="dxa"/>
              <w:bottom w:w="0" w:type="dxa"/>
              <w:right w:w="62" w:type="dxa"/>
            </w:tcMar>
          </w:tcPr>
          <w:p w:rsidR="00000000" w:rsidP="002B6269">
            <w:pPr>
              <w:pStyle w:val="BodyText"/>
              <w:rPr>
                <w:lang w:val="en-NZ"/>
              </w:rPr>
            </w:pPr>
            <w:r w:rsidRPr="002B6269">
              <w:t>Identify relevant site health and safety issues and implement appropriate control strategies</w:t>
            </w:r>
          </w:p>
        </w:tc>
      </w:tr>
      <w:tr w:rsidTr="002B62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6269">
            <w:pPr>
              <w:pStyle w:val="BodyText"/>
              <w:rPr>
                <w:lang w:val="en-NZ"/>
              </w:rPr>
            </w:pPr>
            <w:r w:rsidRPr="002B6269">
              <w:t>2.3</w:t>
            </w:r>
          </w:p>
        </w:tc>
        <w:tc>
          <w:tcPr>
            <w:tcW w:w="5610" w:type="dxa"/>
            <w:tcBorders>
              <w:top w:val="nil"/>
              <w:left w:val="nil"/>
              <w:bottom w:val="nil"/>
              <w:right w:val="nil"/>
            </w:tcBorders>
            <w:tcMar>
              <w:top w:w="0" w:type="dxa"/>
              <w:left w:w="62" w:type="dxa"/>
              <w:bottom w:w="0" w:type="dxa"/>
              <w:right w:w="62" w:type="dxa"/>
            </w:tcMar>
          </w:tcPr>
          <w:p w:rsidR="00000000" w:rsidP="002B6269">
            <w:pPr>
              <w:pStyle w:val="BodyText"/>
              <w:rPr>
                <w:lang w:val="en-NZ"/>
              </w:rPr>
            </w:pPr>
            <w:r w:rsidRPr="002B6269">
              <w:t>Cond</w:t>
            </w:r>
            <w:r w:rsidRPr="002B6269">
              <w:t>uct a preliminary evaluation of the site</w:t>
            </w:r>
            <w:r>
              <w:t>’</w:t>
            </w:r>
            <w:r w:rsidRPr="002B6269">
              <w:t>s trading practices and prioritise activities to maximise inspection outcomes</w:t>
            </w:r>
          </w:p>
        </w:tc>
      </w:tr>
      <w:tr w:rsidTr="002B62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6269">
            <w:pPr>
              <w:pStyle w:val="BodyText"/>
              <w:rPr>
                <w:lang w:val="en-NZ"/>
              </w:rPr>
            </w:pPr>
            <w:r w:rsidRPr="002B6269">
              <w:t>2.4</w:t>
            </w:r>
          </w:p>
        </w:tc>
        <w:tc>
          <w:tcPr>
            <w:tcW w:w="5610" w:type="dxa"/>
            <w:tcBorders>
              <w:top w:val="nil"/>
              <w:left w:val="nil"/>
              <w:bottom w:val="nil"/>
              <w:right w:val="nil"/>
            </w:tcBorders>
            <w:tcMar>
              <w:top w:w="0" w:type="dxa"/>
              <w:left w:w="62" w:type="dxa"/>
              <w:bottom w:w="0" w:type="dxa"/>
              <w:right w:w="62" w:type="dxa"/>
            </w:tcMar>
          </w:tcPr>
          <w:p w:rsidR="00000000" w:rsidRPr="002B6269" w:rsidP="002B6269">
            <w:pPr>
              <w:pStyle w:val="BodyText"/>
            </w:pPr>
            <w:r w:rsidRPr="002B6269">
              <w:t>Identify instruments used for trade and plan inspection to minimise disruption to the public and trader</w:t>
            </w:r>
          </w:p>
        </w:tc>
      </w:tr>
    </w:tbl>
    <w:p w:rsidR="00000000" w:rsidRPr="002B6269" w:rsidP="002B6269">
      <w:pPr>
        <w:pStyle w:val="BodyText"/>
      </w:pPr>
    </w:p>
    <w:tbl>
      <w:tblPr>
        <w:tblW w:w="0" w:type="auto"/>
        <w:tblLayout w:type="fixed"/>
        <w:tblCellMar>
          <w:left w:w="62" w:type="dxa"/>
          <w:right w:w="62" w:type="dxa"/>
        </w:tblCellMar>
        <w:tblLook w:val="0000"/>
      </w:tblPr>
      <w:tblGrid>
        <w:gridCol w:w="678"/>
        <w:gridCol w:w="1962"/>
        <w:gridCol w:w="770"/>
        <w:gridCol w:w="5610"/>
      </w:tblGrid>
      <w:tr w:rsidTr="002B62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B6269">
            <w:pPr>
              <w:pStyle w:val="BodyText"/>
              <w:rPr>
                <w:lang w:val="en-NZ"/>
              </w:rPr>
            </w:pPr>
            <w:r w:rsidRPr="002B6269">
              <w:t>3</w:t>
            </w:r>
          </w:p>
        </w:tc>
        <w:tc>
          <w:tcPr>
            <w:tcW w:w="1962" w:type="dxa"/>
            <w:vMerge w:val="restart"/>
            <w:tcBorders>
              <w:top w:val="nil"/>
              <w:left w:val="nil"/>
              <w:bottom w:val="nil"/>
              <w:right w:val="nil"/>
            </w:tcBorders>
            <w:tcMar>
              <w:top w:w="0" w:type="dxa"/>
              <w:left w:w="62" w:type="dxa"/>
              <w:bottom w:w="0" w:type="dxa"/>
              <w:right w:w="62" w:type="dxa"/>
            </w:tcMar>
          </w:tcPr>
          <w:p w:rsidR="00000000" w:rsidP="002B6269">
            <w:pPr>
              <w:pStyle w:val="BodyText"/>
              <w:rPr>
                <w:lang w:val="en-NZ"/>
              </w:rPr>
            </w:pPr>
            <w:r w:rsidRPr="002B6269">
              <w:t>Evaluate simple measur</w:t>
            </w:r>
            <w:r w:rsidRPr="002B6269">
              <w:t>e performance</w:t>
            </w:r>
          </w:p>
        </w:tc>
        <w:tc>
          <w:tcPr>
            <w:tcW w:w="770" w:type="dxa"/>
            <w:tcBorders>
              <w:top w:val="nil"/>
              <w:left w:val="nil"/>
              <w:bottom w:val="nil"/>
              <w:right w:val="nil"/>
            </w:tcBorders>
            <w:tcMar>
              <w:top w:w="0" w:type="dxa"/>
              <w:left w:w="62" w:type="dxa"/>
              <w:bottom w:w="0" w:type="dxa"/>
              <w:right w:w="62" w:type="dxa"/>
            </w:tcMar>
          </w:tcPr>
          <w:p w:rsidR="00000000" w:rsidP="002B6269">
            <w:pPr>
              <w:pStyle w:val="BodyText"/>
              <w:rPr>
                <w:lang w:val="en-NZ"/>
              </w:rPr>
            </w:pPr>
            <w:r w:rsidRPr="002B6269">
              <w:t>3.1</w:t>
            </w:r>
          </w:p>
        </w:tc>
        <w:tc>
          <w:tcPr>
            <w:tcW w:w="5610" w:type="dxa"/>
            <w:tcBorders>
              <w:top w:val="nil"/>
              <w:left w:val="nil"/>
              <w:bottom w:val="nil"/>
              <w:right w:val="nil"/>
            </w:tcBorders>
            <w:tcMar>
              <w:top w:w="0" w:type="dxa"/>
              <w:left w:w="62" w:type="dxa"/>
              <w:bottom w:w="0" w:type="dxa"/>
              <w:right w:w="62" w:type="dxa"/>
            </w:tcMar>
          </w:tcPr>
          <w:p w:rsidR="00000000" w:rsidP="002B6269">
            <w:pPr>
              <w:pStyle w:val="BodyText"/>
              <w:rPr>
                <w:lang w:val="en-NZ"/>
              </w:rPr>
            </w:pPr>
            <w:r w:rsidRPr="002B6269">
              <w:t>Evaluate whether the operating environment will impact on simple measure performance</w:t>
            </w:r>
          </w:p>
        </w:tc>
      </w:tr>
      <w:tr w:rsidTr="002B62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6269">
            <w:pPr>
              <w:pStyle w:val="BodyText"/>
              <w:rPr>
                <w:lang w:val="en-NZ"/>
              </w:rPr>
            </w:pPr>
            <w:r w:rsidRPr="002B6269">
              <w:t>3.2</w:t>
            </w:r>
          </w:p>
        </w:tc>
        <w:tc>
          <w:tcPr>
            <w:tcW w:w="5610" w:type="dxa"/>
            <w:tcBorders>
              <w:top w:val="nil"/>
              <w:left w:val="nil"/>
              <w:bottom w:val="nil"/>
              <w:right w:val="nil"/>
            </w:tcBorders>
            <w:tcMar>
              <w:top w:w="0" w:type="dxa"/>
              <w:left w:w="62" w:type="dxa"/>
              <w:bottom w:w="0" w:type="dxa"/>
              <w:right w:w="62" w:type="dxa"/>
            </w:tcMar>
          </w:tcPr>
          <w:p w:rsidR="00000000" w:rsidP="002B6269">
            <w:pPr>
              <w:pStyle w:val="BodyText"/>
              <w:rPr>
                <w:lang w:val="en-NZ"/>
              </w:rPr>
            </w:pPr>
            <w:r w:rsidRPr="002B6269">
              <w:t>Modify the operating environment or implement alternative arrangements to ensure reliable test conditions, as necessary</w:t>
            </w:r>
          </w:p>
        </w:tc>
      </w:tr>
      <w:tr w:rsidTr="002B62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6269">
            <w:pPr>
              <w:pStyle w:val="BodyText"/>
              <w:rPr>
                <w:lang w:val="en-NZ"/>
              </w:rPr>
            </w:pPr>
            <w:r w:rsidRPr="002B6269">
              <w:t>3.3</w:t>
            </w:r>
          </w:p>
        </w:tc>
        <w:tc>
          <w:tcPr>
            <w:tcW w:w="5610" w:type="dxa"/>
            <w:tcBorders>
              <w:top w:val="nil"/>
              <w:left w:val="nil"/>
              <w:bottom w:val="nil"/>
              <w:right w:val="nil"/>
            </w:tcBorders>
            <w:tcMar>
              <w:top w:w="0" w:type="dxa"/>
              <w:left w:w="62" w:type="dxa"/>
              <w:bottom w:w="0" w:type="dxa"/>
              <w:right w:w="62" w:type="dxa"/>
            </w:tcMar>
          </w:tcPr>
          <w:p w:rsidR="00000000" w:rsidP="002B6269">
            <w:pPr>
              <w:pStyle w:val="BodyText"/>
              <w:rPr>
                <w:lang w:val="en-NZ"/>
              </w:rPr>
            </w:pPr>
            <w:r w:rsidRPr="002B6269">
              <w:t>Identify the maximum permissible errors for the simple measure from the legislative requirements</w:t>
            </w:r>
          </w:p>
        </w:tc>
      </w:tr>
      <w:tr w:rsidTr="002B62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6269">
            <w:pPr>
              <w:pStyle w:val="BodyText"/>
              <w:rPr>
                <w:lang w:val="en-NZ"/>
              </w:rPr>
            </w:pPr>
            <w:r w:rsidRPr="002B6269">
              <w:t>3.4</w:t>
            </w:r>
          </w:p>
        </w:tc>
        <w:tc>
          <w:tcPr>
            <w:tcW w:w="5610" w:type="dxa"/>
            <w:tcBorders>
              <w:top w:val="nil"/>
              <w:left w:val="nil"/>
              <w:bottom w:val="nil"/>
              <w:right w:val="nil"/>
            </w:tcBorders>
            <w:tcMar>
              <w:top w:w="0" w:type="dxa"/>
              <w:left w:w="62" w:type="dxa"/>
              <w:bottom w:w="0" w:type="dxa"/>
              <w:right w:w="62" w:type="dxa"/>
            </w:tcMar>
          </w:tcPr>
          <w:p w:rsidR="00000000" w:rsidP="002B6269">
            <w:pPr>
              <w:pStyle w:val="BodyText"/>
              <w:rPr>
                <w:lang w:val="en-NZ"/>
              </w:rPr>
            </w:pPr>
            <w:r w:rsidRPr="002B6269">
              <w:t>Use test equipment safely in accordance with applicable legislation and organisational procedures</w:t>
            </w:r>
          </w:p>
        </w:tc>
      </w:tr>
      <w:tr w:rsidTr="002B62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6269">
            <w:pPr>
              <w:pStyle w:val="BodyText"/>
              <w:rPr>
                <w:lang w:val="en-NZ"/>
              </w:rPr>
            </w:pPr>
            <w:r w:rsidRPr="002B6269">
              <w:t>3.5</w:t>
            </w:r>
          </w:p>
        </w:tc>
        <w:tc>
          <w:tcPr>
            <w:tcW w:w="5610" w:type="dxa"/>
            <w:tcBorders>
              <w:top w:val="nil"/>
              <w:left w:val="nil"/>
              <w:bottom w:val="nil"/>
              <w:right w:val="nil"/>
            </w:tcBorders>
            <w:tcMar>
              <w:top w:w="0" w:type="dxa"/>
              <w:left w:w="62" w:type="dxa"/>
              <w:bottom w:w="0" w:type="dxa"/>
              <w:right w:w="62" w:type="dxa"/>
            </w:tcMar>
          </w:tcPr>
          <w:p w:rsidR="00000000" w:rsidP="002B6269">
            <w:pPr>
              <w:pStyle w:val="BodyText"/>
              <w:rPr>
                <w:lang w:val="en-NZ"/>
              </w:rPr>
            </w:pPr>
            <w:r w:rsidRPr="002B6269">
              <w:t>Check instrument for compliance with the appropriate Certificates of Approval</w:t>
            </w:r>
          </w:p>
        </w:tc>
      </w:tr>
      <w:tr w:rsidTr="002B62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6269">
            <w:pPr>
              <w:pStyle w:val="BodyText"/>
              <w:rPr>
                <w:lang w:val="en-NZ"/>
              </w:rPr>
            </w:pPr>
            <w:r w:rsidRPr="002B6269">
              <w:t>3.6</w:t>
            </w:r>
          </w:p>
        </w:tc>
        <w:tc>
          <w:tcPr>
            <w:tcW w:w="5610" w:type="dxa"/>
            <w:tcBorders>
              <w:top w:val="nil"/>
              <w:left w:val="nil"/>
              <w:bottom w:val="nil"/>
              <w:right w:val="nil"/>
            </w:tcBorders>
            <w:tcMar>
              <w:top w:w="0" w:type="dxa"/>
              <w:left w:w="62" w:type="dxa"/>
              <w:bottom w:w="0" w:type="dxa"/>
              <w:right w:w="62" w:type="dxa"/>
            </w:tcMar>
          </w:tcPr>
          <w:p w:rsidR="00000000" w:rsidP="002B6269">
            <w:pPr>
              <w:pStyle w:val="BodyText"/>
              <w:rPr>
                <w:lang w:val="en-NZ"/>
              </w:rPr>
            </w:pPr>
            <w:r w:rsidRPr="002B6269">
              <w:t xml:space="preserve">Inspect the simple measure in accordance with relevant National Instrument Test Procedure and appropriate National Measurement Institute (NMI) policy </w:t>
            </w:r>
          </w:p>
        </w:tc>
      </w:tr>
      <w:tr w:rsidTr="002B62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6269">
            <w:pPr>
              <w:pStyle w:val="BodyText"/>
              <w:rPr>
                <w:lang w:val="en-NZ"/>
              </w:rPr>
            </w:pPr>
            <w:r w:rsidRPr="002B6269">
              <w:t>3.7</w:t>
            </w:r>
          </w:p>
        </w:tc>
        <w:tc>
          <w:tcPr>
            <w:tcW w:w="5610" w:type="dxa"/>
            <w:tcBorders>
              <w:top w:val="nil"/>
              <w:left w:val="nil"/>
              <w:bottom w:val="nil"/>
              <w:right w:val="nil"/>
            </w:tcBorders>
            <w:tcMar>
              <w:top w:w="0" w:type="dxa"/>
              <w:left w:w="62" w:type="dxa"/>
              <w:bottom w:w="0" w:type="dxa"/>
              <w:right w:w="62" w:type="dxa"/>
            </w:tcMar>
          </w:tcPr>
          <w:p w:rsidR="00000000" w:rsidRPr="002B6269" w:rsidP="002B6269">
            <w:pPr>
              <w:pStyle w:val="BodyText"/>
            </w:pPr>
            <w:r w:rsidRPr="002B6269">
              <w:t>Evaluate resu</w:t>
            </w:r>
            <w:r w:rsidRPr="002B6269">
              <w:t>lts against prescribed performance criteria and determine if the simple measure is suitable for trade use in accordance with legislative requirements</w:t>
            </w:r>
          </w:p>
        </w:tc>
      </w:tr>
    </w:tbl>
    <w:p w:rsidR="00000000" w:rsidRPr="002B6269" w:rsidP="002B6269">
      <w:pPr>
        <w:pStyle w:val="BodyText"/>
      </w:pPr>
    </w:p>
    <w:tbl>
      <w:tblPr>
        <w:tblW w:w="0" w:type="auto"/>
        <w:tblLayout w:type="fixed"/>
        <w:tblCellMar>
          <w:left w:w="62" w:type="dxa"/>
          <w:right w:w="62" w:type="dxa"/>
        </w:tblCellMar>
        <w:tblLook w:val="0000"/>
      </w:tblPr>
      <w:tblGrid>
        <w:gridCol w:w="678"/>
        <w:gridCol w:w="1962"/>
        <w:gridCol w:w="770"/>
        <w:gridCol w:w="5610"/>
      </w:tblGrid>
      <w:tr w:rsidTr="002B62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B6269">
            <w:pPr>
              <w:pStyle w:val="BodyText"/>
              <w:rPr>
                <w:lang w:val="en-NZ"/>
              </w:rPr>
            </w:pPr>
            <w:r w:rsidRPr="002B6269">
              <w:t>4</w:t>
            </w:r>
          </w:p>
        </w:tc>
        <w:tc>
          <w:tcPr>
            <w:tcW w:w="1962" w:type="dxa"/>
            <w:vMerge w:val="restart"/>
            <w:tcBorders>
              <w:top w:val="nil"/>
              <w:left w:val="nil"/>
              <w:bottom w:val="nil"/>
              <w:right w:val="nil"/>
            </w:tcBorders>
            <w:tcMar>
              <w:top w:w="0" w:type="dxa"/>
              <w:left w:w="62" w:type="dxa"/>
              <w:bottom w:w="0" w:type="dxa"/>
              <w:right w:w="62" w:type="dxa"/>
            </w:tcMar>
          </w:tcPr>
          <w:p w:rsidR="00000000" w:rsidP="002B6269">
            <w:pPr>
              <w:pStyle w:val="BodyText"/>
              <w:rPr>
                <w:lang w:val="en-NZ"/>
              </w:rPr>
            </w:pPr>
            <w:r w:rsidRPr="002B6269">
              <w:t>Conduct a verifier instrument audit</w:t>
            </w:r>
          </w:p>
        </w:tc>
        <w:tc>
          <w:tcPr>
            <w:tcW w:w="770" w:type="dxa"/>
            <w:tcBorders>
              <w:top w:val="nil"/>
              <w:left w:val="nil"/>
              <w:bottom w:val="nil"/>
              <w:right w:val="nil"/>
            </w:tcBorders>
            <w:tcMar>
              <w:top w:w="0" w:type="dxa"/>
              <w:left w:w="62" w:type="dxa"/>
              <w:bottom w:w="0" w:type="dxa"/>
              <w:right w:w="62" w:type="dxa"/>
            </w:tcMar>
          </w:tcPr>
          <w:p w:rsidR="00000000" w:rsidP="002B6269">
            <w:pPr>
              <w:pStyle w:val="BodyText"/>
              <w:rPr>
                <w:lang w:val="en-NZ"/>
              </w:rPr>
            </w:pPr>
            <w:r w:rsidRPr="002B6269">
              <w:t>4.1</w:t>
            </w:r>
          </w:p>
        </w:tc>
        <w:tc>
          <w:tcPr>
            <w:tcW w:w="5610" w:type="dxa"/>
            <w:tcBorders>
              <w:top w:val="nil"/>
              <w:left w:val="nil"/>
              <w:bottom w:val="nil"/>
              <w:right w:val="nil"/>
            </w:tcBorders>
            <w:tcMar>
              <w:top w:w="0" w:type="dxa"/>
              <w:left w:w="62" w:type="dxa"/>
              <w:bottom w:w="0" w:type="dxa"/>
              <w:right w:w="62" w:type="dxa"/>
            </w:tcMar>
          </w:tcPr>
          <w:p w:rsidR="00000000" w:rsidP="002B6269">
            <w:pPr>
              <w:pStyle w:val="BodyText"/>
              <w:rPr>
                <w:lang w:val="en-NZ"/>
              </w:rPr>
            </w:pPr>
            <w:r w:rsidRPr="002B6269">
              <w:t xml:space="preserve">Identify the scope of the verifier instrument audit </w:t>
            </w:r>
          </w:p>
        </w:tc>
      </w:tr>
      <w:tr w:rsidTr="002B62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6269">
            <w:pPr>
              <w:pStyle w:val="BodyText"/>
              <w:rPr>
                <w:lang w:val="en-NZ"/>
              </w:rPr>
            </w:pPr>
            <w:r w:rsidRPr="002B6269">
              <w:t>4.2</w:t>
            </w:r>
          </w:p>
        </w:tc>
        <w:tc>
          <w:tcPr>
            <w:tcW w:w="5610" w:type="dxa"/>
            <w:tcBorders>
              <w:top w:val="nil"/>
              <w:left w:val="nil"/>
              <w:bottom w:val="nil"/>
              <w:right w:val="nil"/>
            </w:tcBorders>
            <w:tcMar>
              <w:top w:w="0" w:type="dxa"/>
              <w:left w:w="62" w:type="dxa"/>
              <w:bottom w:w="0" w:type="dxa"/>
              <w:right w:w="62" w:type="dxa"/>
            </w:tcMar>
          </w:tcPr>
          <w:p w:rsidR="00000000" w:rsidP="002B6269">
            <w:pPr>
              <w:pStyle w:val="BodyText"/>
              <w:rPr>
                <w:lang w:val="en-NZ"/>
              </w:rPr>
            </w:pPr>
            <w:r w:rsidRPr="002B6269">
              <w:t>Identify the expected outcomes of the verifier instrument audit</w:t>
            </w:r>
          </w:p>
        </w:tc>
      </w:tr>
      <w:tr w:rsidTr="002B62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6269">
            <w:pPr>
              <w:pStyle w:val="BodyText"/>
              <w:rPr>
                <w:lang w:val="en-NZ"/>
              </w:rPr>
            </w:pPr>
            <w:r w:rsidRPr="002B6269">
              <w:t>4.3</w:t>
            </w:r>
          </w:p>
        </w:tc>
        <w:tc>
          <w:tcPr>
            <w:tcW w:w="5610" w:type="dxa"/>
            <w:tcBorders>
              <w:top w:val="nil"/>
              <w:left w:val="nil"/>
              <w:bottom w:val="nil"/>
              <w:right w:val="nil"/>
            </w:tcBorders>
            <w:tcMar>
              <w:top w:w="0" w:type="dxa"/>
              <w:left w:w="62" w:type="dxa"/>
              <w:bottom w:w="0" w:type="dxa"/>
              <w:right w:w="62" w:type="dxa"/>
            </w:tcMar>
          </w:tcPr>
          <w:p w:rsidR="00000000" w:rsidP="002B6269">
            <w:pPr>
              <w:pStyle w:val="BodyText"/>
              <w:rPr>
                <w:lang w:val="en-NZ"/>
              </w:rPr>
            </w:pPr>
            <w:r w:rsidRPr="002B6269">
              <w:t>Assess the instrument’s performance against the expected outcome</w:t>
            </w:r>
          </w:p>
        </w:tc>
      </w:tr>
      <w:tr w:rsidTr="002B62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6269">
            <w:pPr>
              <w:pStyle w:val="BodyText"/>
              <w:rPr>
                <w:lang w:val="en-NZ"/>
              </w:rPr>
            </w:pPr>
            <w:r w:rsidRPr="002B6269">
              <w:t>4.4</w:t>
            </w:r>
          </w:p>
        </w:tc>
        <w:tc>
          <w:tcPr>
            <w:tcW w:w="5610" w:type="dxa"/>
            <w:tcBorders>
              <w:top w:val="nil"/>
              <w:left w:val="nil"/>
              <w:bottom w:val="nil"/>
              <w:right w:val="nil"/>
            </w:tcBorders>
            <w:tcMar>
              <w:top w:w="0" w:type="dxa"/>
              <w:left w:w="62" w:type="dxa"/>
              <w:bottom w:w="0" w:type="dxa"/>
              <w:right w:w="62" w:type="dxa"/>
            </w:tcMar>
          </w:tcPr>
          <w:p w:rsidR="00000000" w:rsidP="002B6269">
            <w:pPr>
              <w:pStyle w:val="BodyText"/>
              <w:rPr>
                <w:lang w:val="en-NZ"/>
              </w:rPr>
            </w:pPr>
            <w:r w:rsidRPr="002B6269">
              <w:t>Check that the verification mark complies with legislation</w:t>
            </w:r>
          </w:p>
        </w:tc>
      </w:tr>
      <w:tr w:rsidTr="002B62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6269">
            <w:pPr>
              <w:pStyle w:val="BodyText"/>
              <w:rPr>
                <w:lang w:val="en-NZ"/>
              </w:rPr>
            </w:pPr>
            <w:r w:rsidRPr="002B6269">
              <w:t>4.5</w:t>
            </w:r>
          </w:p>
        </w:tc>
        <w:tc>
          <w:tcPr>
            <w:tcW w:w="5610" w:type="dxa"/>
            <w:tcBorders>
              <w:top w:val="nil"/>
              <w:left w:val="nil"/>
              <w:bottom w:val="nil"/>
              <w:right w:val="nil"/>
            </w:tcBorders>
            <w:tcMar>
              <w:top w:w="0" w:type="dxa"/>
              <w:left w:w="62" w:type="dxa"/>
              <w:bottom w:w="0" w:type="dxa"/>
              <w:right w:w="62" w:type="dxa"/>
            </w:tcMar>
          </w:tcPr>
          <w:p w:rsidR="00000000" w:rsidRPr="002B6269" w:rsidP="002B6269">
            <w:pPr>
              <w:pStyle w:val="BodyText"/>
            </w:pPr>
            <w:r w:rsidRPr="002B6269">
              <w:t>Analyse any variances from the expected outcomes to identify isolated or systemic problems</w:t>
            </w:r>
          </w:p>
        </w:tc>
      </w:tr>
    </w:tbl>
    <w:p w:rsidR="00000000" w:rsidRPr="002B6269" w:rsidP="002B6269">
      <w:pPr>
        <w:pStyle w:val="BodyText"/>
      </w:pPr>
    </w:p>
    <w:tbl>
      <w:tblPr>
        <w:tblW w:w="0" w:type="auto"/>
        <w:tblLayout w:type="fixed"/>
        <w:tblCellMar>
          <w:left w:w="62" w:type="dxa"/>
          <w:right w:w="62" w:type="dxa"/>
        </w:tblCellMar>
        <w:tblLook w:val="0000"/>
      </w:tblPr>
      <w:tblGrid>
        <w:gridCol w:w="678"/>
        <w:gridCol w:w="1962"/>
        <w:gridCol w:w="770"/>
        <w:gridCol w:w="5610"/>
      </w:tblGrid>
      <w:tr w:rsidTr="002B62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B6269">
            <w:pPr>
              <w:pStyle w:val="BodyText"/>
              <w:rPr>
                <w:lang w:val="en-NZ"/>
              </w:rPr>
            </w:pPr>
            <w:r w:rsidRPr="002B6269">
              <w:t>5</w:t>
            </w:r>
          </w:p>
        </w:tc>
        <w:tc>
          <w:tcPr>
            <w:tcW w:w="1962" w:type="dxa"/>
            <w:vMerge w:val="restart"/>
            <w:tcBorders>
              <w:top w:val="nil"/>
              <w:left w:val="nil"/>
              <w:bottom w:val="nil"/>
              <w:right w:val="nil"/>
            </w:tcBorders>
            <w:tcMar>
              <w:top w:w="0" w:type="dxa"/>
              <w:left w:w="62" w:type="dxa"/>
              <w:bottom w:w="0" w:type="dxa"/>
              <w:right w:w="62" w:type="dxa"/>
            </w:tcMar>
          </w:tcPr>
          <w:p w:rsidR="00000000" w:rsidP="002B6269">
            <w:pPr>
              <w:pStyle w:val="BodyText"/>
              <w:rPr>
                <w:lang w:val="en-NZ"/>
              </w:rPr>
            </w:pPr>
            <w:r w:rsidRPr="002B6269">
              <w:t>Analyse and report inspection results</w:t>
            </w:r>
          </w:p>
        </w:tc>
        <w:tc>
          <w:tcPr>
            <w:tcW w:w="770" w:type="dxa"/>
            <w:tcBorders>
              <w:top w:val="nil"/>
              <w:left w:val="nil"/>
              <w:bottom w:val="nil"/>
              <w:right w:val="nil"/>
            </w:tcBorders>
            <w:tcMar>
              <w:top w:w="0" w:type="dxa"/>
              <w:left w:w="62" w:type="dxa"/>
              <w:bottom w:w="0" w:type="dxa"/>
              <w:right w:w="62" w:type="dxa"/>
            </w:tcMar>
          </w:tcPr>
          <w:p w:rsidR="00000000" w:rsidP="002B6269">
            <w:pPr>
              <w:pStyle w:val="BodyText"/>
              <w:rPr>
                <w:lang w:val="en-NZ"/>
              </w:rPr>
            </w:pPr>
            <w:r w:rsidRPr="002B6269">
              <w:t>5.1</w:t>
            </w:r>
          </w:p>
        </w:tc>
        <w:tc>
          <w:tcPr>
            <w:tcW w:w="5610" w:type="dxa"/>
            <w:tcBorders>
              <w:top w:val="nil"/>
              <w:left w:val="nil"/>
              <w:bottom w:val="nil"/>
              <w:right w:val="nil"/>
            </w:tcBorders>
            <w:tcMar>
              <w:top w:w="0" w:type="dxa"/>
              <w:left w:w="62" w:type="dxa"/>
              <w:bottom w:w="0" w:type="dxa"/>
              <w:right w:w="62" w:type="dxa"/>
            </w:tcMar>
          </w:tcPr>
          <w:p w:rsidR="00000000" w:rsidP="002B6269">
            <w:pPr>
              <w:pStyle w:val="BodyText"/>
              <w:rPr>
                <w:lang w:val="en-NZ"/>
              </w:rPr>
            </w:pPr>
            <w:r w:rsidRPr="002B6269">
              <w:t>Analyse inspection data for unacceptable performance trends</w:t>
            </w:r>
          </w:p>
        </w:tc>
      </w:tr>
      <w:tr w:rsidTr="002B62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6269">
            <w:pPr>
              <w:pStyle w:val="BodyText"/>
              <w:rPr>
                <w:lang w:val="en-NZ"/>
              </w:rPr>
            </w:pPr>
            <w:r w:rsidRPr="002B6269">
              <w:t>5.2</w:t>
            </w:r>
          </w:p>
        </w:tc>
        <w:tc>
          <w:tcPr>
            <w:tcW w:w="5610" w:type="dxa"/>
            <w:tcBorders>
              <w:top w:val="nil"/>
              <w:left w:val="nil"/>
              <w:bottom w:val="nil"/>
              <w:right w:val="nil"/>
            </w:tcBorders>
            <w:tcMar>
              <w:top w:w="0" w:type="dxa"/>
              <w:left w:w="62" w:type="dxa"/>
              <w:bottom w:w="0" w:type="dxa"/>
              <w:right w:w="62" w:type="dxa"/>
            </w:tcMar>
          </w:tcPr>
          <w:p w:rsidR="00000000" w:rsidP="002B6269">
            <w:pPr>
              <w:pStyle w:val="BodyText"/>
              <w:rPr>
                <w:lang w:val="en-NZ"/>
              </w:rPr>
            </w:pPr>
            <w:r w:rsidRPr="002B6269">
              <w:t>If required, display the inspection result on the simple measure in accordance with legislative requirements</w:t>
            </w:r>
          </w:p>
        </w:tc>
      </w:tr>
      <w:tr w:rsidTr="002B62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6269">
            <w:pPr>
              <w:pStyle w:val="BodyText"/>
              <w:rPr>
                <w:lang w:val="en-NZ"/>
              </w:rPr>
            </w:pPr>
            <w:r w:rsidRPr="002B6269">
              <w:t>5.3</w:t>
            </w:r>
          </w:p>
        </w:tc>
        <w:tc>
          <w:tcPr>
            <w:tcW w:w="5610" w:type="dxa"/>
            <w:tcBorders>
              <w:top w:val="nil"/>
              <w:left w:val="nil"/>
              <w:bottom w:val="nil"/>
              <w:right w:val="nil"/>
            </w:tcBorders>
            <w:tcMar>
              <w:top w:w="0" w:type="dxa"/>
              <w:left w:w="62" w:type="dxa"/>
              <w:bottom w:w="0" w:type="dxa"/>
              <w:right w:w="62" w:type="dxa"/>
            </w:tcMar>
          </w:tcPr>
          <w:p w:rsidR="00000000" w:rsidP="002B6269">
            <w:pPr>
              <w:pStyle w:val="BodyText"/>
              <w:rPr>
                <w:lang w:val="en-NZ"/>
              </w:rPr>
            </w:pPr>
            <w:r w:rsidRPr="002B6269">
              <w:t>Use test reports to present inspection results in the required format</w:t>
            </w:r>
          </w:p>
        </w:tc>
      </w:tr>
      <w:tr w:rsidTr="002B62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6269">
            <w:pPr>
              <w:pStyle w:val="BodyText"/>
              <w:rPr>
                <w:lang w:val="en-NZ"/>
              </w:rPr>
            </w:pPr>
            <w:r w:rsidRPr="002B6269">
              <w:t>5.4</w:t>
            </w:r>
          </w:p>
        </w:tc>
        <w:tc>
          <w:tcPr>
            <w:tcW w:w="5610" w:type="dxa"/>
            <w:tcBorders>
              <w:top w:val="nil"/>
              <w:left w:val="nil"/>
              <w:bottom w:val="nil"/>
              <w:right w:val="nil"/>
            </w:tcBorders>
            <w:tcMar>
              <w:top w:w="0" w:type="dxa"/>
              <w:left w:w="62" w:type="dxa"/>
              <w:bottom w:w="0" w:type="dxa"/>
              <w:right w:w="62" w:type="dxa"/>
            </w:tcMar>
          </w:tcPr>
          <w:p w:rsidR="00000000" w:rsidP="002B6269">
            <w:pPr>
              <w:pStyle w:val="BodyText"/>
              <w:rPr>
                <w:lang w:val="en-NZ"/>
              </w:rPr>
            </w:pPr>
            <w:r w:rsidRPr="002B6269">
              <w:t>Complete inspection documentation and records in accordance wit</w:t>
            </w:r>
            <w:r w:rsidRPr="002B6269">
              <w:t>h legislative requirements and organisational procedures</w:t>
            </w:r>
          </w:p>
        </w:tc>
      </w:tr>
      <w:tr w:rsidTr="002B62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6269">
            <w:pPr>
              <w:pStyle w:val="BodyText"/>
              <w:rPr>
                <w:lang w:val="en-NZ"/>
              </w:rPr>
            </w:pPr>
            <w:r w:rsidRPr="002B6269">
              <w:t>5.5</w:t>
            </w:r>
          </w:p>
        </w:tc>
        <w:tc>
          <w:tcPr>
            <w:tcW w:w="5610" w:type="dxa"/>
            <w:tcBorders>
              <w:top w:val="nil"/>
              <w:left w:val="nil"/>
              <w:bottom w:val="nil"/>
              <w:right w:val="nil"/>
            </w:tcBorders>
            <w:tcMar>
              <w:top w:w="0" w:type="dxa"/>
              <w:left w:w="62" w:type="dxa"/>
              <w:bottom w:w="0" w:type="dxa"/>
              <w:right w:w="62" w:type="dxa"/>
            </w:tcMar>
          </w:tcPr>
          <w:p w:rsidR="00000000" w:rsidP="002B6269">
            <w:pPr>
              <w:pStyle w:val="BodyText"/>
              <w:rPr>
                <w:lang w:val="en-NZ"/>
              </w:rPr>
            </w:pPr>
            <w:r w:rsidRPr="002B6269">
              <w:t>Communicate inspection results within the specified time and in accordance with organisational guidelines</w:t>
            </w:r>
          </w:p>
        </w:tc>
      </w:tr>
      <w:tr w:rsidTr="002B62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6269">
            <w:pPr>
              <w:pStyle w:val="BodyText"/>
              <w:rPr>
                <w:lang w:val="en-NZ"/>
              </w:rPr>
            </w:pPr>
            <w:r w:rsidRPr="002B6269">
              <w:t>5.6</w:t>
            </w:r>
          </w:p>
        </w:tc>
        <w:tc>
          <w:tcPr>
            <w:tcW w:w="5610" w:type="dxa"/>
            <w:tcBorders>
              <w:top w:val="nil"/>
              <w:left w:val="nil"/>
              <w:bottom w:val="nil"/>
              <w:right w:val="nil"/>
            </w:tcBorders>
            <w:tcMar>
              <w:top w:w="0" w:type="dxa"/>
              <w:left w:w="62" w:type="dxa"/>
              <w:bottom w:w="0" w:type="dxa"/>
              <w:right w:w="62" w:type="dxa"/>
            </w:tcMar>
          </w:tcPr>
          <w:p w:rsidR="00000000" w:rsidRPr="002B6269" w:rsidP="002B6269">
            <w:pPr>
              <w:pStyle w:val="BodyText"/>
            </w:pPr>
            <w:r w:rsidRPr="002B6269">
              <w:t>Recommend follow-up actions as appropriate</w:t>
            </w:r>
          </w:p>
        </w:tc>
      </w:tr>
    </w:tbl>
    <w:p w:rsidR="00000000" w:rsidRPr="002B6269" w:rsidP="002B6269">
      <w:pPr>
        <w:pStyle w:val="BodyText"/>
      </w:pPr>
    </w:p>
    <w:tbl>
      <w:tblPr>
        <w:tblW w:w="0" w:type="auto"/>
        <w:tblLayout w:type="fixed"/>
        <w:tblCellMar>
          <w:left w:w="62" w:type="dxa"/>
          <w:right w:w="62" w:type="dxa"/>
        </w:tblCellMar>
        <w:tblLook w:val="0000"/>
      </w:tblPr>
      <w:tblGrid>
        <w:gridCol w:w="678"/>
        <w:gridCol w:w="1962"/>
        <w:gridCol w:w="770"/>
        <w:gridCol w:w="5610"/>
      </w:tblGrid>
      <w:tr w:rsidTr="002B62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B6269">
            <w:pPr>
              <w:pStyle w:val="BodyText"/>
              <w:rPr>
                <w:lang w:val="en-NZ"/>
              </w:rPr>
            </w:pPr>
            <w:r w:rsidRPr="002B6269">
              <w:t>6</w:t>
            </w:r>
          </w:p>
        </w:tc>
        <w:tc>
          <w:tcPr>
            <w:tcW w:w="1962" w:type="dxa"/>
            <w:vMerge w:val="restart"/>
            <w:tcBorders>
              <w:top w:val="nil"/>
              <w:left w:val="nil"/>
              <w:bottom w:val="nil"/>
              <w:right w:val="nil"/>
            </w:tcBorders>
            <w:tcMar>
              <w:top w:w="0" w:type="dxa"/>
              <w:left w:w="62" w:type="dxa"/>
              <w:bottom w:w="0" w:type="dxa"/>
              <w:right w:w="62" w:type="dxa"/>
            </w:tcMar>
          </w:tcPr>
          <w:p w:rsidR="00000000" w:rsidP="002B6269">
            <w:pPr>
              <w:pStyle w:val="BodyText"/>
              <w:rPr>
                <w:lang w:val="en-NZ"/>
              </w:rPr>
            </w:pPr>
            <w:r w:rsidRPr="002B6269">
              <w:t>Act on non-compliance</w:t>
            </w:r>
          </w:p>
        </w:tc>
        <w:tc>
          <w:tcPr>
            <w:tcW w:w="770" w:type="dxa"/>
            <w:tcBorders>
              <w:top w:val="nil"/>
              <w:left w:val="nil"/>
              <w:bottom w:val="nil"/>
              <w:right w:val="nil"/>
            </w:tcBorders>
            <w:tcMar>
              <w:top w:w="0" w:type="dxa"/>
              <w:left w:w="62" w:type="dxa"/>
              <w:bottom w:w="0" w:type="dxa"/>
              <w:right w:w="62" w:type="dxa"/>
            </w:tcMar>
          </w:tcPr>
          <w:p w:rsidR="00000000" w:rsidP="002B6269">
            <w:pPr>
              <w:pStyle w:val="BodyText"/>
              <w:rPr>
                <w:lang w:val="en-NZ"/>
              </w:rPr>
            </w:pPr>
            <w:r w:rsidRPr="002B6269">
              <w:t>6.1</w:t>
            </w:r>
          </w:p>
        </w:tc>
        <w:tc>
          <w:tcPr>
            <w:tcW w:w="5610" w:type="dxa"/>
            <w:tcBorders>
              <w:top w:val="nil"/>
              <w:left w:val="nil"/>
              <w:bottom w:val="nil"/>
              <w:right w:val="nil"/>
            </w:tcBorders>
            <w:tcMar>
              <w:top w:w="0" w:type="dxa"/>
              <w:left w:w="62" w:type="dxa"/>
              <w:bottom w:w="0" w:type="dxa"/>
              <w:right w:w="62" w:type="dxa"/>
            </w:tcMar>
          </w:tcPr>
          <w:p w:rsidR="00000000" w:rsidP="002B6269">
            <w:pPr>
              <w:pStyle w:val="BodyText"/>
              <w:rPr>
                <w:lang w:val="en-NZ"/>
              </w:rPr>
            </w:pPr>
            <w:r w:rsidRPr="002B6269">
              <w:t>Select applicable enforcement action for the non-compliance in accordance with legislative requirements, organisational policy and procedures</w:t>
            </w:r>
          </w:p>
        </w:tc>
      </w:tr>
      <w:tr w:rsidTr="002B62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6269">
            <w:pPr>
              <w:pStyle w:val="BodyText"/>
              <w:rPr>
                <w:lang w:val="en-NZ"/>
              </w:rPr>
            </w:pPr>
            <w:r w:rsidRPr="002B6269">
              <w:t>6.2</w:t>
            </w:r>
          </w:p>
        </w:tc>
        <w:tc>
          <w:tcPr>
            <w:tcW w:w="5610" w:type="dxa"/>
            <w:tcBorders>
              <w:top w:val="nil"/>
              <w:left w:val="nil"/>
              <w:bottom w:val="nil"/>
              <w:right w:val="nil"/>
            </w:tcBorders>
            <w:tcMar>
              <w:top w:w="0" w:type="dxa"/>
              <w:left w:w="62" w:type="dxa"/>
              <w:bottom w:w="0" w:type="dxa"/>
              <w:right w:w="62" w:type="dxa"/>
            </w:tcMar>
          </w:tcPr>
          <w:p w:rsidR="00000000" w:rsidP="002B6269">
            <w:pPr>
              <w:pStyle w:val="BodyText"/>
              <w:rPr>
                <w:lang w:val="en-NZ"/>
              </w:rPr>
            </w:pPr>
            <w:r w:rsidRPr="002B6269">
              <w:t>Inform traders of non-compliances and consequences of failing to have them corrected</w:t>
            </w:r>
          </w:p>
        </w:tc>
      </w:tr>
      <w:tr w:rsidTr="002B62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6269">
            <w:pPr>
              <w:pStyle w:val="BodyText"/>
              <w:rPr>
                <w:lang w:val="en-NZ"/>
              </w:rPr>
            </w:pPr>
            <w:r w:rsidRPr="002B6269">
              <w:t>6.3</w:t>
            </w:r>
          </w:p>
        </w:tc>
        <w:tc>
          <w:tcPr>
            <w:tcW w:w="5610" w:type="dxa"/>
            <w:tcBorders>
              <w:top w:val="nil"/>
              <w:left w:val="nil"/>
              <w:bottom w:val="nil"/>
              <w:right w:val="nil"/>
            </w:tcBorders>
            <w:tcMar>
              <w:top w:w="0" w:type="dxa"/>
              <w:left w:w="62" w:type="dxa"/>
              <w:bottom w:w="0" w:type="dxa"/>
              <w:right w:w="62" w:type="dxa"/>
            </w:tcMar>
          </w:tcPr>
          <w:p w:rsidR="00000000" w:rsidP="002B6269">
            <w:pPr>
              <w:pStyle w:val="BodyText"/>
              <w:rPr>
                <w:lang w:val="en-NZ"/>
              </w:rPr>
            </w:pPr>
            <w:r w:rsidRPr="002B6269">
              <w:t>Implement enforcement action in accordance with legislative requirements, organisational policy and procedures</w:t>
            </w:r>
          </w:p>
        </w:tc>
      </w:tr>
      <w:tr w:rsidTr="002B62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6269">
            <w:pPr>
              <w:pStyle w:val="BodyText"/>
              <w:rPr>
                <w:lang w:val="en-NZ"/>
              </w:rPr>
            </w:pPr>
            <w:r w:rsidRPr="002B6269">
              <w:t>6.4</w:t>
            </w:r>
          </w:p>
        </w:tc>
        <w:tc>
          <w:tcPr>
            <w:tcW w:w="5610" w:type="dxa"/>
            <w:tcBorders>
              <w:top w:val="nil"/>
              <w:left w:val="nil"/>
              <w:bottom w:val="nil"/>
              <w:right w:val="nil"/>
            </w:tcBorders>
            <w:tcMar>
              <w:top w:w="0" w:type="dxa"/>
              <w:left w:w="62" w:type="dxa"/>
              <w:bottom w:w="0" w:type="dxa"/>
              <w:right w:w="62" w:type="dxa"/>
            </w:tcMar>
          </w:tcPr>
          <w:p w:rsidR="00000000" w:rsidRPr="002B6269" w:rsidP="002B6269">
            <w:pPr>
              <w:pStyle w:val="BodyText"/>
            </w:pPr>
            <w:r w:rsidRPr="002B6269">
              <w:t>Respect the rights of the trader at all times</w:t>
            </w:r>
          </w:p>
        </w:tc>
      </w:tr>
    </w:tbl>
    <w:p w:rsidR="00000000" w:rsidRPr="002B6269" w:rsidP="002B6269">
      <w:pPr>
        <w:pStyle w:val="BodyText"/>
      </w:pPr>
    </w:p>
    <w:p w:rsidR="00000000" w:rsidRPr="002B6269" w:rsidP="002B6269">
      <w:pPr>
        <w:pStyle w:val="AllowPageBreak"/>
      </w:pPr>
    </w:p>
    <w:p w:rsidR="00000000" w:rsidRPr="002B6269" w:rsidP="002B6269">
      <w:pPr>
        <w:pStyle w:val="Heading1"/>
      </w:pPr>
      <w:bookmarkStart w:id="7" w:name="O_939438"/>
      <w:bookmarkEnd w:id="7"/>
      <w:r w:rsidRPr="002B6269">
        <w:t>Foundation Skills</w:t>
      </w:r>
    </w:p>
    <w:p w:rsidR="00000000" w:rsidRPr="002B6269" w:rsidP="00B00C43">
      <w:pPr>
        <w:pStyle w:val="BodyText"/>
      </w:pPr>
      <w:r w:rsidRPr="002B6269">
        <w:t>This section describes those language, literacy, numera</w:t>
      </w:r>
      <w:r w:rsidRPr="002B6269">
        <w:t>cy and employment skills that are essential to performance.</w:t>
      </w:r>
    </w:p>
    <w:p w:rsidR="00000000" w:rsidRPr="002B6269" w:rsidP="00B00C43">
      <w:pPr>
        <w:pStyle w:val="BodyText"/>
      </w:pPr>
      <w:r w:rsidRPr="002B6269">
        <w:t>Foundation skills essential to performance are explicit in the performance criteria of this unit of competency.</w:t>
      </w:r>
    </w:p>
    <w:p w:rsidR="00000000" w:rsidRPr="002B6269" w:rsidP="002B6269">
      <w:pPr>
        <w:pStyle w:val="Heading1"/>
      </w:pPr>
      <w:bookmarkStart w:id="8" w:name="O_939437"/>
      <w:bookmarkEnd w:id="8"/>
      <w:r w:rsidRPr="002B6269">
        <w:t>Range of Conditions</w:t>
      </w:r>
    </w:p>
    <w:tbl>
      <w:tblPr>
        <w:tblW w:w="0" w:type="auto"/>
        <w:tblCellMar>
          <w:left w:w="62" w:type="dxa"/>
          <w:right w:w="62" w:type="dxa"/>
        </w:tblCellMar>
        <w:tblLook w:val="0000"/>
      </w:tblPr>
      <w:tblGrid>
        <w:gridCol w:w="2163"/>
        <w:gridCol w:w="7033"/>
      </w:tblGrid>
      <w:tr w:rsidTr="00B00C4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B6269">
            <w:pPr>
              <w:pStyle w:val="BodyText"/>
              <w:rPr>
                <w:lang w:val="en-NZ"/>
              </w:rPr>
            </w:pPr>
            <w:r w:rsidRPr="002B6269">
              <w:t>This field allows for different work environme</w:t>
            </w:r>
            <w:r w:rsidRPr="002B6269">
              <w:t>nts and conditions that may affect performance. Essential operating conditions that may be present (depending on the work situation, needs of the candidate, accessibility of the item, and local industry and regional contexts) are included.</w:t>
            </w:r>
          </w:p>
        </w:tc>
      </w:tr>
      <w:tr w:rsidTr="00B00C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6269">
            <w:pPr>
              <w:pStyle w:val="BodyText"/>
              <w:rPr>
                <w:lang w:val="en-NZ"/>
              </w:rPr>
            </w:pPr>
            <w:r w:rsidRPr="002B6269">
              <w:rPr>
                <w:rStyle w:val="SpecialBold"/>
              </w:rPr>
              <w:t>National Instrument Test Procedures include one or more of:</w:t>
            </w:r>
          </w:p>
        </w:tc>
        <w:tc>
          <w:tcPr>
            <w:tcW w:w="0" w:type="auto"/>
            <w:tcBorders>
              <w:top w:val="nil"/>
              <w:left w:val="nil"/>
              <w:bottom w:val="nil"/>
              <w:right w:val="nil"/>
            </w:tcBorders>
            <w:tcMar>
              <w:top w:w="0" w:type="dxa"/>
              <w:left w:w="62" w:type="dxa"/>
              <w:bottom w:w="0" w:type="dxa"/>
              <w:right w:w="62" w:type="dxa"/>
            </w:tcMar>
          </w:tcPr>
          <w:p w:rsidR="00000000" w:rsidRPr="002B6269" w:rsidP="002B6269">
            <w:pPr>
              <w:pStyle w:val="ListBullet"/>
            </w:pPr>
            <w:r w:rsidRPr="002B6269">
              <w:t xml:space="preserve">measuring instrument test procedures </w:t>
            </w:r>
          </w:p>
          <w:p w:rsidR="00000000" w:rsidRPr="002B6269" w:rsidP="002B6269">
            <w:pPr>
              <w:pStyle w:val="ListBullet"/>
            </w:pPr>
            <w:r w:rsidRPr="002B6269">
              <w:t>any other test procedure prescribed by the NMI</w:t>
            </w:r>
          </w:p>
          <w:p w:rsidR="00000000" w:rsidP="002B6269">
            <w:pPr>
              <w:pStyle w:val="BodyText"/>
              <w:rPr>
                <w:lang w:val="en-NZ"/>
              </w:rPr>
            </w:pPr>
          </w:p>
        </w:tc>
      </w:tr>
      <w:tr w:rsidTr="00B00C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6269">
            <w:pPr>
              <w:pStyle w:val="BodyText"/>
              <w:rPr>
                <w:lang w:val="en-NZ"/>
              </w:rPr>
            </w:pPr>
            <w:r w:rsidRPr="002B6269">
              <w:rPr>
                <w:rStyle w:val="SpecialBold"/>
              </w:rPr>
              <w:t>Classes of simple measures include one or more of:</w:t>
            </w:r>
            <w:r w:rsidRPr="002B6269">
              <w:t xml:space="preserve"> </w:t>
            </w:r>
          </w:p>
        </w:tc>
        <w:tc>
          <w:tcPr>
            <w:tcW w:w="0" w:type="auto"/>
            <w:tcBorders>
              <w:top w:val="nil"/>
              <w:left w:val="nil"/>
              <w:bottom w:val="nil"/>
              <w:right w:val="nil"/>
            </w:tcBorders>
            <w:tcMar>
              <w:top w:w="0" w:type="dxa"/>
              <w:left w:w="62" w:type="dxa"/>
              <w:bottom w:w="0" w:type="dxa"/>
              <w:right w:w="62" w:type="dxa"/>
            </w:tcMar>
          </w:tcPr>
          <w:p w:rsidR="00000000" w:rsidRPr="002B6269" w:rsidP="002B6269">
            <w:pPr>
              <w:pStyle w:val="ListBullet"/>
            </w:pPr>
            <w:r w:rsidRPr="002B6269">
              <w:t>length measures</w:t>
            </w:r>
          </w:p>
          <w:p w:rsidR="00000000" w:rsidRPr="002B6269" w:rsidP="002B6269">
            <w:pPr>
              <w:pStyle w:val="ListBullet"/>
            </w:pPr>
            <w:r w:rsidRPr="002B6269">
              <w:t>alcoholic beverage measures</w:t>
            </w:r>
          </w:p>
          <w:p w:rsidR="00000000" w:rsidRPr="002B6269" w:rsidP="002B6269">
            <w:pPr>
              <w:pStyle w:val="ListBullet"/>
            </w:pPr>
            <w:r w:rsidRPr="002B6269">
              <w:t>lubricating oil measures</w:t>
            </w:r>
          </w:p>
          <w:p w:rsidR="00000000" w:rsidRPr="002B6269" w:rsidP="002B6269">
            <w:pPr>
              <w:pStyle w:val="ListBullet"/>
            </w:pPr>
            <w:r w:rsidRPr="002B6269">
              <w:t>graduated measures</w:t>
            </w:r>
          </w:p>
          <w:p w:rsidR="00000000" w:rsidRPr="002B6269" w:rsidP="002B6269">
            <w:pPr>
              <w:pStyle w:val="ListBullet"/>
            </w:pPr>
            <w:r w:rsidRPr="002B6269">
              <w:t>pharmaceutical measures</w:t>
            </w:r>
          </w:p>
          <w:p w:rsidR="00000000" w:rsidRPr="002B6269" w:rsidP="002B6269">
            <w:pPr>
              <w:pStyle w:val="ListBullet"/>
            </w:pPr>
            <w:r w:rsidRPr="002B6269">
              <w:t>trade masses</w:t>
            </w:r>
          </w:p>
          <w:p w:rsidR="00000000" w:rsidRPr="002B6269" w:rsidP="002B6269">
            <w:pPr>
              <w:pStyle w:val="ListBullet"/>
            </w:pPr>
            <w:r w:rsidRPr="002B6269">
              <w:t xml:space="preserve">any other simple measure prescribed by the NMI </w:t>
            </w:r>
          </w:p>
          <w:p w:rsidR="00000000" w:rsidP="002B6269">
            <w:pPr>
              <w:pStyle w:val="BodyText"/>
              <w:rPr>
                <w:lang w:val="en-NZ"/>
              </w:rPr>
            </w:pPr>
          </w:p>
        </w:tc>
      </w:tr>
      <w:tr w:rsidTr="00B00C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6269">
            <w:pPr>
              <w:pStyle w:val="BodyText"/>
              <w:rPr>
                <w:lang w:val="en-NZ"/>
              </w:rPr>
            </w:pPr>
            <w:r w:rsidRPr="002B6269">
              <w:rPr>
                <w:rStyle w:val="SpecialBold"/>
              </w:rPr>
              <w:t>Test equipment includes:</w:t>
            </w:r>
          </w:p>
        </w:tc>
        <w:tc>
          <w:tcPr>
            <w:tcW w:w="0" w:type="auto"/>
            <w:tcBorders>
              <w:top w:val="nil"/>
              <w:left w:val="nil"/>
              <w:bottom w:val="nil"/>
              <w:right w:val="nil"/>
            </w:tcBorders>
            <w:tcMar>
              <w:top w:w="0" w:type="dxa"/>
              <w:left w:w="62" w:type="dxa"/>
              <w:bottom w:w="0" w:type="dxa"/>
              <w:right w:w="62" w:type="dxa"/>
            </w:tcMar>
          </w:tcPr>
          <w:p w:rsidR="00000000" w:rsidRPr="002B6269" w:rsidP="002B6269">
            <w:pPr>
              <w:pStyle w:val="ListBullet"/>
            </w:pPr>
            <w:r w:rsidRPr="002B6269">
              <w:t>reference standards of measurement</w:t>
            </w:r>
          </w:p>
          <w:p w:rsidR="00000000" w:rsidRPr="002B6269" w:rsidP="002B6269">
            <w:pPr>
              <w:pStyle w:val="ListBullet"/>
            </w:pPr>
            <w:r w:rsidRPr="002B6269">
              <w:t>equipment, such as weighing instruments, strikes and funnels</w:t>
            </w:r>
          </w:p>
          <w:p w:rsidR="00000000" w:rsidP="002B6269">
            <w:pPr>
              <w:pStyle w:val="BodyText"/>
              <w:rPr>
                <w:lang w:val="en-NZ"/>
              </w:rPr>
            </w:pPr>
          </w:p>
        </w:tc>
      </w:tr>
      <w:tr w:rsidTr="00B00C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6269">
            <w:pPr>
              <w:pStyle w:val="BodyText"/>
              <w:rPr>
                <w:lang w:val="en-NZ"/>
              </w:rPr>
            </w:pPr>
            <w:r w:rsidRPr="002B6269">
              <w:rPr>
                <w:rStyle w:val="SpecialBold"/>
              </w:rPr>
              <w:t>C</w:t>
            </w:r>
            <w:r w:rsidRPr="002B6269">
              <w:rPr>
                <w:rStyle w:val="SpecialBold"/>
              </w:rPr>
              <w:t>ertificates of Approval</w:t>
            </w:r>
            <w:r w:rsidRPr="002B6269">
              <w:t xml:space="preserve"> </w:t>
            </w:r>
            <w:r w:rsidRPr="002B6269">
              <w:rPr>
                <w:rStyle w:val="SpecialBold"/>
              </w:rPr>
              <w:t>include:</w:t>
            </w:r>
          </w:p>
        </w:tc>
        <w:tc>
          <w:tcPr>
            <w:tcW w:w="0" w:type="auto"/>
            <w:tcBorders>
              <w:top w:val="nil"/>
              <w:left w:val="nil"/>
              <w:bottom w:val="nil"/>
              <w:right w:val="nil"/>
            </w:tcBorders>
            <w:tcMar>
              <w:top w:w="0" w:type="dxa"/>
              <w:left w:w="62" w:type="dxa"/>
              <w:bottom w:w="0" w:type="dxa"/>
              <w:right w:w="62" w:type="dxa"/>
            </w:tcMar>
          </w:tcPr>
          <w:p w:rsidR="00000000" w:rsidRPr="002B6269" w:rsidP="002B6269">
            <w:pPr>
              <w:pStyle w:val="ListBullet"/>
            </w:pPr>
            <w:r w:rsidRPr="002B6269">
              <w:t xml:space="preserve">any Certificate issued by the Chief Metrologist under Regulation 60 of the </w:t>
            </w:r>
            <w:r w:rsidRPr="002B6269">
              <w:rPr>
                <w:rStyle w:val="Emphasis"/>
              </w:rPr>
              <w:t>National Measurement Regulations 1999</w:t>
            </w:r>
            <w:r w:rsidRPr="002B6269">
              <w:t xml:space="preserve"> approving the pattern of a simple measure as being suitable for trade use</w:t>
            </w:r>
          </w:p>
          <w:p w:rsidR="00000000" w:rsidP="002B6269">
            <w:pPr>
              <w:pStyle w:val="BodyText"/>
              <w:rPr>
                <w:lang w:val="en-NZ"/>
              </w:rPr>
            </w:pPr>
          </w:p>
        </w:tc>
      </w:tr>
      <w:tr w:rsidTr="00B00C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6269">
            <w:pPr>
              <w:pStyle w:val="BodyText"/>
              <w:rPr>
                <w:lang w:val="en-NZ"/>
              </w:rPr>
            </w:pPr>
            <w:r w:rsidRPr="002B6269">
              <w:rPr>
                <w:rStyle w:val="SpecialBold"/>
              </w:rPr>
              <w:t>Prescribed performance criteria for simple measures include:</w:t>
            </w:r>
          </w:p>
        </w:tc>
        <w:tc>
          <w:tcPr>
            <w:tcW w:w="0" w:type="auto"/>
            <w:tcBorders>
              <w:top w:val="nil"/>
              <w:left w:val="nil"/>
              <w:bottom w:val="nil"/>
              <w:right w:val="nil"/>
            </w:tcBorders>
            <w:tcMar>
              <w:top w:w="0" w:type="dxa"/>
              <w:left w:w="62" w:type="dxa"/>
              <w:bottom w:w="0" w:type="dxa"/>
              <w:right w:w="62" w:type="dxa"/>
            </w:tcMar>
          </w:tcPr>
          <w:p w:rsidR="00000000" w:rsidRPr="002B6269" w:rsidP="002B6269">
            <w:pPr>
              <w:pStyle w:val="ListBullet"/>
            </w:pPr>
            <w:r w:rsidRPr="002B6269">
              <w:t xml:space="preserve">that the instrument is of an approved pattern </w:t>
            </w:r>
          </w:p>
          <w:p w:rsidR="00000000" w:rsidRPr="002B6269" w:rsidP="002B6269">
            <w:pPr>
              <w:pStyle w:val="ListBullet"/>
            </w:pPr>
            <w:r w:rsidRPr="002B6269">
              <w:t>that the instrument operates within the appropriate limits of error permitted by legislation</w:t>
            </w:r>
          </w:p>
          <w:p w:rsidR="00000000" w:rsidRPr="002B6269" w:rsidP="002B6269">
            <w:pPr>
              <w:pStyle w:val="ListBullet"/>
            </w:pPr>
            <w:r w:rsidRPr="002B6269">
              <w:t>that the instrument is used in accordance with any leg</w:t>
            </w:r>
            <w:r w:rsidRPr="002B6269">
              <w:t>islative requirements</w:t>
            </w:r>
          </w:p>
          <w:p w:rsidR="00000000" w:rsidP="002B6269">
            <w:pPr>
              <w:pStyle w:val="BodyText"/>
              <w:rPr>
                <w:lang w:val="en-NZ"/>
              </w:rPr>
            </w:pPr>
          </w:p>
        </w:tc>
      </w:tr>
      <w:tr w:rsidTr="00B00C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6269">
            <w:pPr>
              <w:pStyle w:val="BodyText"/>
              <w:rPr>
                <w:lang w:val="en-NZ"/>
              </w:rPr>
            </w:pPr>
            <w:r w:rsidRPr="002B6269">
              <w:rPr>
                <w:rStyle w:val="SpecialBold"/>
              </w:rPr>
              <w:t>Verification</w:t>
            </w:r>
          </w:p>
        </w:tc>
        <w:tc>
          <w:tcPr>
            <w:tcW w:w="0" w:type="auto"/>
            <w:tcBorders>
              <w:top w:val="nil"/>
              <w:left w:val="nil"/>
              <w:bottom w:val="nil"/>
              <w:right w:val="nil"/>
            </w:tcBorders>
            <w:tcMar>
              <w:top w:w="0" w:type="dxa"/>
              <w:left w:w="62" w:type="dxa"/>
              <w:bottom w:w="0" w:type="dxa"/>
              <w:right w:w="62" w:type="dxa"/>
            </w:tcMar>
          </w:tcPr>
          <w:p w:rsidR="00000000" w:rsidRPr="002B6269" w:rsidP="002B6269">
            <w:pPr>
              <w:pStyle w:val="BodyText"/>
            </w:pPr>
            <w:r w:rsidRPr="002B6269">
              <w:t xml:space="preserve">Has the same meaning as Section 18GG of the </w:t>
            </w:r>
            <w:r w:rsidRPr="002B6269">
              <w:rPr>
                <w:rStyle w:val="Emphasis"/>
              </w:rPr>
              <w:t>National Measurement Act 1960</w:t>
            </w:r>
          </w:p>
          <w:p w:rsidR="00000000" w:rsidP="002B6269">
            <w:pPr>
              <w:pStyle w:val="BodyText"/>
              <w:rPr>
                <w:lang w:val="en-NZ"/>
              </w:rPr>
            </w:pPr>
          </w:p>
        </w:tc>
      </w:tr>
      <w:tr w:rsidTr="00B00C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6269">
            <w:pPr>
              <w:pStyle w:val="BodyText"/>
              <w:rPr>
                <w:lang w:val="en-NZ"/>
              </w:rPr>
            </w:pPr>
            <w:r w:rsidRPr="002B6269">
              <w:rPr>
                <w:rStyle w:val="SpecialBold"/>
              </w:rPr>
              <w:t>Verification marks</w:t>
            </w:r>
          </w:p>
        </w:tc>
        <w:tc>
          <w:tcPr>
            <w:tcW w:w="0" w:type="auto"/>
            <w:tcBorders>
              <w:top w:val="nil"/>
              <w:left w:val="nil"/>
              <w:bottom w:val="nil"/>
              <w:right w:val="nil"/>
            </w:tcBorders>
            <w:tcMar>
              <w:top w:w="0" w:type="dxa"/>
              <w:left w:w="62" w:type="dxa"/>
              <w:bottom w:w="0" w:type="dxa"/>
              <w:right w:w="62" w:type="dxa"/>
            </w:tcMar>
          </w:tcPr>
          <w:p w:rsidR="00000000" w:rsidRPr="002B6269" w:rsidP="002B6269">
            <w:pPr>
              <w:pStyle w:val="BodyText"/>
            </w:pPr>
            <w:r w:rsidRPr="002B6269">
              <w:t xml:space="preserve">Verification marks for different measures are defined in Regulations 2.28 and 2.29 of the </w:t>
            </w:r>
            <w:r w:rsidRPr="002B6269">
              <w:rPr>
                <w:rStyle w:val="Emphasis"/>
              </w:rPr>
              <w:t>National Trade Measurement Regulat</w:t>
            </w:r>
            <w:r w:rsidRPr="002B6269">
              <w:rPr>
                <w:rStyle w:val="Emphasis"/>
              </w:rPr>
              <w:t>ions 2009</w:t>
            </w:r>
          </w:p>
          <w:p w:rsidR="00000000" w:rsidP="002B6269">
            <w:pPr>
              <w:pStyle w:val="BodyText"/>
              <w:rPr>
                <w:lang w:val="en-NZ"/>
              </w:rPr>
            </w:pPr>
          </w:p>
        </w:tc>
      </w:tr>
      <w:tr w:rsidTr="00B00C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6269">
            <w:pPr>
              <w:pStyle w:val="BodyText"/>
              <w:rPr>
                <w:lang w:val="en-NZ"/>
              </w:rPr>
            </w:pPr>
            <w:r w:rsidRPr="002B6269">
              <w:rPr>
                <w:rStyle w:val="SpecialBold"/>
              </w:rPr>
              <w:t>Trading practices include one or more of:</w:t>
            </w:r>
          </w:p>
        </w:tc>
        <w:tc>
          <w:tcPr>
            <w:tcW w:w="0" w:type="auto"/>
            <w:tcBorders>
              <w:top w:val="nil"/>
              <w:left w:val="nil"/>
              <w:bottom w:val="nil"/>
              <w:right w:val="nil"/>
            </w:tcBorders>
            <w:tcMar>
              <w:top w:w="0" w:type="dxa"/>
              <w:left w:w="62" w:type="dxa"/>
              <w:bottom w:w="0" w:type="dxa"/>
              <w:right w:w="62" w:type="dxa"/>
            </w:tcMar>
          </w:tcPr>
          <w:p w:rsidR="00000000" w:rsidRPr="002B6269" w:rsidP="002B6269">
            <w:pPr>
              <w:pStyle w:val="ListBullet"/>
            </w:pPr>
            <w:r w:rsidRPr="002B6269">
              <w:t>methods used for the sale of goods</w:t>
            </w:r>
          </w:p>
          <w:p w:rsidR="00000000" w:rsidRPr="002B6269" w:rsidP="002B6269">
            <w:pPr>
              <w:pStyle w:val="ListBullet"/>
            </w:pPr>
            <w:r w:rsidRPr="002B6269">
              <w:t>using measuring instruments</w:t>
            </w:r>
          </w:p>
          <w:p w:rsidR="00000000" w:rsidRPr="002B6269" w:rsidP="002B6269">
            <w:pPr>
              <w:pStyle w:val="ListBullet"/>
            </w:pPr>
            <w:r w:rsidRPr="002B6269">
              <w:t>position of measuring instruments</w:t>
            </w:r>
          </w:p>
          <w:p w:rsidR="00000000" w:rsidRPr="002B6269" w:rsidP="002B6269">
            <w:pPr>
              <w:pStyle w:val="ListBullet"/>
            </w:pPr>
            <w:r w:rsidRPr="002B6269">
              <w:t>environmental factors</w:t>
            </w:r>
          </w:p>
          <w:p w:rsidR="00000000" w:rsidRPr="002B6269" w:rsidP="002B6269">
            <w:pPr>
              <w:pStyle w:val="ListBullet"/>
            </w:pPr>
            <w:r w:rsidRPr="002B6269">
              <w:t>suitability of instrument</w:t>
            </w:r>
          </w:p>
          <w:p w:rsidR="00000000" w:rsidRPr="002B6269" w:rsidP="002B6269">
            <w:pPr>
              <w:pStyle w:val="ListBullet"/>
            </w:pPr>
            <w:r w:rsidRPr="002B6269">
              <w:t>incorrect measurement</w:t>
            </w:r>
          </w:p>
          <w:p w:rsidR="00000000" w:rsidP="002B6269">
            <w:pPr>
              <w:pStyle w:val="BodyText"/>
              <w:rPr>
                <w:lang w:val="en-NZ"/>
              </w:rPr>
            </w:pPr>
          </w:p>
        </w:tc>
      </w:tr>
      <w:tr w:rsidTr="00B00C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6269">
            <w:pPr>
              <w:pStyle w:val="BodyText"/>
              <w:rPr>
                <w:lang w:val="en-NZ"/>
              </w:rPr>
            </w:pPr>
            <w:r w:rsidRPr="002B6269">
              <w:rPr>
                <w:rStyle w:val="SpecialBold"/>
              </w:rPr>
              <w:t>Legislation includes:</w:t>
            </w:r>
          </w:p>
        </w:tc>
        <w:tc>
          <w:tcPr>
            <w:tcW w:w="0" w:type="auto"/>
            <w:tcBorders>
              <w:top w:val="nil"/>
              <w:left w:val="nil"/>
              <w:bottom w:val="nil"/>
              <w:right w:val="nil"/>
            </w:tcBorders>
            <w:tcMar>
              <w:top w:w="0" w:type="dxa"/>
              <w:left w:w="62" w:type="dxa"/>
              <w:bottom w:w="0" w:type="dxa"/>
              <w:right w:w="62" w:type="dxa"/>
            </w:tcMar>
          </w:tcPr>
          <w:p w:rsidR="00000000" w:rsidRPr="002B6269" w:rsidP="002B6269">
            <w:pPr>
              <w:pStyle w:val="ListBullet"/>
            </w:pPr>
            <w:r w:rsidRPr="002B6269">
              <w:t>n</w:t>
            </w:r>
            <w:r w:rsidRPr="002B6269">
              <w:t>ational measurement legislation</w:t>
            </w:r>
          </w:p>
          <w:p w:rsidR="00000000" w:rsidRPr="002B6269" w:rsidP="002B6269">
            <w:pPr>
              <w:pStyle w:val="ListBullet"/>
            </w:pPr>
            <w:r w:rsidRPr="002B6269">
              <w:t>applicable Commonwealth, state and territory work/occupational health and safety (WHS/OHS) legislation</w:t>
            </w:r>
          </w:p>
          <w:p w:rsidR="00000000" w:rsidP="002B6269">
            <w:pPr>
              <w:pStyle w:val="BodyText"/>
              <w:rPr>
                <w:lang w:val="en-NZ"/>
              </w:rPr>
            </w:pPr>
          </w:p>
        </w:tc>
      </w:tr>
      <w:tr w:rsidTr="00B00C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6269">
            <w:pPr>
              <w:pStyle w:val="BodyText"/>
              <w:rPr>
                <w:lang w:val="en-NZ"/>
              </w:rPr>
            </w:pPr>
            <w:r w:rsidRPr="002B6269">
              <w:rPr>
                <w:rStyle w:val="SpecialBold"/>
              </w:rPr>
              <w:t>NMI policy includes:</w:t>
            </w:r>
          </w:p>
        </w:tc>
        <w:tc>
          <w:tcPr>
            <w:tcW w:w="0" w:type="auto"/>
            <w:tcBorders>
              <w:top w:val="nil"/>
              <w:left w:val="nil"/>
              <w:bottom w:val="nil"/>
              <w:right w:val="nil"/>
            </w:tcBorders>
            <w:tcMar>
              <w:top w:w="0" w:type="dxa"/>
              <w:left w:w="62" w:type="dxa"/>
              <w:bottom w:w="0" w:type="dxa"/>
              <w:right w:w="62" w:type="dxa"/>
            </w:tcMar>
          </w:tcPr>
          <w:p w:rsidR="00000000" w:rsidRPr="002B6269" w:rsidP="002B6269">
            <w:pPr>
              <w:pStyle w:val="ListBullet"/>
            </w:pPr>
            <w:r w:rsidRPr="002B6269">
              <w:t>test procedure variations between a verification, in-service or audit inspection</w:t>
            </w:r>
          </w:p>
          <w:p w:rsidR="00000000" w:rsidRPr="002B6269" w:rsidP="002B6269">
            <w:pPr>
              <w:pStyle w:val="ListBullet"/>
            </w:pPr>
            <w:r w:rsidRPr="002B6269">
              <w:t>bulletins</w:t>
            </w:r>
          </w:p>
          <w:p w:rsidR="00000000" w:rsidRPr="002B6269" w:rsidP="002B6269">
            <w:pPr>
              <w:pStyle w:val="ListBullet"/>
            </w:pPr>
            <w:r w:rsidRPr="002B6269">
              <w:t>instructions</w:t>
            </w:r>
          </w:p>
          <w:p w:rsidR="00000000" w:rsidRPr="002B6269" w:rsidP="002B6269">
            <w:pPr>
              <w:pStyle w:val="ListBullet"/>
            </w:pPr>
            <w:r w:rsidRPr="002B6269">
              <w:t>determinations</w:t>
            </w:r>
          </w:p>
          <w:p w:rsidR="00000000" w:rsidP="002B6269">
            <w:pPr>
              <w:pStyle w:val="BodyText"/>
              <w:rPr>
                <w:lang w:val="en-NZ"/>
              </w:rPr>
            </w:pPr>
          </w:p>
        </w:tc>
      </w:tr>
      <w:tr w:rsidTr="00B00C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6269">
            <w:pPr>
              <w:pStyle w:val="BodyText"/>
              <w:rPr>
                <w:lang w:val="en-NZ"/>
              </w:rPr>
            </w:pPr>
            <w:r w:rsidRPr="002B6269">
              <w:rPr>
                <w:rStyle w:val="SpecialBold"/>
              </w:rPr>
              <w:t>WHS/OHS and environmental management requirements include:</w:t>
            </w:r>
          </w:p>
        </w:tc>
        <w:tc>
          <w:tcPr>
            <w:tcW w:w="0" w:type="auto"/>
            <w:tcBorders>
              <w:top w:val="nil"/>
              <w:left w:val="nil"/>
              <w:bottom w:val="nil"/>
              <w:right w:val="nil"/>
            </w:tcBorders>
            <w:tcMar>
              <w:top w:w="0" w:type="dxa"/>
              <w:left w:w="62" w:type="dxa"/>
              <w:bottom w:w="0" w:type="dxa"/>
              <w:right w:w="62" w:type="dxa"/>
            </w:tcMar>
          </w:tcPr>
          <w:p w:rsidR="00000000" w:rsidRPr="002B6269" w:rsidP="002B6269">
            <w:pPr>
              <w:pStyle w:val="ListBullet"/>
            </w:pPr>
            <w:r w:rsidRPr="002B6269">
              <w:t>complying with WHS/OHS and environmental management requirements at all times, which may be imposed through state/territory or federal legislation. These requirements</w:t>
            </w:r>
            <w:r w:rsidRPr="002B6269">
              <w:t xml:space="preserve"> must not be compromised at any time</w:t>
            </w:r>
          </w:p>
          <w:p w:rsidR="00000000" w:rsidRPr="002B6269" w:rsidP="002B6269">
            <w:pPr>
              <w:pStyle w:val="ListBullet"/>
            </w:pPr>
            <w:r w:rsidRPr="002B6269">
              <w:t>applying standard precautions relating to the potentially hazardous nature of material/product measured</w:t>
            </w:r>
          </w:p>
          <w:p w:rsidR="00000000" w:rsidRPr="002B6269" w:rsidP="002B6269">
            <w:pPr>
              <w:pStyle w:val="ListBullet"/>
            </w:pPr>
            <w:r w:rsidRPr="002B6269">
              <w:t>applying any necessary hygiene controls</w:t>
            </w:r>
          </w:p>
          <w:p w:rsidR="00000000" w:rsidRPr="002B6269" w:rsidP="002B6269">
            <w:pPr>
              <w:pStyle w:val="BodyText"/>
            </w:pPr>
          </w:p>
        </w:tc>
      </w:tr>
    </w:tbl>
    <w:p w:rsidR="00000000" w:rsidRPr="002B6269" w:rsidP="002B6269">
      <w:pPr>
        <w:pStyle w:val="BodyText"/>
      </w:pPr>
    </w:p>
    <w:p w:rsidR="00000000" w:rsidRPr="002B6269" w:rsidP="002B6269">
      <w:pPr>
        <w:pStyle w:val="AllowPageBreak"/>
      </w:pPr>
    </w:p>
    <w:p w:rsidR="00000000" w:rsidRPr="002B6269" w:rsidP="002B6269">
      <w:pPr>
        <w:pStyle w:val="Heading1"/>
      </w:pPr>
      <w:bookmarkStart w:id="9" w:name="O_939436"/>
      <w:bookmarkEnd w:id="9"/>
      <w:r w:rsidRPr="002B6269">
        <w:t>Unit Mapping Information</w:t>
      </w:r>
    </w:p>
    <w:p w:rsidR="00000000" w:rsidRPr="002B6269" w:rsidP="00B00C43">
      <w:pPr>
        <w:pStyle w:val="BodyText"/>
      </w:pPr>
      <w:r w:rsidRPr="002B6269">
        <w:t>Release 2. Adjustments to the Application, Performance Criteria and Range of Conditions. Adjustment to the Assessment Conditions. Equivalent.</w:t>
      </w:r>
    </w:p>
    <w:p w:rsidR="00000000" w:rsidRPr="002B6269" w:rsidP="00B00C43">
      <w:pPr>
        <w:pStyle w:val="BodyText"/>
      </w:pPr>
      <w:r w:rsidRPr="002B6269">
        <w:t>Release 1. Supersedes and is equivalent to MSATMINS301A Inspect a range of simple measures</w:t>
      </w:r>
    </w:p>
    <w:p w:rsidR="00000000" w:rsidRPr="002B6269" w:rsidP="002B6269">
      <w:pPr>
        <w:pStyle w:val="Heading1"/>
      </w:pPr>
      <w:bookmarkStart w:id="10" w:name="O_939445"/>
      <w:bookmarkEnd w:id="10"/>
      <w:r w:rsidRPr="002B6269">
        <w:t>Links</w:t>
      </w:r>
    </w:p>
    <w:p w:rsidR="00000000" w:rsidRPr="002B6269" w:rsidP="00B00C43">
      <w:pPr>
        <w:pStyle w:val="BodyText"/>
      </w:pPr>
      <w:r w:rsidRPr="002B6269">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594DBB">
        <w:rPr>
          <w:rStyle w:val="Hyperlink"/>
        </w:rPr>
        <w:t>https://vetnet.gov.au/Pages/TrainingDocs.aspx?q=d1287d36-dff4-4e9f-ad2c-9d6270054027</w:t>
      </w:r>
      <w:r>
        <w:fldChar w:fldCharType="end"/>
      </w:r>
    </w:p>
    <w:p w:rsidR="00000000" w:rsidRPr="002B6269" w:rsidP="00B00C43">
      <w:pPr>
        <w:pStyle w:val="BodyText"/>
        <w:sectPr w:rsidSect="002B6269">
          <w:headerReference w:type="default" r:id="rId10"/>
          <w:footerReference w:type="default" r:id="rId11"/>
          <w:pgSz w:w="11908" w:h="16833"/>
          <w:pgMar w:top="1702" w:right="1418" w:bottom="1702" w:left="1418" w:header="992" w:footer="992" w:gutter="0"/>
          <w:cols w:space="720"/>
          <w:noEndnote/>
          <w:docGrid w:linePitch="299"/>
        </w:sectPr>
      </w:pPr>
    </w:p>
    <w:p w:rsidR="00000000" w:rsidRPr="002B6269" w:rsidP="002B6269">
      <w:pPr>
        <w:pStyle w:val="SuperHeading"/>
      </w:pPr>
      <w:r w:rsidRPr="002B6269">
        <w:t>Assessment Requirements for MSMTMINS301 Inspect a range of simp</w:t>
      </w:r>
      <w:r w:rsidRPr="002B6269">
        <w:t>le measures</w:t>
      </w:r>
    </w:p>
    <w:p w:rsidR="00000000" w:rsidRPr="002B6269" w:rsidP="002B6269">
      <w:pPr>
        <w:pStyle w:val="Heading1"/>
      </w:pPr>
      <w:bookmarkStart w:id="11" w:name="O_939434"/>
      <w:bookmarkEnd w:id="11"/>
      <w:r w:rsidRPr="002B6269">
        <w:t>Modification History</w:t>
      </w:r>
    </w:p>
    <w:p w:rsidR="00000000" w:rsidRPr="002B6269" w:rsidP="00B00C43">
      <w:pPr>
        <w:pStyle w:val="BodyText"/>
      </w:pPr>
      <w:r w:rsidRPr="002B6269">
        <w:t>Release 2. Adjustments to the Application, Performance Criteria and Range of Conditions. Adjustment to the Assessment Conditions. Equivalent.</w:t>
      </w:r>
    </w:p>
    <w:p w:rsidR="00000000" w:rsidRPr="002B6269" w:rsidP="00B00C43">
      <w:pPr>
        <w:pStyle w:val="BodyText"/>
      </w:pPr>
      <w:r w:rsidRPr="002B6269">
        <w:t>Release 1. Supersedes and is equivalent to MSATMINS301A Inspect a</w:t>
      </w:r>
      <w:r w:rsidRPr="002B6269">
        <w:t xml:space="preserve"> range of simple measures</w:t>
      </w:r>
    </w:p>
    <w:p w:rsidR="00000000" w:rsidRPr="002B6269" w:rsidP="002B6269">
      <w:pPr>
        <w:pStyle w:val="Heading1"/>
      </w:pPr>
      <w:bookmarkStart w:id="12" w:name="O_939433"/>
      <w:bookmarkEnd w:id="12"/>
      <w:r w:rsidRPr="002B6269">
        <w:t>Performance Evidence</w:t>
      </w:r>
    </w:p>
    <w:p w:rsidR="00000000" w:rsidRPr="002B6269" w:rsidP="00B00C43">
      <w:pPr>
        <w:pStyle w:val="BodyText"/>
      </w:pPr>
      <w:r w:rsidRPr="002B6269">
        <w:t>Evidence of competence in this unit must satisfy all of the requirements of the elements and performance criteria, and include demonstration of:</w:t>
      </w:r>
    </w:p>
    <w:p w:rsidR="00000000" w:rsidRPr="002B6269" w:rsidP="002B6269">
      <w:pPr>
        <w:pStyle w:val="ListBullet"/>
      </w:pPr>
      <w:r w:rsidRPr="002B6269">
        <w:t>inspecting at least two (2) measures from each</w:t>
      </w:r>
      <w:r w:rsidRPr="002B6269">
        <w:t xml:space="preserve"> of the following types of simple measures:</w:t>
      </w:r>
    </w:p>
    <w:p w:rsidR="00000000" w:rsidRPr="002B6269" w:rsidP="002B6269">
      <w:pPr>
        <w:pStyle w:val="ListBullet2"/>
      </w:pPr>
      <w:r w:rsidRPr="002B6269">
        <w:t>mass</w:t>
      </w:r>
    </w:p>
    <w:p w:rsidR="00000000" w:rsidRPr="002B6269" w:rsidP="002B6269">
      <w:pPr>
        <w:pStyle w:val="ListBullet2"/>
      </w:pPr>
      <w:r w:rsidRPr="002B6269">
        <w:t>volume</w:t>
      </w:r>
    </w:p>
    <w:p w:rsidR="00000000" w:rsidRPr="002B6269" w:rsidP="002B6269">
      <w:pPr>
        <w:pStyle w:val="ListBullet2"/>
      </w:pPr>
      <w:r w:rsidRPr="002B6269">
        <w:t>length</w:t>
      </w:r>
    </w:p>
    <w:p w:rsidR="00000000" w:rsidRPr="002B6269" w:rsidP="002B6269">
      <w:pPr>
        <w:pStyle w:val="ListBullet"/>
      </w:pPr>
      <w:r w:rsidRPr="002B6269">
        <w:t>accessing and correctly interpreting documentation required for inspections</w:t>
      </w:r>
    </w:p>
    <w:p w:rsidR="00000000" w:rsidRPr="002B6269" w:rsidP="002B6269">
      <w:pPr>
        <w:pStyle w:val="ListBullet"/>
      </w:pPr>
      <w:r w:rsidRPr="002B6269">
        <w:t>ensuring test equipment and reference standards are fit for purpose in accordance with applicable legislation and organisational procedures</w:t>
      </w:r>
    </w:p>
    <w:p w:rsidR="00000000" w:rsidRPr="002B6269" w:rsidP="002B6269">
      <w:pPr>
        <w:pStyle w:val="ListBullet"/>
      </w:pPr>
      <w:r w:rsidRPr="002B6269">
        <w:t>planning, preparing for and safely conducting inspections to maximise outcomes and minimise disruption to the public</w:t>
      </w:r>
      <w:r w:rsidRPr="002B6269">
        <w:t xml:space="preserve"> and trader</w:t>
      </w:r>
    </w:p>
    <w:p w:rsidR="00000000" w:rsidRPr="002B6269" w:rsidP="002B6269">
      <w:pPr>
        <w:pStyle w:val="ListBullet"/>
      </w:pPr>
      <w:r w:rsidRPr="002B6269">
        <w:t>checking compliance and evaluating the performance of simple measures using appropriate Certificate of Approval, National Measurement Institute (NMI) policy and National Instrument Test Procedure and adjusting for any impact of the operating en</w:t>
      </w:r>
      <w:r w:rsidRPr="002B6269">
        <w:t>vironment</w:t>
      </w:r>
    </w:p>
    <w:p w:rsidR="00000000" w:rsidRPr="002B6269" w:rsidP="002B6269">
      <w:pPr>
        <w:pStyle w:val="ListBullet"/>
      </w:pPr>
      <w:r w:rsidRPr="002B6269">
        <w:t>reliably determining if simple measures are suitable for trade use in accordance with legislative requirements</w:t>
      </w:r>
    </w:p>
    <w:p w:rsidR="00000000" w:rsidRPr="002B6269" w:rsidP="002B6269">
      <w:pPr>
        <w:pStyle w:val="ListBullet"/>
      </w:pPr>
      <w:r w:rsidRPr="002B6269">
        <w:t>conducting at least two (2) verifier simple measure audits to assess the performance of verifiers who test and mark simple measures for</w:t>
      </w:r>
      <w:r w:rsidRPr="002B6269">
        <w:t xml:space="preserve"> trade use</w:t>
      </w:r>
    </w:p>
    <w:p w:rsidR="00000000" w:rsidRPr="002B6269" w:rsidP="002B6269">
      <w:pPr>
        <w:pStyle w:val="ListBullet"/>
      </w:pPr>
      <w:r w:rsidRPr="002B6269">
        <w:t>assessing verifier performance against expected outcomes and analysing any variances to identify isolated or systemic problems</w:t>
      </w:r>
    </w:p>
    <w:p w:rsidR="00000000" w:rsidRPr="002B6269" w:rsidP="002B6269">
      <w:pPr>
        <w:pStyle w:val="ListBullet"/>
      </w:pPr>
      <w:r w:rsidRPr="002B6269">
        <w:t xml:space="preserve">identifying potential non-compliance of trading practices (associated with simple measures) with national measurement </w:t>
      </w:r>
      <w:r w:rsidRPr="002B6269">
        <w:t>legislation and initiating an efficient inspection strategy that has a limited impact on others</w:t>
      </w:r>
    </w:p>
    <w:p w:rsidR="00000000" w:rsidRPr="002B6269" w:rsidP="002B6269">
      <w:pPr>
        <w:pStyle w:val="ListBullet"/>
      </w:pPr>
      <w:r w:rsidRPr="002B6269">
        <w:t>acting on non-compliance of simple measures or verifier performance and/or trading practices with national measurement legislation and initiating appropriate en</w:t>
      </w:r>
      <w:r w:rsidRPr="002B6269">
        <w:t>forcement action</w:t>
      </w:r>
    </w:p>
    <w:p w:rsidR="00000000" w:rsidRPr="002B6269" w:rsidP="002B6269">
      <w:pPr>
        <w:pStyle w:val="ListBullet"/>
      </w:pPr>
      <w:r w:rsidRPr="002B6269">
        <w:t>demonstrating professionalism and respecting the rights of the trader at all times</w:t>
      </w:r>
    </w:p>
    <w:p w:rsidR="00000000" w:rsidRPr="002B6269" w:rsidP="002B6269">
      <w:pPr>
        <w:pStyle w:val="ListBullet"/>
      </w:pPr>
      <w:r w:rsidRPr="002B6269">
        <w:t>using routine communication and negotiation skills to:</w:t>
      </w:r>
    </w:p>
    <w:p w:rsidR="00000000" w:rsidRPr="002B6269" w:rsidP="002B6269">
      <w:pPr>
        <w:pStyle w:val="ListBullet2"/>
      </w:pPr>
      <w:r w:rsidRPr="002B6269">
        <w:t>explain the purpose of inspection</w:t>
      </w:r>
    </w:p>
    <w:p w:rsidR="00000000" w:rsidRPr="002B6269" w:rsidP="002B6269">
      <w:pPr>
        <w:pStyle w:val="ListBullet2"/>
      </w:pPr>
      <w:r w:rsidRPr="002B6269">
        <w:t xml:space="preserve">inform traders of non-compliances and consequences of </w:t>
      </w:r>
      <w:r w:rsidRPr="002B6269">
        <w:t>failing to rectify them</w:t>
      </w:r>
    </w:p>
    <w:p w:rsidR="00000000" w:rsidRPr="002B6269" w:rsidP="002B6269">
      <w:pPr>
        <w:pStyle w:val="ListBullet2"/>
      </w:pPr>
      <w:r w:rsidRPr="002B6269">
        <w:t>explain procedures and inspection outcomes to traders, verifiers and managers</w:t>
      </w:r>
    </w:p>
    <w:p w:rsidR="00000000" w:rsidRPr="002B6269" w:rsidP="002B6269">
      <w:pPr>
        <w:pStyle w:val="ListBullet"/>
      </w:pPr>
      <w:r w:rsidRPr="002B6269">
        <w:t>using numeric skills to:</w:t>
      </w:r>
    </w:p>
    <w:p w:rsidR="00000000" w:rsidRPr="002B6269" w:rsidP="002B6269">
      <w:pPr>
        <w:pStyle w:val="ListBullet2"/>
      </w:pPr>
      <w:r w:rsidRPr="002B6269">
        <w:t>perform specified calculations involving fractions, decimals, ratios, proportions and percentages</w:t>
      </w:r>
    </w:p>
    <w:p w:rsidR="00000000" w:rsidRPr="002B6269" w:rsidP="002B6269">
      <w:pPr>
        <w:pStyle w:val="ListBullet2"/>
      </w:pPr>
      <w:r w:rsidRPr="002B6269">
        <w:t>use correct units and the cor</w:t>
      </w:r>
      <w:r w:rsidRPr="002B6269">
        <w:t>rect number of significant figures</w:t>
      </w:r>
    </w:p>
    <w:p w:rsidR="00000000" w:rsidRPr="002B6269" w:rsidP="002B6269">
      <w:pPr>
        <w:pStyle w:val="ListBullet2"/>
      </w:pPr>
      <w:r w:rsidRPr="002B6269">
        <w:t>analyse performance results over a single or limited range of operating conditions</w:t>
      </w:r>
    </w:p>
    <w:p w:rsidR="00000000" w:rsidRPr="002B6269" w:rsidP="002B6269">
      <w:pPr>
        <w:pStyle w:val="ListBullet"/>
      </w:pPr>
      <w:r w:rsidRPr="002B6269">
        <w:t>maintaining the security and confidentiality of data in accordance with organisational and regulatory requirements</w:t>
      </w:r>
    </w:p>
    <w:p w:rsidR="00000000" w:rsidRPr="002B6269" w:rsidP="002B6269">
      <w:pPr>
        <w:pStyle w:val="ListBullet"/>
      </w:pPr>
      <w:r w:rsidRPr="002B6269">
        <w:t>reporting results in t</w:t>
      </w:r>
      <w:r w:rsidRPr="002B6269">
        <w:t>he required formats and expected timeframe</w:t>
      </w:r>
    </w:p>
    <w:p w:rsidR="00000000" w:rsidRPr="002B6269" w:rsidP="002B6269">
      <w:pPr>
        <w:pStyle w:val="ListBullet"/>
      </w:pPr>
      <w:r w:rsidRPr="002B6269">
        <w:t>working safely.</w:t>
      </w:r>
    </w:p>
    <w:p w:rsidR="00000000" w:rsidRPr="002B6269" w:rsidP="002B6269">
      <w:pPr>
        <w:pStyle w:val="AllowPageBreak"/>
      </w:pPr>
    </w:p>
    <w:p w:rsidR="00000000" w:rsidRPr="002B6269" w:rsidP="002B6269">
      <w:pPr>
        <w:pStyle w:val="Heading1"/>
      </w:pPr>
      <w:bookmarkStart w:id="13" w:name="O_939432"/>
      <w:bookmarkEnd w:id="13"/>
      <w:r w:rsidRPr="002B6269">
        <w:t>Knowledge Evidence</w:t>
      </w:r>
    </w:p>
    <w:p w:rsidR="00000000" w:rsidRPr="002B6269" w:rsidP="00B00C43">
      <w:pPr>
        <w:pStyle w:val="BodyText"/>
      </w:pPr>
      <w:r w:rsidRPr="002B6269">
        <w:t>Must provide evidence that demonstrates knowledge of:</w:t>
      </w:r>
    </w:p>
    <w:p w:rsidR="00000000" w:rsidRPr="002B6269" w:rsidP="002B6269">
      <w:pPr>
        <w:pStyle w:val="ListBullet"/>
      </w:pPr>
      <w:r w:rsidRPr="002B6269">
        <w:t>general science principles and concepts, such as weight, mass, gravity, density, heat, temperature effects and coefficients of expansion</w:t>
      </w:r>
    </w:p>
    <w:p w:rsidR="00000000" w:rsidRPr="002B6269" w:rsidP="002B6269">
      <w:pPr>
        <w:pStyle w:val="ListBullet"/>
      </w:pPr>
      <w:r w:rsidRPr="002B6269">
        <w:t>measures, such as maximum permissible errors, traceability and coefficients of expansion</w:t>
      </w:r>
    </w:p>
    <w:p w:rsidR="00000000" w:rsidRPr="002B6269" w:rsidP="002B6269">
      <w:pPr>
        <w:pStyle w:val="ListBullet"/>
      </w:pPr>
      <w:r w:rsidRPr="002B6269">
        <w:t>metrological terms and termino</w:t>
      </w:r>
      <w:r w:rsidRPr="002B6269">
        <w:t>logy specific to simple error of measurement and error of indication</w:t>
      </w:r>
    </w:p>
    <w:p w:rsidR="00000000" w:rsidRPr="002B6269" w:rsidP="002B6269">
      <w:pPr>
        <w:pStyle w:val="ListBullet"/>
      </w:pPr>
      <w:r w:rsidRPr="002B6269">
        <w:t>safe work method statements (SWMS) for a range of trading environments, such as laboratories, retail, industrial and farming</w:t>
      </w:r>
    </w:p>
    <w:p w:rsidR="00000000" w:rsidRPr="002B6269" w:rsidP="002B6269">
      <w:pPr>
        <w:pStyle w:val="ListBullet"/>
      </w:pPr>
      <w:r w:rsidRPr="002B6269">
        <w:t>national measurement legislation requirements for simple measu</w:t>
      </w:r>
      <w:r w:rsidRPr="002B6269">
        <w:t>res</w:t>
      </w:r>
    </w:p>
    <w:p w:rsidR="00000000" w:rsidRPr="002B6269" w:rsidP="002B6269">
      <w:pPr>
        <w:pStyle w:val="ListBullet"/>
      </w:pPr>
      <w:r w:rsidRPr="002B6269">
        <w:t>NMI policy requirements, including test procedure variations between a verification, in-service or audit inspection, bulletins, directives, instructions and determinations</w:t>
      </w:r>
    </w:p>
    <w:p w:rsidR="00000000" w:rsidRPr="002B6269" w:rsidP="002B6269">
      <w:pPr>
        <w:pStyle w:val="ListBullet"/>
      </w:pPr>
      <w:r w:rsidRPr="002B6269">
        <w:t>National Instrument Test Procedures and operating procedures for equipment and r</w:t>
      </w:r>
      <w:r w:rsidRPr="002B6269">
        <w:t>eference standards used in job role, including:</w:t>
      </w:r>
    </w:p>
    <w:p w:rsidR="00000000" w:rsidRPr="002B6269" w:rsidP="002B6269">
      <w:pPr>
        <w:pStyle w:val="ListBullet2"/>
      </w:pPr>
      <w:r w:rsidRPr="002B6269">
        <w:t>test conditions and possible environmental impacts on performance of the simple measure</w:t>
      </w:r>
    </w:p>
    <w:p w:rsidR="00000000" w:rsidRPr="002B6269" w:rsidP="002B6269">
      <w:pPr>
        <w:pStyle w:val="ListBullet2"/>
      </w:pPr>
      <w:r w:rsidRPr="002B6269">
        <w:t>key preparation/measurement steps in the test method</w:t>
      </w:r>
    </w:p>
    <w:p w:rsidR="00000000" w:rsidRPr="002B6269" w:rsidP="002B6269">
      <w:pPr>
        <w:pStyle w:val="ListBullet2"/>
      </w:pPr>
      <w:r w:rsidRPr="002B6269">
        <w:t>calculation steps to give results in appropriate units and precisi</w:t>
      </w:r>
      <w:r w:rsidRPr="002B6269">
        <w:t>on</w:t>
      </w:r>
    </w:p>
    <w:p w:rsidR="00000000" w:rsidRPr="002B6269" w:rsidP="002B6269">
      <w:pPr>
        <w:pStyle w:val="ListBullet2"/>
      </w:pPr>
      <w:r w:rsidRPr="002B6269">
        <w:t>maximum permissible errors for simple measures under inspection</w:t>
      </w:r>
    </w:p>
    <w:p w:rsidR="00000000" w:rsidRPr="002B6269" w:rsidP="002B6269">
      <w:pPr>
        <w:pStyle w:val="ListBullet2"/>
      </w:pPr>
      <w:r w:rsidRPr="002B6269">
        <w:t>organisational policy and procedures for inspecting simple measures, including completing inspection documentation</w:t>
      </w:r>
    </w:p>
    <w:p w:rsidR="00000000" w:rsidRPr="002B6269" w:rsidP="002B6269">
      <w:pPr>
        <w:pStyle w:val="ListBullet2"/>
      </w:pPr>
      <w:r w:rsidRPr="002B6269">
        <w:t>organisational safety procedures and requirements of applicable Commonwealth, state and territory WHS/OHS legislation.</w:t>
      </w:r>
    </w:p>
    <w:p w:rsidR="00000000" w:rsidRPr="002B6269" w:rsidP="002B6269">
      <w:pPr>
        <w:pStyle w:val="AllowPageBreak"/>
      </w:pPr>
    </w:p>
    <w:p w:rsidR="00000000" w:rsidRPr="002B6269" w:rsidP="002B6269">
      <w:pPr>
        <w:pStyle w:val="Heading1"/>
      </w:pPr>
      <w:bookmarkStart w:id="14" w:name="O_939431"/>
      <w:bookmarkEnd w:id="14"/>
      <w:r w:rsidRPr="002B6269">
        <w:t>Assessment Conditions</w:t>
      </w:r>
    </w:p>
    <w:p w:rsidR="00000000" w:rsidRPr="002B6269" w:rsidP="002B6269">
      <w:pPr>
        <w:pStyle w:val="ListBullet"/>
      </w:pPr>
      <w:r w:rsidRPr="002B6269">
        <w:t xml:space="preserve">Judgement of competence must be based on holistic assessment of the evidence. Assessment methods </w:t>
      </w:r>
      <w:r w:rsidRPr="002B6269">
        <w:t xml:space="preserve">must confirm consistency of performance over time, rather than a single assessment event. </w:t>
      </w:r>
    </w:p>
    <w:p w:rsidR="00000000" w:rsidRPr="002B6269" w:rsidP="002B6269">
      <w:pPr>
        <w:pStyle w:val="ListBullet"/>
      </w:pPr>
      <w:r w:rsidRPr="002B6269">
        <w:t>This unit of competency should be assessed in the workplace or a simulated workplace environment. A simulated workplace environment must reflect realistic operationa</w:t>
      </w:r>
      <w:r w:rsidRPr="002B6269">
        <w:t xml:space="preserve">l workplace conditions that cover all aspects of workplace performance, including the environment, task skills, task management skills, contingency management skills and job role environment skills.  </w:t>
      </w:r>
    </w:p>
    <w:p w:rsidR="00000000" w:rsidRPr="002B6269" w:rsidP="002B6269">
      <w:pPr>
        <w:pStyle w:val="ListBullet"/>
      </w:pPr>
      <w:r w:rsidRPr="002B6269">
        <w:t>Foundation skills are integral to competent performance</w:t>
      </w:r>
      <w:r w:rsidRPr="002B6269">
        <w:t xml:space="preserve"> of the unit and should not be assessed separately. </w:t>
      </w:r>
    </w:p>
    <w:p w:rsidR="00000000" w:rsidRPr="002B6269" w:rsidP="002B6269">
      <w:pPr>
        <w:pStyle w:val="ListBullet"/>
      </w:pPr>
      <w:r w:rsidRPr="002B6269">
        <w:t>Assessment processes and techniques must be appropriate to the language, literacy and numeracy requirements of the work being performed and the needs of the candidate.</w:t>
      </w:r>
    </w:p>
    <w:p w:rsidR="00000000" w:rsidRPr="002B6269" w:rsidP="002B6269">
      <w:pPr>
        <w:pStyle w:val="ListBullet"/>
      </w:pPr>
      <w:r w:rsidRPr="002B6269">
        <w:t>Knowledge evidence may be collected</w:t>
      </w:r>
      <w:r w:rsidRPr="002B6269">
        <w:t xml:space="preserve"> concurrently with performance evidence or through an independent process, such as workbooks, written assessments or interviews (provided a record is kept in each case).</w:t>
      </w:r>
    </w:p>
    <w:p w:rsidR="00000000" w:rsidRPr="002B6269" w:rsidP="002B6269">
      <w:pPr>
        <w:pStyle w:val="ListBullet"/>
      </w:pPr>
      <w:r w:rsidRPr="002B6269">
        <w:t>This unit of competency may be assessed with:</w:t>
      </w:r>
    </w:p>
    <w:p w:rsidR="00000000" w:rsidRPr="002B6269" w:rsidP="002B6269">
      <w:pPr>
        <w:pStyle w:val="ListBullet2"/>
      </w:pPr>
      <w:r w:rsidRPr="002B6269">
        <w:rPr>
          <w:rStyle w:val="Emphasis"/>
        </w:rPr>
        <w:t xml:space="preserve">MSMTMREF301 Use and maintain reference </w:t>
      </w:r>
      <w:r w:rsidRPr="002B6269">
        <w:rPr>
          <w:rStyle w:val="Emphasis"/>
        </w:rPr>
        <w:t>standards</w:t>
      </w:r>
    </w:p>
    <w:p w:rsidR="00000000" w:rsidRPr="002B6269" w:rsidP="002B6269">
      <w:pPr>
        <w:pStyle w:val="ListBullet2"/>
      </w:pPr>
      <w:r w:rsidRPr="002B6269">
        <w:rPr>
          <w:rStyle w:val="Emphasis"/>
        </w:rPr>
        <w:t>MSMTMINS302 Inspect a range of simple measuring instruments</w:t>
      </w:r>
    </w:p>
    <w:p w:rsidR="00000000" w:rsidRPr="002B6269" w:rsidP="002B6269">
      <w:pPr>
        <w:pStyle w:val="ListBullet2"/>
      </w:pPr>
      <w:r w:rsidRPr="002B6269">
        <w:rPr>
          <w:rStyle w:val="Emphasis"/>
        </w:rPr>
        <w:t>MSMTMVER403 Verify Inspectors’ Class reference standards</w:t>
      </w:r>
    </w:p>
    <w:p w:rsidR="00000000" w:rsidRPr="002B6269" w:rsidP="002B6269">
      <w:pPr>
        <w:pStyle w:val="ListBullet"/>
      </w:pPr>
      <w:r w:rsidRPr="002B6269">
        <w:t xml:space="preserve">Holistic assessment methods include: </w:t>
      </w:r>
    </w:p>
    <w:p w:rsidR="00000000" w:rsidRPr="002B6269" w:rsidP="002B6269">
      <w:pPr>
        <w:pStyle w:val="ListBullet2"/>
      </w:pPr>
      <w:r w:rsidRPr="002B6269">
        <w:t>review of inspection reports and verifier instru</w:t>
      </w:r>
      <w:r w:rsidRPr="002B6269">
        <w:t>ment audit reports prepared by the candidate</w:t>
      </w:r>
    </w:p>
    <w:p w:rsidR="00000000" w:rsidRPr="002B6269" w:rsidP="002B6269">
      <w:pPr>
        <w:pStyle w:val="ListBullet2"/>
      </w:pPr>
      <w:r w:rsidRPr="002B6269">
        <w:t>feedback from supervisors and peers regarding the candidate</w:t>
      </w:r>
      <w:r>
        <w:t>’</w:t>
      </w:r>
      <w:r w:rsidRPr="002B6269">
        <w:t>s ability to conduct inspections, evaluate the performance of simple measures and audit verifier’s performance in accordance with legislative and organ</w:t>
      </w:r>
      <w:r w:rsidRPr="002B6269">
        <w:t>isational procedures</w:t>
      </w:r>
    </w:p>
    <w:p w:rsidR="00000000" w:rsidRPr="002B6269" w:rsidP="002B6269">
      <w:pPr>
        <w:pStyle w:val="ListBullet2"/>
      </w:pPr>
      <w:r w:rsidRPr="002B6269">
        <w:t>questions to assess understanding of relevant procedures, licensing requirements, trader obligations and remedial actions</w:t>
      </w:r>
    </w:p>
    <w:p w:rsidR="00000000" w:rsidRPr="002B6269" w:rsidP="002B6269">
      <w:pPr>
        <w:pStyle w:val="ListBullet2"/>
      </w:pPr>
      <w:r w:rsidRPr="002B6269">
        <w:t>review of candidate’s responses to inspection scenarios, such as potential/actual non compliances and appropriate</w:t>
      </w:r>
      <w:r w:rsidRPr="002B6269">
        <w:t xml:space="preserve"> actions, common issues and problems</w:t>
      </w:r>
    </w:p>
    <w:p w:rsidR="00000000" w:rsidRPr="002B6269" w:rsidP="002B6269">
      <w:pPr>
        <w:pStyle w:val="ListBullet2"/>
      </w:pPr>
      <w:r w:rsidRPr="002B6269">
        <w:t>observation of the candidate conducting an inspection.</w:t>
      </w:r>
    </w:p>
    <w:p w:rsidR="00000000" w:rsidRPr="002B6269" w:rsidP="002B6269">
      <w:pPr>
        <w:pStyle w:val="ListBullet"/>
      </w:pPr>
      <w:r w:rsidRPr="002B6269">
        <w:t>Access is required to simple measures, instruments, equipment, materials, workplace documentation, procedures, and specifications associated with this unit, includ</w:t>
      </w:r>
      <w:r w:rsidRPr="002B6269">
        <w:t>ing, but not limited to:</w:t>
      </w:r>
    </w:p>
    <w:p w:rsidR="00000000" w:rsidRPr="002B6269" w:rsidP="002B6269">
      <w:pPr>
        <w:pStyle w:val="ListBullet2"/>
      </w:pPr>
      <w:r w:rsidRPr="002B6269">
        <w:t>latest versions of appropriate documentation, such as Certificates of Verification and Approval, NMI policy, National Instrument Test Procedures for verifying simple measures and relevant legislation</w:t>
      </w:r>
    </w:p>
    <w:p w:rsidR="00000000" w:rsidRPr="002B6269" w:rsidP="002B6269">
      <w:pPr>
        <w:pStyle w:val="ListBullet2"/>
      </w:pPr>
      <w:r w:rsidRPr="002B6269">
        <w:t>equipment manuals, safety data</w:t>
      </w:r>
      <w:r w:rsidRPr="002B6269">
        <w:t xml:space="preserve"> sheets (SDS) and safety procedures</w:t>
      </w:r>
    </w:p>
    <w:p w:rsidR="00000000" w:rsidRPr="002B6269" w:rsidP="002B6269">
      <w:pPr>
        <w:pStyle w:val="ListBullet2"/>
      </w:pPr>
      <w:r w:rsidRPr="002B6269">
        <w:t>records, such as test reports, audit reports, simple measure history and test results</w:t>
      </w:r>
    </w:p>
    <w:p w:rsidR="00000000" w:rsidRPr="002B6269" w:rsidP="002B6269">
      <w:pPr>
        <w:pStyle w:val="ListBullet2"/>
      </w:pPr>
      <w:r w:rsidRPr="002B6269">
        <w:t>simple measures, test equipment and reference standards</w:t>
      </w:r>
    </w:p>
    <w:p w:rsidR="00000000" w:rsidRPr="002B6269" w:rsidP="002B6269">
      <w:pPr>
        <w:pStyle w:val="ListBullet2"/>
      </w:pPr>
      <w:r w:rsidRPr="002B6269">
        <w:t>computer and relevant software and/or organisation information management syst</w:t>
      </w:r>
      <w:r w:rsidRPr="002B6269">
        <w:t>em.</w:t>
      </w:r>
    </w:p>
    <w:p w:rsidR="00000000" w:rsidRPr="002B6269" w:rsidP="002B6269">
      <w:pPr>
        <w:pStyle w:val="ListBullet"/>
      </w:pPr>
      <w:r w:rsidRPr="002B6269">
        <w:t xml:space="preserve">Assessors must satisfy the assessor competency requirements that are in place at the time of the assessment as set by the VET regulator.  </w:t>
      </w:r>
    </w:p>
    <w:p w:rsidR="00000000" w:rsidRPr="002B6269" w:rsidP="002B6269">
      <w:pPr>
        <w:pStyle w:val="ListBullet"/>
      </w:pPr>
      <w:r w:rsidRPr="002B6269">
        <w:t>The assessor must demonstrate both technical competency and currency.</w:t>
      </w:r>
    </w:p>
    <w:p w:rsidR="00000000" w:rsidRPr="002B6269" w:rsidP="002B6269">
      <w:pPr>
        <w:pStyle w:val="ListBullet"/>
      </w:pPr>
      <w:r w:rsidRPr="002B6269">
        <w:t>Technical compete</w:t>
      </w:r>
      <w:r w:rsidRPr="002B6269">
        <w:t>nce can be demonstrated through:</w:t>
      </w:r>
    </w:p>
    <w:p w:rsidR="00000000" w:rsidRPr="002B6269" w:rsidP="002B6269">
      <w:pPr>
        <w:pStyle w:val="ListBullet2"/>
      </w:pPr>
      <w:r w:rsidRPr="002B6269">
        <w:t>relevant VET or other qualification/Statement of Attainment AND/OR</w:t>
      </w:r>
    </w:p>
    <w:p w:rsidR="00000000" w:rsidRPr="002B6269" w:rsidP="002B6269">
      <w:pPr>
        <w:pStyle w:val="ListBullet2"/>
      </w:pPr>
      <w:r w:rsidRPr="002B6269">
        <w:t>relevant workplace experience in trade measurement at least to the level being assessed and broad industry knowledge (such as a relevant industry qualifica</w:t>
      </w:r>
      <w:r w:rsidRPr="002B6269">
        <w:t>tion).</w:t>
      </w:r>
    </w:p>
    <w:p w:rsidR="00000000" w:rsidRPr="002B6269" w:rsidP="002B6269">
      <w:pPr>
        <w:pStyle w:val="ListBullet"/>
      </w:pPr>
      <w:r w:rsidRPr="002B6269">
        <w:t>Currency can be demonstrated through:</w:t>
      </w:r>
    </w:p>
    <w:p w:rsidR="00000000" w:rsidRPr="002B6269" w:rsidP="002B6269">
      <w:pPr>
        <w:pStyle w:val="ListBullet2"/>
      </w:pPr>
      <w:r w:rsidRPr="002B6269">
        <w:t>performing the competency being assessed as part of current employment in trade measurement OR</w:t>
      </w:r>
    </w:p>
    <w:p w:rsidR="00000000" w:rsidRPr="002B6269" w:rsidP="002B6269">
      <w:pPr>
        <w:pStyle w:val="ListBullet2"/>
      </w:pPr>
      <w:r w:rsidRPr="002B6269">
        <w:t>having consulted with trade measurement inspectors and/or verifiers performing the competency being assessed withi</w:t>
      </w:r>
      <w:r w:rsidRPr="002B6269">
        <w:t>n the last twelve months.</w:t>
      </w:r>
    </w:p>
    <w:p w:rsidR="00000000" w:rsidRPr="002B6269" w:rsidP="002B6269">
      <w:pPr>
        <w:pStyle w:val="AllowPageBreak"/>
      </w:pPr>
    </w:p>
    <w:p w:rsidR="00000000" w:rsidRPr="002B6269" w:rsidP="002B6269">
      <w:pPr>
        <w:pStyle w:val="Heading1"/>
      </w:pPr>
      <w:bookmarkStart w:id="15" w:name="O_939446"/>
      <w:bookmarkEnd w:id="15"/>
      <w:r w:rsidRPr="002B6269">
        <w:t>Links</w:t>
      </w:r>
    </w:p>
    <w:p w:rsidR="00000000" w:rsidRPr="002B6269" w:rsidP="00B00C43">
      <w:pPr>
        <w:pStyle w:val="BodyText"/>
      </w:pPr>
      <w:r w:rsidRPr="002B6269">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594DBB">
        <w:rPr>
          <w:rStyle w:val="Hyperlink"/>
        </w:rPr>
        <w:t>https://vetnet.gov.au/Pages/TrainingDocs.aspx?q=d1287d36-dff4-4e9f-ad2c-9d6270054027</w:t>
      </w:r>
      <w:r>
        <w:fldChar w:fldCharType="end"/>
      </w:r>
    </w:p>
    <w:p w:rsidR="00000000" w:rsidRPr="002B6269" w:rsidP="002B6269"/>
    <w:sectPr w:rsidSect="002B626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2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269" w:rsidRPr="00B00C43" w:rsidP="00B00C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2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C43" w:rsidP="002B62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B00C43" w:rsidP="002B626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00C43" w:rsidP="002B626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269" w:rsidP="002B6269">
    <w:pPr>
      <w:pStyle w:val="Footer"/>
      <w:framePr w:wrap="around"/>
    </w:pPr>
    <w:r>
      <w:fldChar w:fldCharType="begin"/>
    </w:r>
    <w:r>
      <w:instrText xml:space="preserve"> DOCPROPERTY  Subject  \* MERGEFORMAT </w:instrText>
    </w:r>
    <w:r>
      <w:fldChar w:fldCharType="separate"/>
    </w:r>
    <w:r w:rsidR="00B00C43">
      <w:t>Approved</w:t>
    </w:r>
    <w:r w:rsidR="00B00C43">
      <w:fldChar w:fldCharType="end"/>
    </w:r>
    <w:r>
      <w:tab/>
      <w:t xml:space="preserve">Page </w:t>
    </w:r>
    <w:r>
      <w:fldChar w:fldCharType="begin"/>
    </w:r>
    <w:r>
      <w:instrText xml:space="preserve"> PAGE  \* Arabic  \* MERGEFORMAT </w:instrText>
    </w:r>
    <w:r>
      <w:fldChar w:fldCharType="separate"/>
    </w:r>
    <w:r w:rsidR="00B00C43">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00C43">
      <w:rPr>
        <w:noProof/>
      </w:rPr>
      <w:t>7</w:t>
    </w:r>
    <w:r>
      <w:rPr>
        <w:noProof/>
      </w:rPr>
      <w:fldChar w:fldCharType="end"/>
    </w:r>
  </w:p>
  <w:p w:rsidR="002B6269" w:rsidP="002B6269">
    <w:pPr>
      <w:pStyle w:val="Footer"/>
      <w:framePr w:wrap="around"/>
    </w:pPr>
    <w:r>
      <w:t xml:space="preserve">© Commonwealth of Australia, </w:t>
    </w:r>
    <w:r>
      <w:fldChar w:fldCharType="begin"/>
    </w:r>
    <w:r>
      <w:instrText xml:space="preserve"> DATE  \@ "yyyy"  \* MERGEFORMAT </w:instrText>
    </w:r>
    <w:r>
      <w:fldChar w:fldCharType="separate"/>
    </w:r>
    <w:r w:rsidR="00B00C43">
      <w:rPr>
        <w:noProof/>
      </w:rPr>
      <w:t>2025</w:t>
    </w:r>
    <w:r>
      <w:fldChar w:fldCharType="end"/>
    </w:r>
    <w:r>
      <w:tab/>
    </w:r>
    <w:r>
      <w:fldChar w:fldCharType="begin"/>
    </w:r>
    <w:r>
      <w:instrText xml:space="preserve"> DOCPROPERTY  Author  \* MERGEFORMAT </w:instrText>
    </w:r>
    <w:r>
      <w:fldChar w:fldCharType="separate"/>
    </w:r>
    <w:r w:rsidR="00B00C43">
      <w:t>Manufacturing Industry Skills Alliance</w:t>
    </w:r>
    <w:r w:rsidR="00B00C43">
      <w:fldChar w:fldCharType="end"/>
    </w:r>
  </w:p>
  <w:p w:rsidR="002B6269" w:rsidP="002B62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2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C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6269" w:rsidRPr="00B00C43" w:rsidP="00B00C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2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C43" w:rsidRPr="002D2AF8" w:rsidP="002B6269">
    <w:pPr>
      <w:pStyle w:val="Header"/>
      <w:framePr w:wrap="around"/>
    </w:pPr>
    <w:r>
      <w:fldChar w:fldCharType="begin"/>
    </w:r>
    <w:r>
      <w:instrText xml:space="preserve"> TITLE   \* MERGEFORMAT </w:instrText>
    </w:r>
    <w:r>
      <w:fldChar w:fldCharType="separate"/>
    </w:r>
    <w:r>
      <w:t>MSMTMINS301 Inspect a range of simple measures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00C43" w:rsidP="002B626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269" w:rsidRPr="002D2AF8" w:rsidP="002B6269">
    <w:pPr>
      <w:pStyle w:val="Header"/>
      <w:framePr w:wrap="around"/>
    </w:pPr>
    <w:r>
      <w:fldChar w:fldCharType="begin"/>
    </w:r>
    <w:r>
      <w:instrText xml:space="preserve"> TITLE   \* MERGEFORMAT </w:instrText>
    </w:r>
    <w:r>
      <w:fldChar w:fldCharType="separate"/>
    </w:r>
    <w:r w:rsidR="00B00C43">
      <w:t>MSMTMINS301 Inspect a range of simple measures</w:t>
    </w:r>
    <w:r w:rsidR="00B00C43">
      <w:fldChar w:fldCharType="end"/>
    </w:r>
    <w:r>
      <w:tab/>
      <w:t xml:space="preserve">Date this document was generated: </w:t>
    </w:r>
    <w:r>
      <w:fldChar w:fldCharType="begin"/>
    </w:r>
    <w:r>
      <w:instrText xml:space="preserve"> CREATEDATE  \@ "d MMMM yyyy"  \* MERGEFORMAT </w:instrText>
    </w:r>
    <w:r>
      <w:fldChar w:fldCharType="separate"/>
    </w:r>
    <w:r w:rsidR="00B00C43">
      <w:rPr>
        <w:noProof/>
      </w:rPr>
      <w:t>2 March 2025</w:t>
    </w:r>
    <w:r>
      <w:fldChar w:fldCharType="end"/>
    </w:r>
  </w:p>
  <w:p w:rsidR="002B6269" w:rsidP="002B62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E863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805A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6A6C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62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6269"/>
    <w:pPr>
      <w:spacing w:before="360" w:after="60"/>
      <w:outlineLvl w:val="0"/>
    </w:pPr>
    <w:rPr>
      <w:sz w:val="32"/>
    </w:rPr>
  </w:style>
  <w:style w:type="paragraph" w:styleId="Heading2">
    <w:name w:val="heading 2"/>
    <w:basedOn w:val="HeadingBase"/>
    <w:next w:val="BodyText"/>
    <w:link w:val="Heading2Char"/>
    <w:qFormat/>
    <w:rsid w:val="002B6269"/>
    <w:pPr>
      <w:keepLines/>
      <w:spacing w:before="240" w:after="120"/>
      <w:outlineLvl w:val="1"/>
    </w:pPr>
    <w:rPr>
      <w:sz w:val="28"/>
      <w:szCs w:val="40"/>
    </w:rPr>
  </w:style>
  <w:style w:type="paragraph" w:styleId="Heading3">
    <w:name w:val="heading 3"/>
    <w:basedOn w:val="HeadingBase"/>
    <w:next w:val="BodyText"/>
    <w:link w:val="Heading3Char"/>
    <w:qFormat/>
    <w:rsid w:val="002B6269"/>
    <w:pPr>
      <w:spacing w:before="180" w:after="120"/>
      <w:outlineLvl w:val="2"/>
    </w:pPr>
    <w:rPr>
      <w:spacing w:val="-10"/>
      <w:kern w:val="32"/>
    </w:rPr>
  </w:style>
  <w:style w:type="paragraph" w:styleId="Heading4">
    <w:name w:val="heading 4"/>
    <w:basedOn w:val="HeadingBase"/>
    <w:next w:val="BodyText"/>
    <w:link w:val="Heading4Char"/>
    <w:qFormat/>
    <w:rsid w:val="002B6269"/>
    <w:pPr>
      <w:spacing w:before="160" w:after="120"/>
      <w:outlineLvl w:val="3"/>
    </w:pPr>
    <w:rPr>
      <w:sz w:val="22"/>
    </w:rPr>
  </w:style>
  <w:style w:type="paragraph" w:styleId="Heading5">
    <w:name w:val="heading 5"/>
    <w:basedOn w:val="HeadingBase"/>
    <w:next w:val="Normal"/>
    <w:link w:val="Heading5Char"/>
    <w:qFormat/>
    <w:rsid w:val="002B6269"/>
    <w:pPr>
      <w:spacing w:before="80"/>
      <w:outlineLvl w:val="4"/>
    </w:pPr>
    <w:rPr>
      <w:color w:val="918585"/>
      <w:sz w:val="20"/>
    </w:rPr>
  </w:style>
  <w:style w:type="paragraph" w:styleId="Heading6">
    <w:name w:val="heading 6"/>
    <w:basedOn w:val="HeadingBase"/>
    <w:next w:val="Normal"/>
    <w:link w:val="Heading6Char"/>
    <w:qFormat/>
    <w:rsid w:val="002B6269"/>
    <w:pPr>
      <w:spacing w:before="60"/>
      <w:outlineLvl w:val="5"/>
    </w:pPr>
    <w:rPr>
      <w:color w:val="918585"/>
      <w:sz w:val="20"/>
    </w:rPr>
  </w:style>
  <w:style w:type="paragraph" w:styleId="Heading7">
    <w:name w:val="heading 7"/>
    <w:basedOn w:val="Normal"/>
    <w:next w:val="Normal"/>
    <w:link w:val="Heading7Char"/>
    <w:qFormat/>
    <w:rsid w:val="002B6269"/>
    <w:pPr>
      <w:ind w:left="720"/>
      <w:outlineLvl w:val="6"/>
    </w:pPr>
    <w:rPr>
      <w:i/>
    </w:rPr>
  </w:style>
  <w:style w:type="paragraph" w:styleId="Heading8">
    <w:name w:val="heading 8"/>
    <w:basedOn w:val="Normal"/>
    <w:next w:val="Normal"/>
    <w:link w:val="Heading8Char"/>
    <w:qFormat/>
    <w:rsid w:val="002B6269"/>
    <w:pPr>
      <w:ind w:left="720"/>
      <w:outlineLvl w:val="7"/>
    </w:pPr>
    <w:rPr>
      <w:i/>
    </w:rPr>
  </w:style>
  <w:style w:type="paragraph" w:styleId="Heading9">
    <w:name w:val="heading 9"/>
    <w:basedOn w:val="Normal"/>
    <w:next w:val="Normal"/>
    <w:link w:val="Heading9Char"/>
    <w:qFormat/>
    <w:rsid w:val="002B6269"/>
    <w:pPr>
      <w:ind w:left="720"/>
      <w:outlineLvl w:val="8"/>
    </w:pPr>
    <w:rPr>
      <w:i/>
    </w:rPr>
  </w:style>
  <w:style w:type="character" w:default="1" w:styleId="DefaultParagraphFont">
    <w:name w:val="Default Paragraph Font"/>
    <w:uiPriority w:val="1"/>
    <w:unhideWhenUsed/>
    <w:rsid w:val="002B62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6269"/>
  </w:style>
  <w:style w:type="character" w:customStyle="1" w:styleId="Heading1Char">
    <w:name w:val="Heading 1 Char"/>
    <w:basedOn w:val="DefaultParagraphFont"/>
    <w:link w:val="Heading1"/>
    <w:rsid w:val="002B6269"/>
    <w:rPr>
      <w:rFonts w:ascii="Times New Roman" w:eastAsia="Times New Roman" w:hAnsi="Times New Roman" w:cs="Times New Roman"/>
      <w:b/>
      <w:sz w:val="32"/>
      <w:szCs w:val="20"/>
      <w:lang w:eastAsia="en-US"/>
    </w:rPr>
  </w:style>
  <w:style w:type="paragraph" w:styleId="BodyText">
    <w:name w:val="Body Text"/>
    <w:basedOn w:val="Normal"/>
    <w:link w:val="BodyTextChar"/>
    <w:rsid w:val="002B62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6269"/>
    <w:rPr>
      <w:rFonts w:ascii="Times New Roman" w:eastAsia="Times New Roman" w:hAnsi="Times New Roman" w:cs="Times New Roman"/>
      <w:sz w:val="24"/>
      <w:lang w:eastAsia="en-US"/>
    </w:rPr>
  </w:style>
  <w:style w:type="paragraph" w:styleId="ListBullet">
    <w:name w:val="List Bullet"/>
    <w:basedOn w:val="List"/>
    <w:rsid w:val="002B6269"/>
    <w:pPr>
      <w:numPr>
        <w:numId w:val="12"/>
      </w:numPr>
      <w:tabs>
        <w:tab w:val="clear" w:pos="340"/>
      </w:tabs>
      <w:spacing w:before="40" w:after="40"/>
    </w:pPr>
  </w:style>
  <w:style w:type="character" w:customStyle="1" w:styleId="SpecialBold">
    <w:name w:val="Special Bold"/>
    <w:basedOn w:val="DefaultParagraphFont"/>
    <w:rsid w:val="002B6269"/>
    <w:rPr>
      <w:b/>
      <w:spacing w:val="0"/>
    </w:rPr>
  </w:style>
  <w:style w:type="paragraph" w:styleId="ListBullet2">
    <w:name w:val="List Bullet 2"/>
    <w:basedOn w:val="List2"/>
    <w:rsid w:val="002B6269"/>
    <w:pPr>
      <w:numPr>
        <w:numId w:val="13"/>
      </w:numPr>
      <w:tabs>
        <w:tab w:val="clear" w:pos="680"/>
      </w:tabs>
    </w:pPr>
  </w:style>
  <w:style w:type="character" w:styleId="Emphasis">
    <w:name w:val="Emphasis"/>
    <w:basedOn w:val="DefaultParagraphFont"/>
    <w:qFormat/>
    <w:rsid w:val="002B6269"/>
    <w:rPr>
      <w:i/>
    </w:rPr>
  </w:style>
  <w:style w:type="paragraph" w:customStyle="1" w:styleId="SuperHeading">
    <w:name w:val="SuperHeading"/>
    <w:basedOn w:val="Normal"/>
    <w:rsid w:val="002B6269"/>
    <w:pPr>
      <w:spacing w:before="240" w:after="120"/>
      <w:outlineLvl w:val="0"/>
    </w:pPr>
    <w:rPr>
      <w:rFonts w:ascii="Times New Roman" w:hAnsi="Times New Roman"/>
      <w:b/>
      <w:sz w:val="32"/>
    </w:rPr>
  </w:style>
  <w:style w:type="paragraph" w:customStyle="1" w:styleId="AllowPageBreak">
    <w:name w:val="AllowPageBreak"/>
    <w:rsid w:val="002B62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62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62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62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62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62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62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62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6269"/>
    <w:rPr>
      <w:rFonts w:ascii="Courier New" w:eastAsia="Times New Roman" w:hAnsi="Courier New" w:cs="Times New Roman"/>
      <w:i/>
      <w:szCs w:val="20"/>
      <w:lang w:eastAsia="en-US"/>
    </w:rPr>
  </w:style>
  <w:style w:type="paragraph" w:customStyle="1" w:styleId="HeadingBase">
    <w:name w:val="Heading Base"/>
    <w:rsid w:val="002B62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6269"/>
    <w:pPr>
      <w:tabs>
        <w:tab w:val="right" w:leader="dot" w:pos="9072"/>
      </w:tabs>
      <w:ind w:left="567"/>
    </w:pPr>
    <w:rPr>
      <w:szCs w:val="22"/>
    </w:rPr>
  </w:style>
  <w:style w:type="paragraph" w:customStyle="1" w:styleId="TOCBase">
    <w:name w:val="TOC Base"/>
    <w:rsid w:val="002B62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6269"/>
    <w:pPr>
      <w:tabs>
        <w:tab w:val="right" w:leader="dot" w:pos="9072"/>
      </w:tabs>
      <w:spacing w:before="40" w:after="40"/>
      <w:ind w:left="284"/>
    </w:pPr>
    <w:rPr>
      <w:rFonts w:ascii="Times New Roman" w:hAnsi="Times New Roman"/>
    </w:rPr>
  </w:style>
  <w:style w:type="paragraph" w:styleId="TOC1">
    <w:name w:val="toc 1"/>
    <w:basedOn w:val="TOCBase"/>
    <w:next w:val="Normal"/>
    <w:rsid w:val="002B62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62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6269"/>
    <w:rPr>
      <w:rFonts w:ascii="Times New Roman" w:eastAsia="Times New Roman" w:hAnsi="Times New Roman" w:cs="Times New Roman"/>
      <w:sz w:val="16"/>
      <w:lang w:eastAsia="en-US"/>
    </w:rPr>
  </w:style>
  <w:style w:type="paragraph" w:styleId="Title">
    <w:name w:val="Title"/>
    <w:basedOn w:val="HeadingBase"/>
    <w:link w:val="TitleChar"/>
    <w:qFormat/>
    <w:rsid w:val="002B6269"/>
    <w:pPr>
      <w:spacing w:before="5040"/>
      <w:jc w:val="center"/>
    </w:pPr>
    <w:rPr>
      <w:sz w:val="48"/>
      <w:szCs w:val="72"/>
      <w:lang w:val="en-US"/>
    </w:rPr>
  </w:style>
  <w:style w:type="character" w:customStyle="1" w:styleId="TitleChar">
    <w:name w:val="Title Char"/>
    <w:basedOn w:val="DefaultParagraphFont"/>
    <w:link w:val="Title"/>
    <w:rsid w:val="002B62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6269"/>
    <w:pPr>
      <w:tabs>
        <w:tab w:val="left" w:pos="3600"/>
        <w:tab w:val="left" w:pos="3958"/>
      </w:tabs>
    </w:pPr>
  </w:style>
  <w:style w:type="paragraph" w:styleId="List">
    <w:name w:val="List"/>
    <w:basedOn w:val="BodyText"/>
    <w:next w:val="BodyText"/>
    <w:rsid w:val="002B6269"/>
    <w:pPr>
      <w:tabs>
        <w:tab w:val="left" w:pos="340"/>
      </w:tabs>
      <w:spacing w:before="60" w:after="60"/>
      <w:ind w:left="340" w:hanging="340"/>
    </w:pPr>
  </w:style>
  <w:style w:type="paragraph" w:customStyle="1" w:styleId="Note">
    <w:name w:val="Note"/>
    <w:basedOn w:val="BodyText"/>
    <w:rsid w:val="002B62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6269"/>
    <w:pPr>
      <w:framePr w:wrap="auto" w:hAnchor="text" w:y="6049"/>
    </w:pPr>
    <w:rPr>
      <w:color w:val="000000"/>
      <w:sz w:val="40"/>
    </w:rPr>
  </w:style>
  <w:style w:type="paragraph" w:customStyle="1" w:styleId="TOCTitle">
    <w:name w:val="TOCTitle"/>
    <w:basedOn w:val="Heading1"/>
    <w:rsid w:val="002B6269"/>
    <w:pPr>
      <w:spacing w:after="240"/>
      <w:jc w:val="center"/>
      <w:outlineLvl w:val="9"/>
    </w:pPr>
    <w:rPr>
      <w:caps/>
    </w:rPr>
  </w:style>
  <w:style w:type="paragraph" w:customStyle="1" w:styleId="Version">
    <w:name w:val="Version"/>
    <w:rsid w:val="002B62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6269"/>
    <w:pPr>
      <w:keepNext w:val="0"/>
      <w:tabs>
        <w:tab w:val="right" w:pos="4176"/>
      </w:tabs>
      <w:ind w:left="198" w:hanging="198"/>
    </w:pPr>
    <w:rPr>
      <w:rFonts w:ascii="Garamond" w:hAnsi="Garamond"/>
    </w:rPr>
  </w:style>
  <w:style w:type="paragraph" w:styleId="IndexHeading">
    <w:name w:val="index heading"/>
    <w:basedOn w:val="Normal"/>
    <w:next w:val="Index1"/>
    <w:semiHidden/>
    <w:rsid w:val="002B6269"/>
    <w:pPr>
      <w:spacing w:before="120" w:after="120"/>
    </w:pPr>
    <w:rPr>
      <w:rFonts w:ascii="Arial" w:hAnsi="Arial"/>
      <w:b/>
      <w:color w:val="918585"/>
      <w:sz w:val="24"/>
    </w:rPr>
  </w:style>
  <w:style w:type="paragraph" w:styleId="Header">
    <w:name w:val="header"/>
    <w:basedOn w:val="Normal"/>
    <w:link w:val="HeaderChar"/>
    <w:rsid w:val="002B62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6269"/>
    <w:rPr>
      <w:rFonts w:ascii="Times New Roman" w:eastAsia="Times New Roman" w:hAnsi="Times New Roman" w:cs="Times New Roman"/>
      <w:sz w:val="16"/>
      <w:szCs w:val="20"/>
      <w:lang w:val="en-GB" w:eastAsia="en-US"/>
    </w:rPr>
  </w:style>
  <w:style w:type="paragraph" w:customStyle="1" w:styleId="Chapter">
    <w:name w:val="Chapter"/>
    <w:basedOn w:val="Normal"/>
    <w:rsid w:val="002B6269"/>
    <w:pPr>
      <w:spacing w:before="240"/>
    </w:pPr>
    <w:rPr>
      <w:rFonts w:ascii="Times New Roman" w:hAnsi="Times New Roman"/>
      <w:smallCaps/>
      <w:spacing w:val="80"/>
      <w:sz w:val="28"/>
    </w:rPr>
  </w:style>
  <w:style w:type="paragraph" w:customStyle="1" w:styleId="InChapter">
    <w:name w:val="InChapter"/>
    <w:basedOn w:val="Heading3"/>
    <w:rsid w:val="002B6269"/>
    <w:pPr>
      <w:spacing w:after="240"/>
      <w:outlineLvl w:val="9"/>
    </w:pPr>
    <w:rPr>
      <w:noProof/>
    </w:rPr>
  </w:style>
  <w:style w:type="paragraph" w:styleId="Index2">
    <w:name w:val="index 2"/>
    <w:basedOn w:val="Normal"/>
    <w:next w:val="Normal"/>
    <w:semiHidden/>
    <w:rsid w:val="002B6269"/>
    <w:pPr>
      <w:tabs>
        <w:tab w:val="right" w:pos="4176"/>
      </w:tabs>
      <w:ind w:left="568" w:hanging="284"/>
    </w:pPr>
    <w:rPr>
      <w:rFonts w:ascii="Garamond" w:hAnsi="Garamond"/>
    </w:rPr>
  </w:style>
  <w:style w:type="paragraph" w:customStyle="1" w:styleId="Byline">
    <w:name w:val="Byline"/>
    <w:rsid w:val="002B62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6269"/>
    <w:pPr>
      <w:tabs>
        <w:tab w:val="clear" w:pos="3600"/>
        <w:tab w:val="clear" w:pos="3958"/>
      </w:tabs>
      <w:jc w:val="right"/>
    </w:pPr>
  </w:style>
  <w:style w:type="paragraph" w:styleId="Caption">
    <w:name w:val="caption"/>
    <w:basedOn w:val="BodyText"/>
    <w:next w:val="Normal"/>
    <w:qFormat/>
    <w:rsid w:val="002B6269"/>
    <w:pPr>
      <w:framePr w:w="2268" w:hSpace="181" w:vSpace="181" w:wrap="around" w:vAnchor="text" w:hAnchor="page" w:x="1135" w:y="285" w:anchorLock="1"/>
    </w:pPr>
    <w:rPr>
      <w:i/>
    </w:rPr>
  </w:style>
  <w:style w:type="paragraph" w:customStyle="1" w:styleId="MiniTOCTitle">
    <w:name w:val="MiniTOCTitle"/>
    <w:basedOn w:val="Heading4"/>
    <w:rsid w:val="002B6269"/>
    <w:pPr>
      <w:spacing w:before="240"/>
      <w:outlineLvl w:val="9"/>
    </w:pPr>
    <w:rPr>
      <w:noProof/>
      <w:sz w:val="24"/>
    </w:rPr>
  </w:style>
  <w:style w:type="paragraph" w:customStyle="1" w:styleId="MiniTOCItem">
    <w:name w:val="MiniTOCItem"/>
    <w:basedOn w:val="ListBullet"/>
    <w:rsid w:val="002B6269"/>
    <w:pPr>
      <w:numPr>
        <w:numId w:val="0"/>
      </w:numPr>
      <w:tabs>
        <w:tab w:val="right" w:leader="dot" w:pos="6521"/>
      </w:tabs>
      <w:spacing w:before="0" w:after="0"/>
    </w:pPr>
  </w:style>
  <w:style w:type="paragraph" w:customStyle="1" w:styleId="TOFTitle">
    <w:name w:val="TOFTitle"/>
    <w:basedOn w:val="TOCTitle"/>
    <w:rsid w:val="002B6269"/>
  </w:style>
  <w:style w:type="paragraph" w:styleId="TableofFigures">
    <w:name w:val="table of figures"/>
    <w:basedOn w:val="Normal"/>
    <w:next w:val="Normal"/>
    <w:semiHidden/>
    <w:rsid w:val="002B6269"/>
    <w:pPr>
      <w:tabs>
        <w:tab w:val="right" w:leader="dot" w:pos="9072"/>
      </w:tabs>
      <w:ind w:left="970" w:hanging="403"/>
    </w:pPr>
    <w:rPr>
      <w:rFonts w:ascii="Times New Roman" w:hAnsi="Times New Roman"/>
      <w:b/>
    </w:rPr>
  </w:style>
  <w:style w:type="paragraph" w:styleId="ListNumber">
    <w:name w:val="List Number"/>
    <w:basedOn w:val="List"/>
    <w:rsid w:val="002B6269"/>
    <w:pPr>
      <w:numPr>
        <w:numId w:val="15"/>
      </w:numPr>
      <w:tabs>
        <w:tab w:val="clear" w:pos="340"/>
      </w:tabs>
    </w:pPr>
  </w:style>
  <w:style w:type="character" w:customStyle="1" w:styleId="WingdingSymbols">
    <w:name w:val="Wingding Symbols"/>
    <w:rsid w:val="002B6269"/>
    <w:rPr>
      <w:rFonts w:ascii="Wingdings" w:hAnsi="Wingdings"/>
    </w:rPr>
  </w:style>
  <w:style w:type="paragraph" w:customStyle="1" w:styleId="TableHeading">
    <w:name w:val="Table Heading"/>
    <w:basedOn w:val="HeadingBase"/>
    <w:rsid w:val="002B6269"/>
    <w:pPr>
      <w:keepLines/>
      <w:pBdr>
        <w:bottom w:val="single" w:sz="6" w:space="1" w:color="918585"/>
      </w:pBdr>
      <w:spacing w:before="240"/>
    </w:pPr>
  </w:style>
  <w:style w:type="character" w:customStyle="1" w:styleId="HotSpot">
    <w:name w:val="HotSpot"/>
    <w:rsid w:val="002B6269"/>
    <w:rPr>
      <w:color w:val="0033CC"/>
      <w:u w:val="none"/>
    </w:rPr>
  </w:style>
  <w:style w:type="paragraph" w:customStyle="1" w:styleId="BodyTextRight">
    <w:name w:val="Body Text Right"/>
    <w:basedOn w:val="BodyText"/>
    <w:rsid w:val="002B6269"/>
    <w:pPr>
      <w:spacing w:before="0" w:after="0"/>
      <w:jc w:val="right"/>
    </w:pPr>
  </w:style>
  <w:style w:type="paragraph" w:styleId="Index3">
    <w:name w:val="index 3"/>
    <w:basedOn w:val="ListNumber2"/>
    <w:next w:val="Normal"/>
    <w:semiHidden/>
    <w:rsid w:val="002B6269"/>
    <w:pPr>
      <w:numPr>
        <w:numId w:val="0"/>
      </w:numPr>
      <w:tabs>
        <w:tab w:val="right" w:leader="dot" w:pos="4176"/>
      </w:tabs>
    </w:pPr>
  </w:style>
  <w:style w:type="paragraph" w:styleId="ListNumber2">
    <w:name w:val="List Number 2"/>
    <w:basedOn w:val="List2"/>
    <w:rsid w:val="002B6269"/>
    <w:pPr>
      <w:numPr>
        <w:numId w:val="10"/>
      </w:numPr>
      <w:tabs>
        <w:tab w:val="clear" w:pos="1060"/>
      </w:tabs>
    </w:pPr>
  </w:style>
  <w:style w:type="paragraph" w:customStyle="1" w:styleId="MarginNote">
    <w:name w:val="Margin Note"/>
    <w:basedOn w:val="BodyText"/>
    <w:rsid w:val="002B62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62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62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6269"/>
    <w:rPr>
      <w:sz w:val="32"/>
    </w:rPr>
  </w:style>
  <w:style w:type="paragraph" w:customStyle="1" w:styleId="HeadingProcedure">
    <w:name w:val="Heading Procedure"/>
    <w:basedOn w:val="HeadingBase"/>
    <w:next w:val="Normal"/>
    <w:rsid w:val="002B6269"/>
    <w:pPr>
      <w:tabs>
        <w:tab w:val="left" w:pos="0"/>
      </w:tabs>
      <w:spacing w:before="120" w:after="60"/>
    </w:pPr>
    <w:rPr>
      <w:i/>
      <w:color w:val="918585"/>
      <w:sz w:val="22"/>
    </w:rPr>
  </w:style>
  <w:style w:type="paragraph" w:customStyle="1" w:styleId="TableBodyText">
    <w:name w:val="Table Body Text"/>
    <w:basedOn w:val="BodyText"/>
    <w:rsid w:val="002B6269"/>
    <w:pPr>
      <w:spacing w:before="60" w:after="60"/>
    </w:pPr>
  </w:style>
  <w:style w:type="paragraph" w:styleId="ListContinue">
    <w:name w:val="List Continue"/>
    <w:basedOn w:val="List"/>
    <w:rsid w:val="002B6269"/>
    <w:pPr>
      <w:ind w:firstLine="0"/>
    </w:pPr>
  </w:style>
  <w:style w:type="paragraph" w:customStyle="1" w:styleId="ListNote">
    <w:name w:val="List Note"/>
    <w:basedOn w:val="List"/>
    <w:rsid w:val="002B6269"/>
    <w:pPr>
      <w:pBdr>
        <w:top w:val="single" w:sz="6" w:space="2" w:color="918585"/>
        <w:bottom w:val="single" w:sz="6" w:space="2" w:color="918585"/>
      </w:pBdr>
      <w:tabs>
        <w:tab w:val="left" w:pos="1021"/>
      </w:tabs>
      <w:ind w:firstLine="0"/>
    </w:pPr>
  </w:style>
  <w:style w:type="paragraph" w:customStyle="1" w:styleId="Warning">
    <w:name w:val="Warning"/>
    <w:basedOn w:val="BodyText"/>
    <w:rsid w:val="002B6269"/>
    <w:pPr>
      <w:shd w:val="clear" w:color="auto" w:fill="D9D9D9"/>
      <w:tabs>
        <w:tab w:val="left" w:pos="992"/>
      </w:tabs>
      <w:ind w:left="119" w:right="119"/>
    </w:pPr>
    <w:rPr>
      <w:sz w:val="20"/>
    </w:rPr>
  </w:style>
  <w:style w:type="paragraph" w:customStyle="1" w:styleId="MarginIcons">
    <w:name w:val="Margin Icons"/>
    <w:basedOn w:val="BodyText"/>
    <w:rsid w:val="002B62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6269"/>
    <w:rPr>
      <w:rFonts w:ascii="Courier New" w:hAnsi="Courier New"/>
    </w:rPr>
  </w:style>
  <w:style w:type="paragraph" w:customStyle="1" w:styleId="NoteBullet">
    <w:name w:val="Note Bullet"/>
    <w:basedOn w:val="Note"/>
    <w:rsid w:val="002B6269"/>
    <w:pPr>
      <w:tabs>
        <w:tab w:val="clear" w:pos="680"/>
      </w:tabs>
      <w:spacing w:before="60" w:after="60"/>
    </w:pPr>
  </w:style>
  <w:style w:type="paragraph" w:customStyle="1" w:styleId="SubHeading2">
    <w:name w:val="SubHeading2"/>
    <w:basedOn w:val="HeadingBase"/>
    <w:rsid w:val="002B6269"/>
    <w:pPr>
      <w:spacing w:before="240" w:after="60"/>
    </w:pPr>
    <w:rPr>
      <w:sz w:val="20"/>
    </w:rPr>
  </w:style>
  <w:style w:type="paragraph" w:customStyle="1" w:styleId="SubHeading1">
    <w:name w:val="SubHeading1"/>
    <w:basedOn w:val="HeadingBase"/>
    <w:rsid w:val="002B6269"/>
    <w:pPr>
      <w:spacing w:before="240" w:after="60"/>
    </w:pPr>
    <w:rPr>
      <w:color w:val="918585"/>
      <w:sz w:val="22"/>
    </w:rPr>
  </w:style>
  <w:style w:type="paragraph" w:customStyle="1" w:styleId="SideHeading">
    <w:name w:val="Side Heading"/>
    <w:basedOn w:val="HeadingBase"/>
    <w:rsid w:val="002B62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6269"/>
    <w:pPr>
      <w:tabs>
        <w:tab w:val="num" w:pos="360"/>
      </w:tabs>
    </w:pPr>
  </w:style>
  <w:style w:type="paragraph" w:styleId="PlainText">
    <w:name w:val="Plain Text"/>
    <w:basedOn w:val="Normal"/>
    <w:link w:val="PlainTextChar"/>
    <w:rsid w:val="002B6269"/>
    <w:rPr>
      <w:sz w:val="20"/>
    </w:rPr>
  </w:style>
  <w:style w:type="character" w:customStyle="1" w:styleId="PlainTextChar">
    <w:name w:val="Plain Text Char"/>
    <w:basedOn w:val="DefaultParagraphFont"/>
    <w:link w:val="PlainText"/>
    <w:rsid w:val="002B6269"/>
    <w:rPr>
      <w:rFonts w:ascii="Courier New" w:eastAsia="Times New Roman" w:hAnsi="Courier New" w:cs="Times New Roman"/>
      <w:sz w:val="20"/>
      <w:szCs w:val="20"/>
      <w:lang w:eastAsia="en-US"/>
    </w:rPr>
  </w:style>
  <w:style w:type="character" w:customStyle="1" w:styleId="MenuOption">
    <w:name w:val="Menu Option"/>
    <w:basedOn w:val="DefaultParagraphFont"/>
    <w:rsid w:val="002B6269"/>
    <w:rPr>
      <w:b/>
      <w:smallCaps/>
    </w:rPr>
  </w:style>
  <w:style w:type="paragraph" w:customStyle="1" w:styleId="TableListNumber">
    <w:name w:val="Table List Number"/>
    <w:basedOn w:val="ListNumber"/>
    <w:rsid w:val="002B6269"/>
    <w:pPr>
      <w:numPr>
        <w:numId w:val="0"/>
      </w:numPr>
    </w:pPr>
  </w:style>
  <w:style w:type="paragraph" w:styleId="TOC4">
    <w:name w:val="toc 4"/>
    <w:basedOn w:val="TOCBase"/>
    <w:next w:val="Normal"/>
    <w:semiHidden/>
    <w:rsid w:val="002B6269"/>
    <w:pPr>
      <w:tabs>
        <w:tab w:val="right" w:leader="dot" w:pos="9071"/>
      </w:tabs>
      <w:ind w:left="1701"/>
    </w:pPr>
  </w:style>
  <w:style w:type="paragraph" w:customStyle="1" w:styleId="ListAlpha">
    <w:name w:val="List Alpha"/>
    <w:basedOn w:val="List"/>
    <w:rsid w:val="002B6269"/>
    <w:pPr>
      <w:numPr>
        <w:numId w:val="9"/>
      </w:numPr>
    </w:pPr>
  </w:style>
  <w:style w:type="paragraph" w:customStyle="1" w:styleId="ListAlpha2">
    <w:name w:val="List Alpha 2"/>
    <w:basedOn w:val="List2"/>
    <w:rsid w:val="002B6269"/>
    <w:pPr>
      <w:numPr>
        <w:numId w:val="8"/>
      </w:numPr>
    </w:pPr>
  </w:style>
  <w:style w:type="paragraph" w:styleId="List2">
    <w:name w:val="List 2"/>
    <w:basedOn w:val="BodyText"/>
    <w:rsid w:val="002B6269"/>
    <w:pPr>
      <w:tabs>
        <w:tab w:val="left" w:pos="680"/>
      </w:tabs>
      <w:spacing w:before="60" w:after="60"/>
      <w:ind w:left="680" w:hanging="340"/>
    </w:pPr>
  </w:style>
  <w:style w:type="paragraph" w:styleId="List3">
    <w:name w:val="List 3"/>
    <w:basedOn w:val="BodyText"/>
    <w:rsid w:val="002B6269"/>
    <w:pPr>
      <w:tabs>
        <w:tab w:val="left" w:pos="1021"/>
      </w:tabs>
      <w:spacing w:before="60" w:after="60"/>
      <w:ind w:left="1020" w:hanging="340"/>
    </w:pPr>
  </w:style>
  <w:style w:type="paragraph" w:styleId="List4">
    <w:name w:val="List 4"/>
    <w:basedOn w:val="BodyText"/>
    <w:rsid w:val="002B6269"/>
    <w:pPr>
      <w:tabs>
        <w:tab w:val="left" w:pos="1361"/>
      </w:tabs>
      <w:spacing w:before="60" w:after="60"/>
      <w:ind w:left="1361" w:hanging="340"/>
    </w:pPr>
  </w:style>
  <w:style w:type="paragraph" w:styleId="List5">
    <w:name w:val="List 5"/>
    <w:basedOn w:val="BodyText"/>
    <w:rsid w:val="002B6269"/>
    <w:pPr>
      <w:tabs>
        <w:tab w:val="left" w:pos="1701"/>
      </w:tabs>
      <w:spacing w:before="60" w:after="60"/>
      <w:ind w:left="1701" w:hanging="340"/>
    </w:pPr>
  </w:style>
  <w:style w:type="paragraph" w:styleId="ListBullet3">
    <w:name w:val="List Bullet 3"/>
    <w:basedOn w:val="List3"/>
    <w:rsid w:val="002B6269"/>
    <w:pPr>
      <w:numPr>
        <w:numId w:val="14"/>
      </w:numPr>
      <w:tabs>
        <w:tab w:val="clear" w:pos="1021"/>
      </w:tabs>
      <w:ind w:left="1037" w:hanging="357"/>
    </w:pPr>
  </w:style>
  <w:style w:type="paragraph" w:styleId="ListBullet4">
    <w:name w:val="List Bullet 4"/>
    <w:basedOn w:val="List4"/>
    <w:rsid w:val="002B6269"/>
    <w:pPr>
      <w:numPr>
        <w:numId w:val="3"/>
      </w:numPr>
      <w:tabs>
        <w:tab w:val="clear" w:pos="1361"/>
      </w:tabs>
    </w:pPr>
  </w:style>
  <w:style w:type="paragraph" w:styleId="ListBullet5">
    <w:name w:val="List Bullet 5"/>
    <w:basedOn w:val="List5"/>
    <w:rsid w:val="002B6269"/>
    <w:pPr>
      <w:numPr>
        <w:numId w:val="4"/>
      </w:numPr>
    </w:pPr>
  </w:style>
  <w:style w:type="paragraph" w:styleId="ListContinue2">
    <w:name w:val="List Continue 2"/>
    <w:basedOn w:val="List2"/>
    <w:rsid w:val="002B6269"/>
    <w:pPr>
      <w:ind w:firstLine="0"/>
    </w:pPr>
  </w:style>
  <w:style w:type="paragraph" w:styleId="ListContinue3">
    <w:name w:val="List Continue 3"/>
    <w:basedOn w:val="List3"/>
    <w:rsid w:val="002B6269"/>
    <w:pPr>
      <w:ind w:left="1021" w:firstLine="0"/>
    </w:pPr>
  </w:style>
  <w:style w:type="paragraph" w:styleId="ListContinue4">
    <w:name w:val="List Continue 4"/>
    <w:basedOn w:val="List4"/>
    <w:rsid w:val="002B6269"/>
    <w:pPr>
      <w:ind w:firstLine="0"/>
    </w:pPr>
  </w:style>
  <w:style w:type="paragraph" w:styleId="ListContinue5">
    <w:name w:val="List Continue 5"/>
    <w:basedOn w:val="List5"/>
    <w:rsid w:val="002B6269"/>
    <w:pPr>
      <w:ind w:firstLine="0"/>
    </w:pPr>
  </w:style>
  <w:style w:type="paragraph" w:styleId="ListNumber3">
    <w:name w:val="List Number 3"/>
    <w:basedOn w:val="List3"/>
    <w:rsid w:val="002B6269"/>
    <w:pPr>
      <w:numPr>
        <w:numId w:val="5"/>
      </w:numPr>
    </w:pPr>
  </w:style>
  <w:style w:type="paragraph" w:styleId="ListNumber4">
    <w:name w:val="List Number 4"/>
    <w:basedOn w:val="List4"/>
    <w:rsid w:val="002B6269"/>
    <w:pPr>
      <w:numPr>
        <w:numId w:val="6"/>
      </w:numPr>
    </w:pPr>
  </w:style>
  <w:style w:type="paragraph" w:styleId="ListNumber5">
    <w:name w:val="List Number 5"/>
    <w:basedOn w:val="List5"/>
    <w:rsid w:val="002B6269"/>
    <w:pPr>
      <w:numPr>
        <w:numId w:val="7"/>
      </w:numPr>
    </w:pPr>
  </w:style>
  <w:style w:type="paragraph" w:styleId="BlockText">
    <w:name w:val="Block Text"/>
    <w:basedOn w:val="Normal"/>
    <w:rsid w:val="002B6269"/>
    <w:pPr>
      <w:spacing w:after="120"/>
      <w:ind w:left="1440" w:right="1440"/>
    </w:pPr>
  </w:style>
  <w:style w:type="character" w:customStyle="1" w:styleId="Subscript">
    <w:name w:val="Subscript"/>
    <w:basedOn w:val="DefaultParagraphFont"/>
    <w:rsid w:val="002B6269"/>
    <w:rPr>
      <w:sz w:val="16"/>
      <w:vertAlign w:val="subscript"/>
    </w:rPr>
  </w:style>
  <w:style w:type="character" w:customStyle="1" w:styleId="Superscript">
    <w:name w:val="Superscript"/>
    <w:basedOn w:val="DefaultParagraphFont"/>
    <w:rsid w:val="002B6269"/>
    <w:rPr>
      <w:sz w:val="16"/>
      <w:vertAlign w:val="superscript"/>
    </w:rPr>
  </w:style>
  <w:style w:type="character" w:customStyle="1" w:styleId="Symbols">
    <w:name w:val="Symbols"/>
    <w:basedOn w:val="DefaultParagraphFont"/>
    <w:rsid w:val="002B6269"/>
    <w:rPr>
      <w:rFonts w:ascii="Symbol" w:hAnsi="Symbol"/>
    </w:rPr>
  </w:style>
  <w:style w:type="character" w:customStyle="1" w:styleId="MenuOptions">
    <w:name w:val="Menu Options"/>
    <w:basedOn w:val="DefaultParagraphFont"/>
    <w:rsid w:val="002B6269"/>
    <w:rPr>
      <w:rFonts w:ascii="Arial Narrow" w:hAnsi="Arial Narrow"/>
      <w:smallCaps/>
    </w:rPr>
  </w:style>
  <w:style w:type="character" w:customStyle="1" w:styleId="Buttons">
    <w:name w:val="Buttons"/>
    <w:basedOn w:val="DefaultParagraphFont"/>
    <w:rsid w:val="002B6269"/>
    <w:rPr>
      <w:b/>
    </w:rPr>
  </w:style>
  <w:style w:type="character" w:customStyle="1" w:styleId="Underlined">
    <w:name w:val="Underlined"/>
    <w:basedOn w:val="DefaultParagraphFont"/>
    <w:rsid w:val="002B6269"/>
    <w:rPr>
      <w:u w:val="single"/>
    </w:rPr>
  </w:style>
  <w:style w:type="paragraph" w:customStyle="1" w:styleId="TableBodyTextRight">
    <w:name w:val="Table Body Text Right"/>
    <w:basedOn w:val="TableBodyText"/>
    <w:rsid w:val="002B6269"/>
    <w:pPr>
      <w:widowControl w:val="0"/>
      <w:autoSpaceDE w:val="0"/>
      <w:autoSpaceDN w:val="0"/>
      <w:adjustRightInd w:val="0"/>
      <w:jc w:val="right"/>
    </w:pPr>
    <w:rPr>
      <w:rFonts w:cs="Arial"/>
      <w:szCs w:val="18"/>
    </w:rPr>
  </w:style>
  <w:style w:type="paragraph" w:customStyle="1" w:styleId="CopyrightText">
    <w:name w:val="Copyright Text"/>
    <w:basedOn w:val="BodyText"/>
    <w:rsid w:val="002B6269"/>
    <w:rPr>
      <w:sz w:val="18"/>
    </w:rPr>
  </w:style>
  <w:style w:type="paragraph" w:customStyle="1" w:styleId="BodySmallRight">
    <w:name w:val="Body Small Right"/>
    <w:basedOn w:val="BodyTextRight"/>
    <w:rsid w:val="002B6269"/>
    <w:rPr>
      <w:sz w:val="18"/>
      <w:szCs w:val="18"/>
    </w:rPr>
  </w:style>
  <w:style w:type="paragraph" w:customStyle="1" w:styleId="MarginEdition">
    <w:name w:val="Margin Edition"/>
    <w:basedOn w:val="MarginNote"/>
    <w:rsid w:val="002B6269"/>
    <w:pPr>
      <w:spacing w:before="0" w:after="0"/>
    </w:pPr>
    <w:rPr>
      <w:rFonts w:ascii="Times New Roman" w:hAnsi="Times New Roman"/>
      <w:color w:val="999999"/>
    </w:rPr>
  </w:style>
  <w:style w:type="paragraph" w:customStyle="1" w:styleId="Spacer">
    <w:name w:val="Spacer"/>
    <w:basedOn w:val="Normal"/>
    <w:rsid w:val="002B6269"/>
    <w:rPr>
      <w:sz w:val="2"/>
      <w:szCs w:val="2"/>
    </w:rPr>
  </w:style>
  <w:style w:type="character" w:customStyle="1" w:styleId="Small">
    <w:name w:val="Small"/>
    <w:basedOn w:val="DefaultParagraphFont"/>
    <w:rsid w:val="002B6269"/>
    <w:rPr>
      <w:sz w:val="16"/>
    </w:rPr>
  </w:style>
  <w:style w:type="paragraph" w:customStyle="1" w:styleId="WideTable">
    <w:name w:val="Wide Table"/>
    <w:basedOn w:val="Normal"/>
    <w:rsid w:val="002B6269"/>
    <w:pPr>
      <w:ind w:left="-1418"/>
    </w:pPr>
    <w:rPr>
      <w:sz w:val="2"/>
      <w:szCs w:val="2"/>
    </w:rPr>
  </w:style>
  <w:style w:type="character" w:styleId="PageNumber">
    <w:name w:val="page number"/>
    <w:basedOn w:val="DefaultParagraphFont"/>
    <w:rsid w:val="002B6269"/>
  </w:style>
  <w:style w:type="paragraph" w:styleId="Quote">
    <w:name w:val="Quote"/>
    <w:basedOn w:val="Heading1"/>
    <w:link w:val="QuoteChar"/>
    <w:qFormat/>
    <w:rsid w:val="002B6269"/>
    <w:rPr>
      <w:b w:val="0"/>
      <w:sz w:val="72"/>
      <w:szCs w:val="72"/>
      <w:lang w:val="en-NZ"/>
    </w:rPr>
  </w:style>
  <w:style w:type="character" w:customStyle="1" w:styleId="QuoteChar">
    <w:name w:val="Quote Char"/>
    <w:basedOn w:val="DefaultParagraphFont"/>
    <w:link w:val="Quote"/>
    <w:rsid w:val="002B62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6269"/>
    <w:pPr>
      <w:pageBreakBefore/>
    </w:pPr>
  </w:style>
  <w:style w:type="paragraph" w:customStyle="1" w:styleId="Border">
    <w:name w:val="Border"/>
    <w:basedOn w:val="Normal"/>
    <w:qFormat/>
    <w:rsid w:val="002B62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6269"/>
    <w:rPr>
      <w:b/>
      <w:bCs/>
      <w:i/>
      <w:iCs/>
      <w:color w:val="auto"/>
    </w:rPr>
  </w:style>
  <w:style w:type="paragraph" w:styleId="IntenseQuote">
    <w:name w:val="Intense Quote"/>
    <w:basedOn w:val="Normal"/>
    <w:next w:val="Normal"/>
    <w:link w:val="IntenseQuoteChar"/>
    <w:uiPriority w:val="30"/>
    <w:qFormat/>
    <w:rsid w:val="002B62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62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6269"/>
    <w:rPr>
      <w:smallCaps/>
      <w:color w:val="auto"/>
      <w:u w:val="single"/>
    </w:rPr>
  </w:style>
  <w:style w:type="character" w:styleId="IntenseReference">
    <w:name w:val="Intense Reference"/>
    <w:basedOn w:val="DefaultParagraphFont"/>
    <w:uiPriority w:val="32"/>
    <w:qFormat/>
    <w:rsid w:val="002B6269"/>
    <w:rPr>
      <w:b/>
      <w:bCs/>
      <w:smallCaps/>
      <w:color w:val="auto"/>
      <w:spacing w:val="5"/>
      <w:u w:val="single"/>
    </w:rPr>
  </w:style>
  <w:style w:type="paragraph" w:customStyle="1" w:styleId="2ColumnHeading">
    <w:name w:val="2Column Heading"/>
    <w:basedOn w:val="BodyText"/>
    <w:qFormat/>
    <w:rsid w:val="002B6269"/>
    <w:pPr>
      <w:spacing w:after="60"/>
      <w:ind w:left="-2268"/>
    </w:pPr>
    <w:rPr>
      <w:b/>
    </w:rPr>
  </w:style>
  <w:style w:type="paragraph" w:customStyle="1" w:styleId="Heading1TOC">
    <w:name w:val="Heading1 TOC"/>
    <w:basedOn w:val="Normal"/>
    <w:qFormat/>
    <w:rsid w:val="002B6269"/>
    <w:pPr>
      <w:spacing w:before="240" w:after="120"/>
    </w:pPr>
    <w:rPr>
      <w:rFonts w:ascii="Times New Roman" w:hAnsi="Times New Roman"/>
      <w:b/>
      <w:sz w:val="32"/>
    </w:rPr>
  </w:style>
  <w:style w:type="paragraph" w:customStyle="1" w:styleId="Heading2TOC">
    <w:name w:val="Heading2 TOC"/>
    <w:basedOn w:val="Normal"/>
    <w:qFormat/>
    <w:rsid w:val="002B6269"/>
    <w:pPr>
      <w:spacing w:before="240" w:after="60"/>
    </w:pPr>
    <w:rPr>
      <w:rFonts w:ascii="Times New Roman" w:hAnsi="Times New Roman"/>
      <w:b/>
      <w:sz w:val="28"/>
    </w:rPr>
  </w:style>
  <w:style w:type="character" w:customStyle="1" w:styleId="Underline">
    <w:name w:val="Underline"/>
    <w:basedOn w:val="DefaultParagraphFont"/>
    <w:qFormat/>
    <w:rsid w:val="002B6269"/>
    <w:rPr>
      <w:u w:val="single"/>
    </w:rPr>
  </w:style>
  <w:style w:type="character" w:customStyle="1" w:styleId="BoldandItalics">
    <w:name w:val="Bold and Italics"/>
    <w:qFormat/>
    <w:rsid w:val="002B6269"/>
    <w:rPr>
      <w:b/>
      <w:i/>
      <w:u w:val="none"/>
    </w:rPr>
  </w:style>
  <w:style w:type="paragraph" w:styleId="BalloonText">
    <w:name w:val="Balloon Text"/>
    <w:basedOn w:val="Normal"/>
    <w:link w:val="BalloonTextChar"/>
    <w:rsid w:val="002B6269"/>
    <w:rPr>
      <w:rFonts w:ascii="Tahoma" w:hAnsi="Tahoma" w:cs="Tahoma"/>
      <w:sz w:val="16"/>
      <w:szCs w:val="16"/>
    </w:rPr>
  </w:style>
  <w:style w:type="character" w:customStyle="1" w:styleId="BalloonTextChar">
    <w:name w:val="Balloon Text Char"/>
    <w:basedOn w:val="DefaultParagraphFont"/>
    <w:link w:val="BalloonText"/>
    <w:rsid w:val="002B62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62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62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6269"/>
    <w:rPr>
      <w:b/>
      <w:color w:val="660033"/>
      <w:spacing w:val="0"/>
    </w:rPr>
  </w:style>
  <w:style w:type="paragraph" w:customStyle="1" w:styleId="Nameditemlist">
    <w:name w:val="Named item list"/>
    <w:basedOn w:val="BodyText"/>
    <w:qFormat/>
    <w:rsid w:val="002B6269"/>
    <w:pPr>
      <w:tabs>
        <w:tab w:val="left" w:pos="2835"/>
      </w:tabs>
      <w:ind w:left="2835" w:hanging="2835"/>
    </w:pPr>
  </w:style>
  <w:style w:type="paragraph" w:customStyle="1" w:styleId="BodyTextnopadding">
    <w:name w:val="Body Text no padding"/>
    <w:basedOn w:val="BodyText"/>
    <w:qFormat/>
    <w:rsid w:val="002B6269"/>
    <w:pPr>
      <w:spacing w:before="0" w:after="0"/>
    </w:pPr>
  </w:style>
  <w:style w:type="paragraph" w:customStyle="1" w:styleId="BodyTextBold">
    <w:name w:val="Body Text Bold"/>
    <w:basedOn w:val="BodyText"/>
    <w:qFormat/>
    <w:rsid w:val="002B6269"/>
    <w:rPr>
      <w:b/>
    </w:rPr>
  </w:style>
  <w:style w:type="character" w:styleId="Hyperlink">
    <w:name w:val="Hyperlink"/>
    <w:basedOn w:val="DefaultParagraphFont"/>
    <w:uiPriority w:val="99"/>
    <w:unhideWhenUsed/>
    <w:rsid w:val="00B00C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2141</Words>
  <Characters>13983</Characters>
  <Application>Microsoft Office Word</Application>
  <DocSecurity>0</DocSecurity>
  <Lines>482</Lines>
  <Paragraphs>264</Paragraphs>
  <ScaleCrop>false</ScaleCrop>
  <Company>Author-it Software Corporation Ltd.</Company>
  <LinksUpToDate>false</LinksUpToDate>
  <CharactersWithSpaces>15860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MSMTMINS301 Inspect a range of simple measures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2025-03-01T14:25:00Z</dcterms:created>
  <dcterms:modified xsi:type="dcterms:W3CDTF">2025-03-01T14:26:00Z</dcterms:modified>
</cp:coreProperties>
</file>