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607" w:rsidP="007B4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MSMSUP406 Identify faults in electronic control</w:t>
      </w:r>
      <w:r>
        <w:fldChar w:fldCharType="end"/>
      </w:r>
    </w:p>
    <w:p w:rsidR="007B4607" w:rsidP="007B4607">
      <w:pPr>
        <w:pStyle w:val="Version"/>
        <w:sectPr w:rsidSect="00792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D71" w:rsidP="00792D71">
      <w:pPr>
        <w:pStyle w:val="SuperHeading"/>
      </w:pPr>
      <w:r w:rsidRPr="00792D71">
        <w:t>MSMSUP406 Identify faults in electronic control</w:t>
      </w:r>
    </w:p>
    <w:p w:rsidR="00000000" w:rsidRPr="00792D71" w:rsidP="00792D71">
      <w:pPr>
        <w:pStyle w:val="Heading1"/>
      </w:pPr>
      <w:bookmarkStart w:id="1" w:name="O_872814"/>
      <w:bookmarkEnd w:id="1"/>
      <w:r w:rsidRPr="00792D71">
        <w:t>Modification History</w:t>
      </w:r>
    </w:p>
    <w:p w:rsidR="00000000" w:rsidRPr="00792D71" w:rsidP="007B4607">
      <w:pPr>
        <w:pStyle w:val="BodyText"/>
      </w:pPr>
      <w:r w:rsidRPr="00792D71">
        <w:t>Release 1. Supersedes and is equivalent to MSAPMOPS406A Identify problems in electronic control</w:t>
      </w:r>
    </w:p>
    <w:p w:rsidR="00000000" w:rsidRPr="00792D71" w:rsidP="00792D71">
      <w:pPr>
        <w:pStyle w:val="Heading1"/>
      </w:pPr>
      <w:bookmarkStart w:id="2" w:name="O_872822"/>
      <w:bookmarkEnd w:id="2"/>
      <w:r w:rsidRPr="00792D71">
        <w:t>Application</w:t>
      </w:r>
    </w:p>
    <w:p w:rsidR="00000000" w:rsidRPr="00792D71" w:rsidP="007B4607">
      <w:pPr>
        <w:pStyle w:val="BodyText"/>
      </w:pPr>
      <w:r w:rsidRPr="00792D71">
        <w:t>This unit of competency covers the skills and knowledge required to recognise and diagnose control sys</w:t>
      </w:r>
      <w:r w:rsidRPr="00792D71">
        <w:t>tem faults in electrical/electronic control systems on process equipment. It includes the implementation of appropriate corrective action.</w:t>
      </w:r>
    </w:p>
    <w:p w:rsidR="00000000" w:rsidRPr="00792D71" w:rsidP="007B4607">
      <w:pPr>
        <w:pStyle w:val="BodyText"/>
      </w:pPr>
      <w:r w:rsidRPr="00792D71">
        <w:t>This unit of competency applies to technicians. The technician will be required to apply knowledge of electronic con</w:t>
      </w:r>
      <w:r w:rsidRPr="00792D71">
        <w:t>trol systems and components to the identification and isolation of faults in equipment. The key factors are the diagnosis and the recommendation of action to resolve routine and non-routine faults, in order to return the equipment to production.</w:t>
      </w:r>
    </w:p>
    <w:p w:rsidR="00000000" w:rsidRPr="00792D71" w:rsidP="007B4607">
      <w:pPr>
        <w:pStyle w:val="BodyText"/>
      </w:pPr>
      <w:r w:rsidRPr="00792D71">
        <w:t>The opera</w:t>
      </w:r>
      <w:r w:rsidRPr="00792D71">
        <w:t xml:space="preserve">tor will have detailed operational and process knowledge but is not required to demonstrate </w:t>
      </w:r>
      <w:r>
        <w:t>‘</w:t>
      </w:r>
      <w:r w:rsidRPr="00792D71">
        <w:t>hands on</w:t>
      </w:r>
      <w:r>
        <w:t>’</w:t>
      </w:r>
      <w:r w:rsidRPr="00792D71">
        <w:t xml:space="preserve"> operation of equipment as part of this competency.</w:t>
      </w:r>
    </w:p>
    <w:p w:rsidR="00000000" w:rsidRPr="00792D71" w:rsidP="007B4607">
      <w:pPr>
        <w:pStyle w:val="BodyText"/>
      </w:pPr>
      <w:r w:rsidRPr="00792D71">
        <w:t>This unit of competency applies to an individual working alone or as part of a team or group and work</w:t>
      </w:r>
      <w:r w:rsidRPr="00792D71">
        <w:t>ing in liaison with other shift team members and the control room operator, as appropriate.</w:t>
      </w:r>
    </w:p>
    <w:p w:rsidR="00000000" w:rsidRPr="00792D71" w:rsidP="007B4607">
      <w:pPr>
        <w:pStyle w:val="BodyText"/>
      </w:pPr>
      <w:r w:rsidRPr="00792D71">
        <w:t>This unit of competency applies to all common equipment used in the manufacturing industry and should be able to be applied to all equipment using electrical/elect</w:t>
      </w:r>
      <w:r w:rsidRPr="00792D71">
        <w:t>ronic control systems. It applies to all work environments and sectors within the manufacturing industry.</w:t>
      </w:r>
    </w:p>
    <w:p w:rsidR="00000000" w:rsidRPr="00792D71" w:rsidP="007B4607">
      <w:pPr>
        <w:pStyle w:val="BodyText"/>
      </w:pPr>
      <w:r w:rsidRPr="00792D71">
        <w:t>No licensing, legislative or certification requirements apply to this unit at the time of publication.</w:t>
      </w:r>
    </w:p>
    <w:p w:rsidR="00000000" w:rsidRPr="00792D71" w:rsidP="00792D71">
      <w:pPr>
        <w:pStyle w:val="Heading1"/>
      </w:pPr>
      <w:bookmarkStart w:id="3" w:name="O_872821"/>
      <w:bookmarkEnd w:id="3"/>
      <w:r w:rsidRPr="00792D71">
        <w:t>Pre-requisite Unit</w:t>
      </w:r>
    </w:p>
    <w:p w:rsidR="00000000" w:rsidRPr="00792D71" w:rsidP="007B4607">
      <w:pPr>
        <w:pStyle w:val="BodyText"/>
      </w:pPr>
      <w:r w:rsidRPr="00792D71">
        <w:t>Nil</w:t>
      </w:r>
    </w:p>
    <w:p w:rsidR="00000000" w:rsidRPr="00792D71" w:rsidP="00792D71">
      <w:pPr>
        <w:pStyle w:val="Heading1"/>
      </w:pPr>
      <w:bookmarkStart w:id="4" w:name="O_872820"/>
      <w:bookmarkEnd w:id="4"/>
      <w:r w:rsidRPr="00792D71">
        <w:t>Competency Field</w:t>
      </w:r>
    </w:p>
    <w:p w:rsidR="00000000" w:rsidRPr="00792D71" w:rsidP="007B4607">
      <w:pPr>
        <w:pStyle w:val="BodyText"/>
      </w:pPr>
      <w:r w:rsidRPr="00792D71">
        <w:t>Support</w:t>
      </w:r>
    </w:p>
    <w:p w:rsidR="00000000" w:rsidRPr="00792D71" w:rsidP="00792D71">
      <w:pPr>
        <w:pStyle w:val="Heading1"/>
      </w:pPr>
      <w:bookmarkStart w:id="5" w:name="O_872819"/>
      <w:bookmarkEnd w:id="5"/>
      <w:r w:rsidRPr="00792D71">
        <w:t>Unit Sector</w:t>
      </w:r>
    </w:p>
    <w:p w:rsidR="00000000" w:rsidRPr="00792D71" w:rsidP="00792D71">
      <w:pPr>
        <w:pStyle w:val="Heading1"/>
      </w:pPr>
      <w:bookmarkStart w:id="6" w:name="O_872818"/>
      <w:bookmarkEnd w:id="6"/>
      <w:r w:rsidRPr="00792D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Performance criteria describe the performance needed to demonstrate achievement of the element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Identify electrical/electronic control system faults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Categorise the types of machine malfunctions due to electrical and/or electronic faults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Describe the effects on product quality of electrical and/or electronic faults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Identify possible faulty components from a circuit diagram and knowledge of the function of each component</w:t>
            </w:r>
          </w:p>
        </w:tc>
      </w:tr>
    </w:tbl>
    <w:p w:rsidR="00000000" w:rsidRPr="00792D71" w:rsidP="00792D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Identify maintenance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Determine recommended maintenance schedule from manufacturer instructions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Determine adequacy of current maintenance regime and any special requirements from fault and maintenance history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Determine criticality of machine to production and/or business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Develop maintenance schedule and requirements for machine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L</w:t>
            </w:r>
            <w:r w:rsidRPr="00792D71">
              <w:t>iaise with all relevant stakeholders to ensure schedule is appropriate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Report outcome to appropriate personnel</w:t>
            </w:r>
          </w:p>
        </w:tc>
      </w:tr>
    </w:tbl>
    <w:p w:rsidR="00000000" w:rsidRPr="00792D71" w:rsidP="00792D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Determine appropriate corrective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Examine other possible faults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Short list possible fault causes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Conduct investigations of machine, products or data to determine most likely fault causes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Take appropriate action to ensure fault is rectified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Follow up on action to ensure completion in an appropriate timeframe</w:t>
            </w:r>
          </w:p>
        </w:tc>
      </w:tr>
      <w:tr w:rsidTr="0079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Recheck after correctiv</w:t>
            </w:r>
            <w:r w:rsidRPr="00792D71">
              <w:t>e action to ensure fault has been rectified</w:t>
            </w:r>
          </w:p>
        </w:tc>
      </w:tr>
    </w:tbl>
    <w:p w:rsidR="00000000" w:rsidRPr="00792D71" w:rsidP="00792D71">
      <w:pPr>
        <w:pStyle w:val="BodyText"/>
      </w:pPr>
    </w:p>
    <w:p w:rsidR="00000000" w:rsidRPr="00792D71" w:rsidP="00792D71">
      <w:pPr>
        <w:pStyle w:val="AllowPageBreak"/>
      </w:pPr>
    </w:p>
    <w:p w:rsidR="00000000" w:rsidRPr="00792D71" w:rsidP="00792D71">
      <w:pPr>
        <w:pStyle w:val="Heading1"/>
      </w:pPr>
      <w:bookmarkStart w:id="7" w:name="O_872817"/>
      <w:bookmarkEnd w:id="7"/>
      <w:r w:rsidRPr="00792D71">
        <w:t>Foundation Skills</w:t>
      </w:r>
    </w:p>
    <w:p w:rsidR="00000000" w:rsidRPr="00792D71" w:rsidP="007B4607">
      <w:pPr>
        <w:pStyle w:val="BodyText"/>
      </w:pPr>
      <w:r w:rsidRPr="00792D71">
        <w:t>This section describes those language, literacy, numeracy and employment skills that are essential to performance.</w:t>
      </w:r>
    </w:p>
    <w:p w:rsidR="00000000" w:rsidRPr="00792D71" w:rsidP="007B4607">
      <w:pPr>
        <w:pStyle w:val="BodyText"/>
      </w:pPr>
      <w:r w:rsidRPr="00792D71">
        <w:t>Foundation skills essential to performance are explicit in the performance criteria of this unit of competency.</w:t>
      </w:r>
    </w:p>
    <w:p w:rsidR="00000000" w:rsidRPr="00792D71" w:rsidP="00792D71">
      <w:pPr>
        <w:pStyle w:val="Heading1"/>
      </w:pPr>
      <w:bookmarkStart w:id="8" w:name="O_872816"/>
      <w:bookmarkEnd w:id="8"/>
      <w:r w:rsidRPr="00792D7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t>This field allows for different work environments and conditions that may affect performance. Essential ope</w:t>
            </w:r>
            <w:r w:rsidRPr="00792D7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The latest version of all legislation, regulations, in</w:t>
            </w:r>
            <w:r w:rsidRPr="00792D71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792D71" w:rsidP="00792D71">
            <w:pPr>
              <w:pStyle w:val="ListBullet"/>
            </w:pPr>
            <w:r w:rsidRPr="00792D71">
              <w:t>legislative requirements, including work health and safety (WHS)</w:t>
            </w:r>
          </w:p>
          <w:p w:rsidR="00000000" w:rsidRPr="00792D71" w:rsidP="00792D71">
            <w:pPr>
              <w:pStyle w:val="ListBullet"/>
            </w:pPr>
            <w:r w:rsidRPr="00792D71">
              <w:t xml:space="preserve">industry </w:t>
            </w:r>
            <w:r w:rsidRPr="00792D71">
              <w:t>codes of practice and guidelines</w:t>
            </w:r>
          </w:p>
          <w:p w:rsidR="00000000" w:rsidRPr="00792D71" w:rsidP="00792D71">
            <w:pPr>
              <w:pStyle w:val="ListBullet"/>
            </w:pPr>
            <w:r w:rsidRPr="00792D71">
              <w:t xml:space="preserve">environmental regulations and guidelines </w:t>
            </w:r>
          </w:p>
          <w:p w:rsidR="00000000" w:rsidRPr="00792D71" w:rsidP="00792D71">
            <w:pPr>
              <w:pStyle w:val="ListBullet"/>
            </w:pPr>
            <w:r w:rsidRPr="00792D71">
              <w:t>Australian and other standards</w:t>
            </w:r>
          </w:p>
          <w:p w:rsidR="00000000" w:rsidRPr="00792D71" w:rsidP="00792D71">
            <w:pPr>
              <w:pStyle w:val="ListBullet"/>
            </w:pPr>
            <w:r w:rsidRPr="00792D71">
              <w:t>licence and certification requirements</w:t>
            </w:r>
          </w:p>
          <w:p w:rsidR="00000000" w:rsidP="00792D71">
            <w:pPr>
              <w:pStyle w:val="BodyText"/>
              <w:rPr>
                <w:lang w:val="en-NZ"/>
              </w:rPr>
            </w:pPr>
          </w:p>
        </w:tc>
      </w:tr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All operations must be performed in accordance with relevant procedures.</w:t>
            </w:r>
          </w:p>
          <w:p w:rsidR="00000000" w:rsidRPr="00792D71" w:rsidP="00792D71">
            <w:pPr>
              <w:pStyle w:val="BodyText"/>
            </w:pPr>
          </w:p>
          <w:p w:rsidR="00000000" w:rsidRPr="00792D71" w:rsidP="00792D71">
            <w:pPr>
              <w:pStyle w:val="BodyText"/>
            </w:pPr>
            <w:r w:rsidRPr="00792D71">
              <w:t xml:space="preserve">Procedures are written, verbal, visual, computer-based or in some other form, and include one or more of the following: </w:t>
            </w:r>
          </w:p>
          <w:p w:rsidR="00000000" w:rsidRPr="00792D71" w:rsidP="00792D71">
            <w:pPr>
              <w:pStyle w:val="ListBullet"/>
            </w:pPr>
            <w:r w:rsidRPr="00792D71">
              <w:t>emergency procedures</w:t>
            </w:r>
          </w:p>
          <w:p w:rsidR="00000000" w:rsidRPr="00792D71" w:rsidP="00792D71">
            <w:pPr>
              <w:pStyle w:val="ListBullet"/>
            </w:pPr>
            <w:r w:rsidRPr="00792D71">
              <w:t>work instructions</w:t>
            </w:r>
          </w:p>
          <w:p w:rsidR="00000000" w:rsidRPr="00792D71" w:rsidP="00792D71">
            <w:pPr>
              <w:pStyle w:val="ListBullet"/>
            </w:pPr>
            <w:r w:rsidRPr="00792D71">
              <w:t>standard operating procedures (SOPs)</w:t>
            </w:r>
          </w:p>
          <w:p w:rsidR="00000000" w:rsidRPr="00792D71" w:rsidP="00792D71">
            <w:pPr>
              <w:pStyle w:val="ListBullet"/>
            </w:pPr>
            <w:r w:rsidRPr="00792D71">
              <w:t>safe work method statements (SWMS)</w:t>
            </w:r>
          </w:p>
          <w:p w:rsidR="00000000" w:rsidRPr="00792D71" w:rsidP="00792D71">
            <w:pPr>
              <w:pStyle w:val="ListBullet"/>
            </w:pPr>
            <w:r w:rsidRPr="00792D71">
              <w:t>formulas/recipes</w:t>
            </w:r>
          </w:p>
          <w:p w:rsidR="00000000" w:rsidRPr="00792D71" w:rsidP="00792D71">
            <w:pPr>
              <w:pStyle w:val="ListBullet"/>
            </w:pPr>
            <w:r w:rsidRPr="00792D71">
              <w:t xml:space="preserve">batch </w:t>
            </w:r>
            <w:r w:rsidRPr="00792D71">
              <w:t>sheets</w:t>
            </w:r>
          </w:p>
          <w:p w:rsidR="00000000" w:rsidRPr="00792D71" w:rsidP="00792D71">
            <w:pPr>
              <w:pStyle w:val="ListBullet"/>
            </w:pPr>
            <w:r w:rsidRPr="00792D71">
              <w:t>temporary instructions</w:t>
            </w:r>
          </w:p>
          <w:p w:rsidR="00000000" w:rsidRPr="00792D71" w:rsidP="00792D71">
            <w:pPr>
              <w:pStyle w:val="ListBullet"/>
            </w:pPr>
            <w:r w:rsidRPr="00792D71">
              <w:t>any similar instructions provided for the smooth running of the plant</w:t>
            </w:r>
          </w:p>
          <w:p w:rsidR="00000000" w:rsidP="00792D71">
            <w:pPr>
              <w:pStyle w:val="BodyText"/>
              <w:rPr>
                <w:lang w:val="en-NZ"/>
              </w:rPr>
            </w:pPr>
          </w:p>
        </w:tc>
      </w:tr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Tools and equipment include one or more of the following:</w:t>
            </w:r>
          </w:p>
          <w:p w:rsidR="00000000" w:rsidRPr="00792D71" w:rsidP="00792D71">
            <w:pPr>
              <w:pStyle w:val="ListBullet"/>
            </w:pPr>
            <w:r w:rsidRPr="00792D71">
              <w:t>programmable logic controls (PLC) and ancillaries</w:t>
            </w:r>
          </w:p>
          <w:p w:rsidR="00000000" w:rsidRPr="00792D71" w:rsidP="00792D71">
            <w:pPr>
              <w:pStyle w:val="ListBullet"/>
            </w:pPr>
            <w:r w:rsidRPr="00792D71">
              <w:t>solid-state control/switching units</w:t>
            </w:r>
          </w:p>
          <w:p w:rsidR="00000000" w:rsidRPr="00792D71" w:rsidP="00792D71">
            <w:pPr>
              <w:pStyle w:val="ListBullet"/>
            </w:pPr>
            <w:r w:rsidRPr="00792D71">
              <w:t>switches, relays and solenoids</w:t>
            </w:r>
          </w:p>
          <w:p w:rsidR="00000000" w:rsidRPr="00792D71" w:rsidP="00792D71">
            <w:pPr>
              <w:pStyle w:val="ListBullet"/>
            </w:pPr>
            <w:r w:rsidRPr="00792D71">
              <w:t>position and pressure transducers</w:t>
            </w:r>
          </w:p>
          <w:p w:rsidR="00000000" w:rsidRPr="00792D71" w:rsidP="00792D71">
            <w:pPr>
              <w:pStyle w:val="ListBullet"/>
            </w:pPr>
            <w:r w:rsidRPr="00792D71">
              <w:t>temperature controllers</w:t>
            </w:r>
          </w:p>
          <w:p w:rsidR="00000000" w:rsidP="00792D71">
            <w:pPr>
              <w:pStyle w:val="BodyText"/>
              <w:rPr>
                <w:lang w:val="en-NZ"/>
              </w:rPr>
            </w:pPr>
          </w:p>
        </w:tc>
      </w:tr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Hazards include one or more of the following:</w:t>
            </w:r>
          </w:p>
          <w:p w:rsidR="00000000" w:rsidRPr="00792D71" w:rsidP="00792D71">
            <w:pPr>
              <w:pStyle w:val="ListBullet"/>
            </w:pPr>
            <w:r w:rsidRPr="00792D71">
              <w:t>electricity</w:t>
            </w:r>
          </w:p>
          <w:p w:rsidR="00000000" w:rsidRPr="00792D71" w:rsidP="00792D71">
            <w:pPr>
              <w:pStyle w:val="ListBullet"/>
            </w:pPr>
            <w:r w:rsidRPr="00792D71">
              <w:t>incorrect/failed connections</w:t>
            </w:r>
          </w:p>
          <w:p w:rsidR="00000000" w:rsidRPr="00792D71" w:rsidP="00792D71">
            <w:pPr>
              <w:pStyle w:val="ListBullet"/>
            </w:pPr>
            <w:r w:rsidRPr="00792D71">
              <w:t>insulation failure</w:t>
            </w:r>
          </w:p>
          <w:p w:rsidR="00000000" w:rsidRPr="00792D71" w:rsidP="00792D71">
            <w:pPr>
              <w:pStyle w:val="ListBullet"/>
            </w:pPr>
            <w:r w:rsidRPr="00792D71">
              <w:t>polarity of co</w:t>
            </w:r>
            <w:r w:rsidRPr="00792D71">
              <w:t>mponents</w:t>
            </w:r>
          </w:p>
          <w:p w:rsidR="00000000" w:rsidRPr="00792D71" w:rsidP="00792D71">
            <w:pPr>
              <w:pStyle w:val="ListBullet"/>
            </w:pPr>
            <w:r w:rsidRPr="00792D71">
              <w:t>gas</w:t>
            </w:r>
          </w:p>
          <w:p w:rsidR="00000000" w:rsidRPr="00792D71" w:rsidP="00792D71">
            <w:pPr>
              <w:pStyle w:val="ListBullet"/>
            </w:pPr>
            <w:r w:rsidRPr="00792D71">
              <w:t>equipment malfunction/failure</w:t>
            </w:r>
          </w:p>
          <w:p w:rsidR="00000000" w:rsidRPr="00792D71" w:rsidP="00792D71">
            <w:pPr>
              <w:pStyle w:val="ListBullet"/>
            </w:pPr>
            <w:r w:rsidRPr="00792D71">
              <w:t>industrial (machinery, equipment and product)</w:t>
            </w:r>
          </w:p>
          <w:p w:rsidR="00000000" w:rsidRPr="00792D71" w:rsidP="00792D71">
            <w:pPr>
              <w:pStyle w:val="ListBullet"/>
            </w:pPr>
            <w:r w:rsidRPr="00792D71">
              <w:t>noise, rotational equipment or vibration</w:t>
            </w:r>
          </w:p>
          <w:p w:rsidR="00000000" w:rsidRPr="00792D71" w:rsidP="00792D71">
            <w:pPr>
              <w:pStyle w:val="ListBullet"/>
            </w:pPr>
            <w:r w:rsidRPr="00792D71">
              <w:t>temperature from hot surfaces and equipment</w:t>
            </w:r>
          </w:p>
          <w:p w:rsidR="00000000" w:rsidRPr="00792D71" w:rsidP="00792D71">
            <w:pPr>
              <w:pStyle w:val="ListBullet"/>
            </w:pPr>
            <w:r w:rsidRPr="00792D71">
              <w:t>test equipment</w:t>
            </w:r>
          </w:p>
          <w:p w:rsidR="00000000" w:rsidRPr="00792D71" w:rsidP="00792D71">
            <w:pPr>
              <w:pStyle w:val="ListBullet"/>
            </w:pPr>
            <w:r w:rsidRPr="00792D71">
              <w:t>unauthorised personnel</w:t>
            </w:r>
          </w:p>
          <w:p w:rsidR="00000000" w:rsidRPr="00792D71" w:rsidP="00792D71">
            <w:pPr>
              <w:pStyle w:val="ListBullet"/>
            </w:pPr>
            <w:r w:rsidRPr="00792D71">
              <w:t>other hazards that might arise</w:t>
            </w:r>
          </w:p>
          <w:p w:rsidR="00000000" w:rsidP="00792D71">
            <w:pPr>
              <w:pStyle w:val="BodyText"/>
              <w:rPr>
                <w:lang w:val="en-NZ"/>
              </w:rPr>
            </w:pPr>
          </w:p>
        </w:tc>
      </w:tr>
      <w:tr w:rsidTr="007B46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71">
            <w:pPr>
              <w:pStyle w:val="BodyText"/>
              <w:rPr>
                <w:lang w:val="en-NZ"/>
              </w:rPr>
            </w:pPr>
            <w:r w:rsidRPr="00792D71">
              <w:rPr>
                <w:rStyle w:val="SpecialBold"/>
              </w:rPr>
              <w:t>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71" w:rsidP="00792D71">
            <w:pPr>
              <w:pStyle w:val="BodyText"/>
            </w:pPr>
            <w:r w:rsidRPr="00792D71">
              <w:t>Faults may arise from non-routine causes and must be resolved by applying operational knowledge to develop new solutions, either individually or in collaboration with relevant experts to:</w:t>
            </w:r>
          </w:p>
          <w:p w:rsidR="00000000" w:rsidRPr="00792D71" w:rsidP="00792D71">
            <w:pPr>
              <w:pStyle w:val="ListBullet"/>
            </w:pPr>
            <w:r w:rsidRPr="00792D71">
              <w:t>determine faults needing action</w:t>
            </w:r>
          </w:p>
          <w:p w:rsidR="00000000" w:rsidRPr="00792D71" w:rsidP="00792D71">
            <w:pPr>
              <w:pStyle w:val="ListBullet"/>
            </w:pPr>
            <w:r w:rsidRPr="00792D71">
              <w:t>determine possible fault causes</w:t>
            </w:r>
          </w:p>
          <w:p w:rsidR="00000000" w:rsidRPr="00792D71" w:rsidP="00792D71">
            <w:pPr>
              <w:pStyle w:val="ListBullet"/>
            </w:pPr>
            <w:r w:rsidRPr="00792D71">
              <w:t>dev</w:t>
            </w:r>
            <w:r w:rsidRPr="00792D71">
              <w:t>elop solutions to problems which do not have a known solution</w:t>
            </w:r>
          </w:p>
          <w:p w:rsidR="00000000" w:rsidRPr="00792D71" w:rsidP="00792D71">
            <w:pPr>
              <w:pStyle w:val="ListBullet"/>
            </w:pPr>
            <w:r w:rsidRPr="00792D71">
              <w:t>follow through items initiated until final resolution has occurred</w:t>
            </w:r>
          </w:p>
          <w:p w:rsidR="00000000" w:rsidRPr="00792D71" w:rsidP="00792D71">
            <w:pPr>
              <w:pStyle w:val="ListBullet"/>
            </w:pPr>
            <w:r w:rsidRPr="00792D71">
              <w:t>report faults outside area of responsibility to designated person</w:t>
            </w:r>
          </w:p>
          <w:p w:rsidR="00000000" w:rsidRPr="00792D71" w:rsidP="00792D71">
            <w:pPr>
              <w:pStyle w:val="BodyText"/>
            </w:pPr>
          </w:p>
          <w:p w:rsidR="00000000" w:rsidRPr="00792D71" w:rsidP="00792D71">
            <w:pPr>
              <w:pStyle w:val="BodyText"/>
            </w:pPr>
            <w:r w:rsidRPr="00792D71">
              <w:t>Non-routine faults are unexpected faults, or variations of previous faults and include one or more of the following:</w:t>
            </w:r>
          </w:p>
          <w:p w:rsidR="00000000" w:rsidRPr="00792D71" w:rsidP="00792D71">
            <w:pPr>
              <w:pStyle w:val="ListBullet"/>
            </w:pPr>
            <w:r w:rsidRPr="00792D71">
              <w:t xml:space="preserve">loss of flow, power </w:t>
            </w:r>
          </w:p>
          <w:p w:rsidR="00000000" w:rsidRPr="00792D71" w:rsidP="00792D71">
            <w:pPr>
              <w:pStyle w:val="ListBullet"/>
            </w:pPr>
            <w:r w:rsidRPr="00792D71">
              <w:t>power failure</w:t>
            </w:r>
          </w:p>
          <w:p w:rsidR="00000000" w:rsidRPr="00792D71" w:rsidP="00792D71">
            <w:pPr>
              <w:pStyle w:val="ListBullet"/>
            </w:pPr>
            <w:r w:rsidRPr="00792D71">
              <w:t>component malfunction</w:t>
            </w:r>
          </w:p>
          <w:p w:rsidR="00000000" w:rsidRPr="00792D71" w:rsidP="00792D71">
            <w:pPr>
              <w:pStyle w:val="ListBullet"/>
            </w:pPr>
            <w:r w:rsidRPr="00792D71">
              <w:t>poor maintenance procedures</w:t>
            </w:r>
          </w:p>
          <w:p w:rsidR="00000000" w:rsidRPr="00792D71" w:rsidP="00792D71">
            <w:pPr>
              <w:pStyle w:val="ListBullet"/>
            </w:pPr>
            <w:r w:rsidRPr="00792D71">
              <w:t>regular maintenance</w:t>
            </w:r>
          </w:p>
          <w:p w:rsidR="00000000" w:rsidRPr="00792D71" w:rsidP="00792D71">
            <w:pPr>
              <w:pStyle w:val="ListBullet"/>
            </w:pPr>
            <w:r w:rsidRPr="00792D71">
              <w:t>shutdown</w:t>
            </w:r>
          </w:p>
          <w:p w:rsidR="00000000" w:rsidRPr="00792D71" w:rsidP="00792D71">
            <w:pPr>
              <w:pStyle w:val="ListBullet"/>
            </w:pPr>
            <w:r w:rsidRPr="00792D71">
              <w:t xml:space="preserve">motor failure effect on </w:t>
            </w:r>
            <w:r w:rsidRPr="00792D71">
              <w:t>cycle time</w:t>
            </w:r>
          </w:p>
          <w:p w:rsidR="00000000" w:rsidRPr="00792D71" w:rsidP="00792D71">
            <w:pPr>
              <w:pStyle w:val="ListBullet"/>
            </w:pPr>
            <w:r w:rsidRPr="00792D71">
              <w:t>short shots</w:t>
            </w:r>
          </w:p>
          <w:p w:rsidR="00000000" w:rsidRPr="00792D71" w:rsidP="00792D71">
            <w:pPr>
              <w:pStyle w:val="ListBullet"/>
            </w:pPr>
            <w:r w:rsidRPr="00792D71">
              <w:t>loss of clamp pressure</w:t>
            </w:r>
          </w:p>
          <w:p w:rsidR="00000000" w:rsidRPr="00792D71" w:rsidP="00792D71">
            <w:pPr>
              <w:pStyle w:val="ListBullet"/>
            </w:pPr>
            <w:r w:rsidRPr="00792D71">
              <w:t>no power</w:t>
            </w:r>
          </w:p>
          <w:p w:rsidR="00000000" w:rsidRPr="00792D71" w:rsidP="00792D71">
            <w:pPr>
              <w:pStyle w:val="ListBullet"/>
            </w:pPr>
            <w:r w:rsidRPr="00792D71">
              <w:t>electronic/electrical faults</w:t>
            </w:r>
          </w:p>
          <w:p w:rsidR="00000000" w:rsidRPr="00792D71" w:rsidP="00792D71">
            <w:pPr>
              <w:pStyle w:val="ListBullet"/>
            </w:pPr>
            <w:r w:rsidRPr="00792D71">
              <w:t>analysis with PLC</w:t>
            </w:r>
          </w:p>
          <w:p w:rsidR="00000000" w:rsidRPr="00792D71" w:rsidP="00792D71">
            <w:pPr>
              <w:pStyle w:val="BodyText"/>
            </w:pPr>
          </w:p>
          <w:p w:rsidR="00000000" w:rsidRPr="00792D71" w:rsidP="00792D71">
            <w:pPr>
              <w:pStyle w:val="BodyText"/>
            </w:pPr>
            <w:r w:rsidRPr="00792D71">
              <w:t>Operational knowledge includes one or more of the following:</w:t>
            </w:r>
          </w:p>
          <w:p w:rsidR="00000000" w:rsidRPr="00792D71" w:rsidP="00792D71">
            <w:pPr>
              <w:pStyle w:val="ListBullet"/>
            </w:pPr>
            <w:r w:rsidRPr="00792D71">
              <w:t>procedures</w:t>
            </w:r>
          </w:p>
          <w:p w:rsidR="00000000" w:rsidRPr="00792D71" w:rsidP="00792D71">
            <w:pPr>
              <w:pStyle w:val="ListBullet"/>
            </w:pPr>
            <w:r w:rsidRPr="00792D71">
              <w:t>training</w:t>
            </w:r>
          </w:p>
          <w:p w:rsidR="00000000" w:rsidRPr="00792D71" w:rsidP="00792D71">
            <w:pPr>
              <w:pStyle w:val="ListBullet"/>
            </w:pPr>
            <w:r w:rsidRPr="00792D71">
              <w:t>technical information, such as journals and engineering specifications</w:t>
            </w:r>
          </w:p>
          <w:p w:rsidR="00000000" w:rsidRPr="00792D71" w:rsidP="00792D71">
            <w:pPr>
              <w:pStyle w:val="ListBullet"/>
            </w:pPr>
            <w:r w:rsidRPr="00792D71">
              <w:t>remembered experience</w:t>
            </w:r>
          </w:p>
          <w:p w:rsidR="00000000" w:rsidRPr="00792D71" w:rsidP="00792D71">
            <w:pPr>
              <w:pStyle w:val="ListBullet"/>
            </w:pPr>
            <w:r w:rsidRPr="00792D71">
              <w:t>relevant knowledge obtained from appropriate people</w:t>
            </w:r>
          </w:p>
        </w:tc>
      </w:tr>
    </w:tbl>
    <w:p w:rsidR="00000000" w:rsidRPr="00792D71" w:rsidP="00792D71">
      <w:pPr>
        <w:pStyle w:val="BodyText"/>
      </w:pPr>
    </w:p>
    <w:p w:rsidR="00000000" w:rsidRPr="00792D71" w:rsidP="00792D71">
      <w:pPr>
        <w:pStyle w:val="AllowPageBreak"/>
      </w:pPr>
    </w:p>
    <w:p w:rsidR="00000000" w:rsidRPr="00792D71" w:rsidP="00792D71">
      <w:pPr>
        <w:pStyle w:val="Heading1"/>
      </w:pPr>
      <w:bookmarkStart w:id="9" w:name="O_872815"/>
      <w:bookmarkEnd w:id="9"/>
      <w:r w:rsidRPr="00792D71">
        <w:t>Unit Mapping Information</w:t>
      </w:r>
    </w:p>
    <w:p w:rsidR="00000000" w:rsidRPr="00792D71" w:rsidP="007B4607">
      <w:pPr>
        <w:pStyle w:val="BodyText"/>
      </w:pPr>
      <w:r w:rsidRPr="00792D71">
        <w:t>Release 1. Supersedes and is equivalent to MSAPMOPS406A Identify problems in electronic control</w:t>
      </w:r>
    </w:p>
    <w:p w:rsidR="00000000" w:rsidRPr="00792D71" w:rsidP="00792D71">
      <w:pPr>
        <w:pStyle w:val="Heading1"/>
      </w:pPr>
      <w:bookmarkStart w:id="10" w:name="O_872808"/>
      <w:bookmarkEnd w:id="10"/>
      <w:r w:rsidRPr="00792D71">
        <w:t>Links</w:t>
      </w:r>
    </w:p>
    <w:p w:rsidR="00000000" w:rsidRPr="00792D71" w:rsidP="007B4607">
      <w:pPr>
        <w:pStyle w:val="BodyText"/>
      </w:pPr>
      <w:r w:rsidRPr="00792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7E1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92D71" w:rsidP="00792D71"/>
    <w:sectPr w:rsidSect="00792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71" w:rsidRPr="007B4607" w:rsidP="007B4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07" w:rsidP="00792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607" w:rsidP="00792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4607" w:rsidP="00792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D71" w:rsidRPr="007B4607" w:rsidP="007B4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07" w:rsidRPr="002D2AF8" w:rsidP="00792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MSMSUP406 Identify faults in electronic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B4607" w:rsidP="00792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A2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62A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D71"/>
  </w:style>
  <w:style w:type="character" w:customStyle="1" w:styleId="Heading1Char">
    <w:name w:val="Heading 1 Char"/>
    <w:basedOn w:val="DefaultParagraphFont"/>
    <w:link w:val="Heading1"/>
    <w:rsid w:val="00792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D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D71"/>
    <w:rPr>
      <w:b/>
      <w:spacing w:val="0"/>
    </w:rPr>
  </w:style>
  <w:style w:type="paragraph" w:customStyle="1" w:styleId="SuperHeading">
    <w:name w:val="SuperHeading"/>
    <w:basedOn w:val="Normal"/>
    <w:rsid w:val="00792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D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D71"/>
    <w:rPr>
      <w:i/>
    </w:rPr>
  </w:style>
  <w:style w:type="paragraph" w:styleId="Caption">
    <w:name w:val="caption"/>
    <w:basedOn w:val="BodyText"/>
    <w:next w:val="Normal"/>
    <w:qFormat/>
    <w:rsid w:val="00792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D71"/>
  </w:style>
  <w:style w:type="paragraph" w:styleId="TableofFigures">
    <w:name w:val="table of figures"/>
    <w:basedOn w:val="Normal"/>
    <w:next w:val="Normal"/>
    <w:semiHidden/>
    <w:rsid w:val="00792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D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D71"/>
    <w:rPr>
      <w:rFonts w:ascii="Wingdings" w:hAnsi="Wingdings"/>
    </w:rPr>
  </w:style>
  <w:style w:type="paragraph" w:customStyle="1" w:styleId="TableHeading">
    <w:name w:val="Table Heading"/>
    <w:basedOn w:val="HeadingBase"/>
    <w:rsid w:val="00792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D71"/>
    <w:rPr>
      <w:color w:val="0033CC"/>
      <w:u w:val="none"/>
    </w:rPr>
  </w:style>
  <w:style w:type="paragraph" w:customStyle="1" w:styleId="BodyTextRight">
    <w:name w:val="Body Text Right"/>
    <w:basedOn w:val="BodyText"/>
    <w:rsid w:val="00792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D71"/>
    <w:rPr>
      <w:sz w:val="32"/>
    </w:rPr>
  </w:style>
  <w:style w:type="paragraph" w:customStyle="1" w:styleId="HeadingProcedure">
    <w:name w:val="Heading Procedure"/>
    <w:basedOn w:val="HeadingBase"/>
    <w:next w:val="Normal"/>
    <w:rsid w:val="00792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D71"/>
    <w:pPr>
      <w:spacing w:before="60" w:after="60"/>
    </w:pPr>
  </w:style>
  <w:style w:type="paragraph" w:styleId="ListContinue">
    <w:name w:val="List Continue"/>
    <w:basedOn w:val="List"/>
    <w:rsid w:val="00792D71"/>
    <w:pPr>
      <w:ind w:firstLine="0"/>
    </w:pPr>
  </w:style>
  <w:style w:type="paragraph" w:customStyle="1" w:styleId="ListNote">
    <w:name w:val="List Note"/>
    <w:basedOn w:val="List"/>
    <w:rsid w:val="00792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D71"/>
    <w:rPr>
      <w:rFonts w:ascii="Courier New" w:hAnsi="Courier New"/>
    </w:rPr>
  </w:style>
  <w:style w:type="paragraph" w:customStyle="1" w:styleId="NoteBullet">
    <w:name w:val="Note Bullet"/>
    <w:basedOn w:val="Note"/>
    <w:rsid w:val="00792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D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D71"/>
    <w:rPr>
      <w:b/>
      <w:smallCaps/>
    </w:rPr>
  </w:style>
  <w:style w:type="paragraph" w:customStyle="1" w:styleId="TableListNumber">
    <w:name w:val="Table List Number"/>
    <w:basedOn w:val="ListNumber"/>
    <w:rsid w:val="00792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D71"/>
    <w:pPr>
      <w:numPr>
        <w:numId w:val="8"/>
      </w:numPr>
    </w:pPr>
  </w:style>
  <w:style w:type="paragraph" w:customStyle="1" w:styleId="ListAlpha2">
    <w:name w:val="List Alpha 2"/>
    <w:basedOn w:val="List2"/>
    <w:rsid w:val="00792D71"/>
    <w:pPr>
      <w:numPr>
        <w:numId w:val="7"/>
      </w:numPr>
    </w:pPr>
  </w:style>
  <w:style w:type="paragraph" w:styleId="List2">
    <w:name w:val="List 2"/>
    <w:basedOn w:val="BodyText"/>
    <w:rsid w:val="00792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D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D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D71"/>
    <w:pPr>
      <w:numPr>
        <w:numId w:val="3"/>
      </w:numPr>
    </w:pPr>
  </w:style>
  <w:style w:type="paragraph" w:styleId="ListContinue2">
    <w:name w:val="List Continue 2"/>
    <w:basedOn w:val="List2"/>
    <w:rsid w:val="00792D71"/>
    <w:pPr>
      <w:ind w:firstLine="0"/>
    </w:pPr>
  </w:style>
  <w:style w:type="paragraph" w:styleId="ListContinue3">
    <w:name w:val="List Continue 3"/>
    <w:basedOn w:val="List3"/>
    <w:rsid w:val="00792D71"/>
    <w:pPr>
      <w:ind w:left="1021" w:firstLine="0"/>
    </w:pPr>
  </w:style>
  <w:style w:type="paragraph" w:styleId="ListContinue4">
    <w:name w:val="List Continue 4"/>
    <w:basedOn w:val="List4"/>
    <w:rsid w:val="00792D71"/>
    <w:pPr>
      <w:ind w:firstLine="0"/>
    </w:pPr>
  </w:style>
  <w:style w:type="paragraph" w:styleId="ListContinue5">
    <w:name w:val="List Continue 5"/>
    <w:basedOn w:val="List5"/>
    <w:rsid w:val="00792D71"/>
    <w:pPr>
      <w:ind w:firstLine="0"/>
    </w:pPr>
  </w:style>
  <w:style w:type="paragraph" w:styleId="ListNumber3">
    <w:name w:val="List Number 3"/>
    <w:basedOn w:val="List3"/>
    <w:rsid w:val="00792D71"/>
    <w:pPr>
      <w:numPr>
        <w:numId w:val="4"/>
      </w:numPr>
    </w:pPr>
  </w:style>
  <w:style w:type="paragraph" w:styleId="ListNumber4">
    <w:name w:val="List Number 4"/>
    <w:basedOn w:val="List4"/>
    <w:rsid w:val="00792D71"/>
    <w:pPr>
      <w:numPr>
        <w:numId w:val="5"/>
      </w:numPr>
    </w:pPr>
  </w:style>
  <w:style w:type="paragraph" w:styleId="ListNumber5">
    <w:name w:val="List Number 5"/>
    <w:basedOn w:val="List5"/>
    <w:rsid w:val="00792D71"/>
    <w:pPr>
      <w:numPr>
        <w:numId w:val="6"/>
      </w:numPr>
    </w:pPr>
  </w:style>
  <w:style w:type="paragraph" w:styleId="BlockText">
    <w:name w:val="Block Text"/>
    <w:basedOn w:val="Normal"/>
    <w:rsid w:val="00792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D71"/>
    <w:rPr>
      <w:sz w:val="16"/>
      <w:vertAlign w:val="superscript"/>
    </w:rPr>
  </w:style>
  <w:style w:type="character" w:customStyle="1" w:styleId="Symbols">
    <w:name w:val="Symbols"/>
    <w:basedOn w:val="DefaultParagraphFont"/>
    <w:rsid w:val="00792D71"/>
    <w:rPr>
      <w:rFonts w:ascii="Symbol" w:hAnsi="Symbol"/>
    </w:rPr>
  </w:style>
  <w:style w:type="character" w:customStyle="1" w:styleId="MenuOptions">
    <w:name w:val="Menu Options"/>
    <w:basedOn w:val="DefaultParagraphFont"/>
    <w:rsid w:val="00792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D71"/>
    <w:rPr>
      <w:b/>
    </w:rPr>
  </w:style>
  <w:style w:type="character" w:customStyle="1" w:styleId="Underlined">
    <w:name w:val="Underlined"/>
    <w:basedOn w:val="DefaultParagraphFont"/>
    <w:rsid w:val="00792D71"/>
    <w:rPr>
      <w:u w:val="single"/>
    </w:rPr>
  </w:style>
  <w:style w:type="paragraph" w:customStyle="1" w:styleId="TableBodyTextRight">
    <w:name w:val="Table Body Text Right"/>
    <w:basedOn w:val="TableBodyText"/>
    <w:rsid w:val="00792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D71"/>
    <w:rPr>
      <w:sz w:val="18"/>
    </w:rPr>
  </w:style>
  <w:style w:type="paragraph" w:customStyle="1" w:styleId="BodySmallRight">
    <w:name w:val="Body Small Right"/>
    <w:basedOn w:val="BodyTextRight"/>
    <w:rsid w:val="00792D71"/>
    <w:rPr>
      <w:sz w:val="18"/>
      <w:szCs w:val="18"/>
    </w:rPr>
  </w:style>
  <w:style w:type="paragraph" w:customStyle="1" w:styleId="MarginEdition">
    <w:name w:val="Margin Edition"/>
    <w:basedOn w:val="MarginNote"/>
    <w:rsid w:val="00792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D71"/>
    <w:rPr>
      <w:sz w:val="2"/>
      <w:szCs w:val="2"/>
    </w:rPr>
  </w:style>
  <w:style w:type="character" w:customStyle="1" w:styleId="Small">
    <w:name w:val="Small"/>
    <w:basedOn w:val="DefaultParagraphFont"/>
    <w:rsid w:val="00792D71"/>
    <w:rPr>
      <w:sz w:val="16"/>
    </w:rPr>
  </w:style>
  <w:style w:type="paragraph" w:customStyle="1" w:styleId="WideTable">
    <w:name w:val="Wide Table"/>
    <w:basedOn w:val="Normal"/>
    <w:rsid w:val="00792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D71"/>
  </w:style>
  <w:style w:type="paragraph" w:styleId="Quote">
    <w:name w:val="Quote"/>
    <w:basedOn w:val="Heading1"/>
    <w:link w:val="QuoteChar"/>
    <w:qFormat/>
    <w:rsid w:val="00792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D71"/>
    <w:pPr>
      <w:pageBreakBefore/>
    </w:pPr>
  </w:style>
  <w:style w:type="paragraph" w:customStyle="1" w:styleId="Border">
    <w:name w:val="Border"/>
    <w:basedOn w:val="Normal"/>
    <w:qFormat/>
    <w:rsid w:val="00792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D71"/>
    <w:rPr>
      <w:u w:val="single"/>
    </w:rPr>
  </w:style>
  <w:style w:type="character" w:customStyle="1" w:styleId="BoldandItalics">
    <w:name w:val="Bold and Italics"/>
    <w:qFormat/>
    <w:rsid w:val="00792D71"/>
    <w:rPr>
      <w:b/>
      <w:i/>
      <w:u w:val="none"/>
    </w:rPr>
  </w:style>
  <w:style w:type="paragraph" w:styleId="BalloonText">
    <w:name w:val="Balloon Text"/>
    <w:basedOn w:val="Normal"/>
    <w:link w:val="BalloonTextChar"/>
    <w:rsid w:val="00792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D71"/>
    <w:pPr>
      <w:spacing w:before="0" w:after="0"/>
    </w:pPr>
  </w:style>
  <w:style w:type="paragraph" w:customStyle="1" w:styleId="BodyTextBold">
    <w:name w:val="Body Text Bold"/>
    <w:basedOn w:val="BodyText"/>
    <w:qFormat/>
    <w:rsid w:val="00792D71"/>
    <w:rPr>
      <w:b/>
    </w:rPr>
  </w:style>
  <w:style w:type="character" w:styleId="Hyperlink">
    <w:name w:val="Hyperlink"/>
    <w:basedOn w:val="DefaultParagraphFont"/>
    <w:uiPriority w:val="99"/>
    <w:unhideWhenUsed/>
    <w:rsid w:val="007B4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5759</Characters>
  <Application>Microsoft Office Word</Application>
  <DocSecurity>0</DocSecurity>
  <Lines>239</Lines>
  <Paragraphs>151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MSMSUP406 Identify faults in electronic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