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627E" w:rsidP="005862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MSMSUP406 Identify faults in electronic control</w:t>
      </w:r>
      <w:r>
        <w:fldChar w:fldCharType="end"/>
      </w:r>
    </w:p>
    <w:p w:rsidR="0058627E" w:rsidP="0058627E">
      <w:pPr>
        <w:pStyle w:val="Version"/>
        <w:sectPr w:rsidSect="00EC04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0428" w:rsidP="00EC0428">
      <w:pPr>
        <w:pStyle w:val="SuperHeading"/>
      </w:pPr>
      <w:r w:rsidRPr="00EC0428">
        <w:t>Assessment Requirements for MSMSUP406 Identify faults in electronic control</w:t>
      </w:r>
    </w:p>
    <w:p w:rsidR="00000000" w:rsidRPr="00EC0428" w:rsidP="00EC0428">
      <w:pPr>
        <w:pStyle w:val="Heading1"/>
      </w:pPr>
      <w:bookmarkStart w:id="1" w:name="O_872810"/>
      <w:bookmarkEnd w:id="1"/>
      <w:r w:rsidRPr="00EC0428">
        <w:t>Modification History</w:t>
      </w:r>
    </w:p>
    <w:p w:rsidR="00000000" w:rsidRPr="00EC0428" w:rsidP="0058627E">
      <w:pPr>
        <w:pStyle w:val="BodyText"/>
      </w:pPr>
      <w:r w:rsidRPr="00EC0428">
        <w:t>Release 1. Supersedes and is equivalent to MSAPMOPS406A Identify problems in electronic control</w:t>
      </w:r>
    </w:p>
    <w:p w:rsidR="00000000" w:rsidRPr="00EC0428" w:rsidP="00EC0428">
      <w:pPr>
        <w:pStyle w:val="Heading1"/>
      </w:pPr>
      <w:bookmarkStart w:id="2" w:name="O_872813"/>
      <w:bookmarkEnd w:id="2"/>
      <w:r w:rsidRPr="00EC0428">
        <w:t>Performance Evidence</w:t>
      </w:r>
    </w:p>
    <w:p w:rsidR="00000000" w:rsidRPr="00EC0428" w:rsidP="0058627E">
      <w:pPr>
        <w:pStyle w:val="BodyText"/>
      </w:pPr>
      <w:r w:rsidRPr="00EC0428">
        <w:t>Evidence required to demonstrate competence in this unit must be relevant to and satisfy the requirements of the elements and performance criteria and must include the ability to:</w:t>
      </w:r>
    </w:p>
    <w:p w:rsidR="00000000" w:rsidRPr="00EC0428" w:rsidP="00EC0428">
      <w:pPr>
        <w:pStyle w:val="ListBullet"/>
      </w:pPr>
      <w:r w:rsidRPr="00EC0428">
        <w:t>recognise and analyse control system faults</w:t>
      </w:r>
    </w:p>
    <w:p w:rsidR="00000000" w:rsidRPr="00EC0428" w:rsidP="00EC0428">
      <w:pPr>
        <w:pStyle w:val="ListBullet"/>
      </w:pPr>
      <w:r w:rsidRPr="00EC0428">
        <w:t>identify and select testing met</w:t>
      </w:r>
      <w:r w:rsidRPr="00EC0428">
        <w:t>hods based on cost and time effectiveness</w:t>
      </w:r>
    </w:p>
    <w:p w:rsidR="00000000" w:rsidRPr="00EC0428" w:rsidP="00EC0428">
      <w:pPr>
        <w:pStyle w:val="ListBullet"/>
      </w:pPr>
      <w:r w:rsidRPr="00EC0428">
        <w:t>identify and develop maintenance requirements</w:t>
      </w:r>
    </w:p>
    <w:p w:rsidR="00000000" w:rsidRPr="00EC0428" w:rsidP="00EC0428">
      <w:pPr>
        <w:pStyle w:val="ListBullet"/>
      </w:pPr>
      <w:r w:rsidRPr="00EC0428">
        <w:t>propose solutions and carry out solutions within scope of authority</w:t>
      </w:r>
    </w:p>
    <w:p w:rsidR="00000000" w:rsidRPr="00EC0428" w:rsidP="00EC0428">
      <w:pPr>
        <w:pStyle w:val="ListBullet"/>
      </w:pPr>
      <w:r w:rsidRPr="00EC0428">
        <w:t>apply operational knowledge to non-routine problems</w:t>
      </w:r>
    </w:p>
    <w:p w:rsidR="00000000" w:rsidRPr="00EC0428" w:rsidP="00EC0428">
      <w:pPr>
        <w:pStyle w:val="ListBullet"/>
      </w:pPr>
      <w:r w:rsidRPr="00EC0428">
        <w:t>identify and implement corrective actions</w:t>
      </w:r>
    </w:p>
    <w:p w:rsidR="00000000" w:rsidRPr="00EC0428" w:rsidP="00EC0428">
      <w:pPr>
        <w:pStyle w:val="ListBullet"/>
      </w:pPr>
      <w:r w:rsidRPr="00EC0428">
        <w:t>monito</w:t>
      </w:r>
      <w:r w:rsidRPr="00EC0428">
        <w:t>r process and equipment conditions.</w:t>
      </w:r>
    </w:p>
    <w:p w:rsidR="00000000" w:rsidRPr="00EC0428" w:rsidP="00EC0428">
      <w:pPr>
        <w:pStyle w:val="AllowPageBreak"/>
      </w:pPr>
    </w:p>
    <w:p w:rsidR="00000000" w:rsidRPr="00EC0428" w:rsidP="00EC0428">
      <w:pPr>
        <w:pStyle w:val="Heading1"/>
      </w:pPr>
      <w:bookmarkStart w:id="3" w:name="O_872812"/>
      <w:bookmarkEnd w:id="3"/>
      <w:r w:rsidRPr="00EC0428">
        <w:t>Knowledge Evidence</w:t>
      </w:r>
    </w:p>
    <w:p w:rsidR="00000000" w:rsidRPr="00EC0428" w:rsidP="0058627E">
      <w:pPr>
        <w:pStyle w:val="BodyText"/>
      </w:pPr>
      <w:r w:rsidRPr="00EC0428">
        <w:t>Evidence must be provided that demonstrates knowledge of:</w:t>
      </w:r>
    </w:p>
    <w:p w:rsidR="00000000" w:rsidRPr="00EC0428" w:rsidP="00EC0428">
      <w:pPr>
        <w:pStyle w:val="ListBullet"/>
      </w:pPr>
      <w:r w:rsidRPr="00EC0428">
        <w:t>fundamentals of electricity and electronics</w:t>
      </w:r>
    </w:p>
    <w:p w:rsidR="00000000" w:rsidRPr="00EC0428" w:rsidP="00EC0428">
      <w:pPr>
        <w:pStyle w:val="ListBullet"/>
      </w:pPr>
      <w:r w:rsidRPr="00EC0428">
        <w:t>electronic circuit diagrams</w:t>
      </w:r>
    </w:p>
    <w:p w:rsidR="00000000" w:rsidRPr="00EC0428" w:rsidP="00EC0428">
      <w:pPr>
        <w:pStyle w:val="ListBullet"/>
      </w:pPr>
      <w:r w:rsidRPr="00EC0428">
        <w:t>principles of electronic circuit components</w:t>
      </w:r>
    </w:p>
    <w:p w:rsidR="00000000" w:rsidRPr="00EC0428" w:rsidP="00EC0428">
      <w:pPr>
        <w:pStyle w:val="ListBullet"/>
      </w:pPr>
      <w:r w:rsidRPr="00EC0428">
        <w:t>principle</w:t>
      </w:r>
      <w:r w:rsidRPr="00EC0428">
        <w:t>s of PLC programming, troubleshooting and diagnosis</w:t>
      </w:r>
    </w:p>
    <w:p w:rsidR="00000000" w:rsidRPr="00EC0428" w:rsidP="00EC0428">
      <w:pPr>
        <w:pStyle w:val="ListBullet"/>
      </w:pPr>
      <w:r w:rsidRPr="00EC0428">
        <w:t>appropriate testing procedures and use of equipment for a range of equipment faults</w:t>
      </w:r>
    </w:p>
    <w:p w:rsidR="00000000" w:rsidRPr="00EC0428" w:rsidP="00EC0428">
      <w:pPr>
        <w:pStyle w:val="ListBullet"/>
      </w:pPr>
      <w:r w:rsidRPr="00EC0428">
        <w:t>interaction of process conditions on product quality</w:t>
      </w:r>
    </w:p>
    <w:p w:rsidR="00000000" w:rsidRPr="00EC0428" w:rsidP="00EC0428">
      <w:pPr>
        <w:pStyle w:val="ListBullet"/>
      </w:pPr>
      <w:r w:rsidRPr="00EC0428">
        <w:t>routine and non-routine causes of equipment failures and processes to develop solutions.</w:t>
      </w:r>
    </w:p>
    <w:p w:rsidR="00000000" w:rsidRPr="00EC0428" w:rsidP="00EC0428">
      <w:pPr>
        <w:pStyle w:val="AllowPageBreak"/>
      </w:pPr>
    </w:p>
    <w:p w:rsidR="00000000" w:rsidRPr="00EC0428" w:rsidP="00EC0428">
      <w:pPr>
        <w:pStyle w:val="Heading1"/>
      </w:pPr>
      <w:bookmarkStart w:id="4" w:name="O_872811"/>
      <w:bookmarkEnd w:id="4"/>
      <w:r w:rsidRPr="00EC0428">
        <w:t>Assessment Conditions</w:t>
      </w:r>
    </w:p>
    <w:p w:rsidR="00000000" w:rsidRPr="00EC0428" w:rsidP="00EC0428">
      <w:pPr>
        <w:pStyle w:val="ListBullet"/>
      </w:pPr>
      <w:r w:rsidRPr="00EC0428">
        <w:t xml:space="preserve">The unit should be assessed holistically and the judgement of competence based on a holistic assessment of the evidence. </w:t>
      </w:r>
    </w:p>
    <w:p w:rsidR="00000000" w:rsidRPr="00EC0428" w:rsidP="00EC0428">
      <w:pPr>
        <w:pStyle w:val="ListBullet"/>
      </w:pPr>
      <w:r w:rsidRPr="00EC0428">
        <w:t>The c</w:t>
      </w:r>
      <w:r w:rsidRPr="00EC0428">
        <w:t>ollection of performance evidence:</w:t>
      </w:r>
    </w:p>
    <w:p w:rsidR="00000000" w:rsidRPr="00EC0428" w:rsidP="00EC0428">
      <w:pPr>
        <w:pStyle w:val="ListBullet2"/>
      </w:pPr>
      <w:r w:rsidRPr="00EC0428">
        <w:t>should occur over a range of situations which include typical disruptions to normal, smooth operation of an operating plant</w:t>
      </w:r>
    </w:p>
    <w:p w:rsidR="00000000" w:rsidRPr="00EC0428" w:rsidP="00EC0428">
      <w:pPr>
        <w:pStyle w:val="ListBullet2"/>
      </w:pPr>
      <w:r w:rsidRPr="00EC0428">
        <w:t>will typically include a supervisor/third-party report or other evidence, focusing on consistent</w:t>
      </w:r>
      <w:r w:rsidRPr="00EC0428">
        <w:t xml:space="preserve"> performance and problem recognition and solving. A supervisor/third-party report must be prepared by someone who has a direct, relevant, current relationship with the person being assessed and who is in a position to form a judgement on workplace performa</w:t>
      </w:r>
      <w:r w:rsidRPr="00EC0428">
        <w:t xml:space="preserve">nce relevant to the unit of competency </w:t>
      </w:r>
    </w:p>
    <w:p w:rsidR="00000000" w:rsidRPr="00EC0428" w:rsidP="00EC0428">
      <w:pPr>
        <w:pStyle w:val="ListBullet2"/>
      </w:pPr>
      <w:r w:rsidRPr="00EC0428">
        <w:t>may use industry-based simulation for part only of the unit where safety, lack of opportunity or significant cost is an issue.</w:t>
      </w:r>
    </w:p>
    <w:p w:rsidR="00000000" w:rsidRPr="00EC0428" w:rsidP="00EC0428">
      <w:pPr>
        <w:pStyle w:val="ListBullet"/>
      </w:pPr>
      <w:r w:rsidRPr="00EC0428">
        <w:t>Assessment should occur in operational workplace situations. Where this is not possible,</w:t>
      </w:r>
      <w:r w:rsidRPr="00EC0428">
        <w:t xml:space="preserve"> or where personal safety or environmental damage are limiting factors, assessment must occur in a sufficiently rigorous simulated environment reflecting realistic operational workplace conditions. This must cover all aspects of workplace performance, incl</w:t>
      </w:r>
      <w:r w:rsidRPr="00EC0428">
        <w:t xml:space="preserve">uding environment, task skills, task management skills, contingency management skills and job role environment skills.  </w:t>
      </w:r>
    </w:p>
    <w:p w:rsidR="00000000" w:rsidRPr="00EC0428" w:rsidP="00EC0428">
      <w:pPr>
        <w:pStyle w:val="ListBullet"/>
      </w:pPr>
      <w:r w:rsidRPr="00EC0428">
        <w:t xml:space="preserve">Assessment in a simulated environment should use evidence collected from one or more of: </w:t>
      </w:r>
    </w:p>
    <w:p w:rsidR="00000000" w:rsidRPr="00EC0428" w:rsidP="00EC0428">
      <w:pPr>
        <w:pStyle w:val="ListBullet2"/>
      </w:pPr>
      <w:r w:rsidRPr="00EC0428">
        <w:t>walk-throughs</w:t>
      </w:r>
    </w:p>
    <w:p w:rsidR="00000000" w:rsidRPr="00EC0428" w:rsidP="00EC0428">
      <w:pPr>
        <w:pStyle w:val="ListBullet2"/>
      </w:pPr>
      <w:r w:rsidRPr="00EC0428">
        <w:t>pilot plant operation</w:t>
      </w:r>
    </w:p>
    <w:p w:rsidR="00000000" w:rsidRPr="00EC0428" w:rsidP="00EC0428">
      <w:pPr>
        <w:pStyle w:val="ListBullet2"/>
      </w:pPr>
      <w:r w:rsidRPr="00EC0428">
        <w:t>demonstr</w:t>
      </w:r>
      <w:r w:rsidRPr="00EC0428">
        <w:t xml:space="preserve">ation of skills </w:t>
      </w:r>
    </w:p>
    <w:p w:rsidR="00000000" w:rsidRPr="00EC0428" w:rsidP="00EC0428">
      <w:pPr>
        <w:pStyle w:val="ListBullet2"/>
      </w:pPr>
      <w:r w:rsidRPr="00EC0428">
        <w:t xml:space="preserve">industry-based case studies/scenarios </w:t>
      </w:r>
    </w:p>
    <w:p w:rsidR="00000000" w:rsidRPr="00EC0428" w:rsidP="00EC0428">
      <w:pPr>
        <w:pStyle w:val="ListBullet2"/>
      </w:pPr>
      <w:r w:rsidRPr="00EC0428">
        <w:t>‘what ifs’.</w:t>
      </w:r>
    </w:p>
    <w:p w:rsidR="00000000" w:rsidRPr="00EC0428" w:rsidP="00EC0428">
      <w:pPr>
        <w:pStyle w:val="ListBullet"/>
      </w:pPr>
      <w:r w:rsidRPr="00EC0428">
        <w:t>Knowledge evidence may be collected concurrently with performance evidence (provided a record is kept) or through an in</w:t>
      </w:r>
      <w:r w:rsidRPr="00EC0428">
        <w:t>dependent process, such as workbooks, written assessments or interviews (provided a record is kept).</w:t>
      </w:r>
    </w:p>
    <w:p w:rsidR="00000000" w:rsidRPr="00EC0428" w:rsidP="00EC0428">
      <w:pPr>
        <w:pStyle w:val="ListBullet"/>
      </w:pPr>
      <w:r w:rsidRPr="00EC0428">
        <w:t>Assessment processes and techniques must be appropriate to the language, literacy and numeracy requirements of the work being performed and the needs of th</w:t>
      </w:r>
      <w:r w:rsidRPr="00EC0428">
        <w:t>e candidate.</w:t>
      </w:r>
    </w:p>
    <w:p w:rsidR="00000000" w:rsidRPr="00EC0428" w:rsidP="00EC0428">
      <w:pPr>
        <w:pStyle w:val="ListBullet"/>
      </w:pPr>
      <w:r w:rsidRPr="00EC0428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EC0428" w:rsidP="00EC0428">
      <w:pPr>
        <w:pStyle w:val="ListBullet"/>
      </w:pPr>
      <w:r w:rsidRPr="00EC0428">
        <w:t xml:space="preserve">The regulatory framework </w:t>
      </w:r>
      <w:r w:rsidRPr="00EC0428">
        <w:t>will be reflected in workplace policies and procedures and is not required to be independently assessed.</w:t>
      </w:r>
    </w:p>
    <w:p w:rsidR="00000000" w:rsidRPr="00EC0428" w:rsidP="00EC0428">
      <w:pPr>
        <w:pStyle w:val="ListBullet"/>
      </w:pPr>
      <w:r w:rsidRPr="00EC0428">
        <w:t>Foundation skills are integral to competent performance of the unit and should not be assessed separately.</w:t>
      </w:r>
    </w:p>
    <w:p w:rsidR="00000000" w:rsidRPr="00EC0428" w:rsidP="00EC0428">
      <w:pPr>
        <w:pStyle w:val="ListBullet"/>
      </w:pPr>
      <w:r w:rsidRPr="00EC0428">
        <w:t>As a minimum, assessors must satisfy the Sta</w:t>
      </w:r>
      <w:r w:rsidRPr="00EC0428">
        <w:t>ndards for Registered Training Organisations 2015 assessor requirements.</w:t>
      </w:r>
    </w:p>
    <w:p w:rsidR="00000000" w:rsidRPr="00EC0428" w:rsidP="00EC0428">
      <w:pPr>
        <w:pStyle w:val="AllowPageBreak"/>
      </w:pPr>
    </w:p>
    <w:p w:rsidR="00000000" w:rsidRPr="00EC0428" w:rsidP="00EC0428">
      <w:pPr>
        <w:pStyle w:val="Heading1"/>
      </w:pPr>
      <w:bookmarkStart w:id="5" w:name="O_872809"/>
      <w:bookmarkEnd w:id="5"/>
      <w:r w:rsidRPr="00EC0428">
        <w:t>Links</w:t>
      </w:r>
    </w:p>
    <w:p w:rsidR="00000000" w:rsidRPr="00EC0428" w:rsidP="0058627E">
      <w:pPr>
        <w:pStyle w:val="BodyText"/>
      </w:pPr>
      <w:r w:rsidRPr="00EC04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AA552D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EC0428" w:rsidP="00EC0428"/>
    <w:sectPr w:rsidSect="00EC04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4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428" w:rsidRPr="0058627E" w:rsidP="005862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4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27E" w:rsidP="00EC04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627E" w:rsidP="00EC04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8627E" w:rsidP="00EC04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4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2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0428" w:rsidRPr="0058627E" w:rsidP="005862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4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27E" w:rsidRPr="002D2AF8" w:rsidP="00EC04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MSMSUP406 Identify faults in electronic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8627E" w:rsidP="00EC04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B6E3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DE40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BECB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4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04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04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04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04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04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04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04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04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04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04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0428"/>
  </w:style>
  <w:style w:type="character" w:customStyle="1" w:styleId="Heading1Char">
    <w:name w:val="Heading 1 Char"/>
    <w:basedOn w:val="DefaultParagraphFont"/>
    <w:link w:val="Heading1"/>
    <w:rsid w:val="00EC04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04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04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042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C042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04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04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04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04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04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04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04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04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04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04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04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04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04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04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04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04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04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04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04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04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04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04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0428"/>
    <w:rPr>
      <w:b/>
      <w:spacing w:val="0"/>
    </w:rPr>
  </w:style>
  <w:style w:type="paragraph" w:customStyle="1" w:styleId="SuperTitle">
    <w:name w:val="SuperTitle"/>
    <w:basedOn w:val="Title"/>
    <w:rsid w:val="00EC04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04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04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04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04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04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04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04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04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04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04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04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0428"/>
    <w:rPr>
      <w:i/>
    </w:rPr>
  </w:style>
  <w:style w:type="paragraph" w:styleId="Caption">
    <w:name w:val="caption"/>
    <w:basedOn w:val="BodyText"/>
    <w:next w:val="Normal"/>
    <w:qFormat/>
    <w:rsid w:val="00EC04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04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04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0428"/>
  </w:style>
  <w:style w:type="paragraph" w:styleId="TableofFigures">
    <w:name w:val="table of figures"/>
    <w:basedOn w:val="Normal"/>
    <w:next w:val="Normal"/>
    <w:semiHidden/>
    <w:rsid w:val="00EC04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04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0428"/>
    <w:rPr>
      <w:rFonts w:ascii="Wingdings" w:hAnsi="Wingdings"/>
    </w:rPr>
  </w:style>
  <w:style w:type="paragraph" w:customStyle="1" w:styleId="TableHeading">
    <w:name w:val="Table Heading"/>
    <w:basedOn w:val="HeadingBase"/>
    <w:rsid w:val="00EC04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0428"/>
    <w:rPr>
      <w:color w:val="0033CC"/>
      <w:u w:val="none"/>
    </w:rPr>
  </w:style>
  <w:style w:type="paragraph" w:customStyle="1" w:styleId="BodyTextRight">
    <w:name w:val="Body Text Right"/>
    <w:basedOn w:val="BodyText"/>
    <w:rsid w:val="00EC04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04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04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04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04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04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0428"/>
    <w:rPr>
      <w:sz w:val="32"/>
    </w:rPr>
  </w:style>
  <w:style w:type="paragraph" w:customStyle="1" w:styleId="HeadingProcedure">
    <w:name w:val="Heading Procedure"/>
    <w:basedOn w:val="HeadingBase"/>
    <w:next w:val="Normal"/>
    <w:rsid w:val="00EC04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0428"/>
    <w:pPr>
      <w:spacing w:before="60" w:after="60"/>
    </w:pPr>
  </w:style>
  <w:style w:type="paragraph" w:styleId="ListContinue">
    <w:name w:val="List Continue"/>
    <w:basedOn w:val="List"/>
    <w:rsid w:val="00EC0428"/>
    <w:pPr>
      <w:ind w:firstLine="0"/>
    </w:pPr>
  </w:style>
  <w:style w:type="paragraph" w:customStyle="1" w:styleId="ListNote">
    <w:name w:val="List Note"/>
    <w:basedOn w:val="List"/>
    <w:rsid w:val="00EC04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04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04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0428"/>
    <w:rPr>
      <w:rFonts w:ascii="Courier New" w:hAnsi="Courier New"/>
    </w:rPr>
  </w:style>
  <w:style w:type="paragraph" w:customStyle="1" w:styleId="NoteBullet">
    <w:name w:val="Note Bullet"/>
    <w:basedOn w:val="Note"/>
    <w:rsid w:val="00EC04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04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04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04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04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04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04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0428"/>
    <w:rPr>
      <w:b/>
      <w:smallCaps/>
    </w:rPr>
  </w:style>
  <w:style w:type="paragraph" w:customStyle="1" w:styleId="TableListNumber">
    <w:name w:val="Table List Number"/>
    <w:basedOn w:val="ListNumber"/>
    <w:rsid w:val="00EC04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04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0428"/>
    <w:pPr>
      <w:numPr>
        <w:numId w:val="9"/>
      </w:numPr>
    </w:pPr>
  </w:style>
  <w:style w:type="paragraph" w:customStyle="1" w:styleId="ListAlpha2">
    <w:name w:val="List Alpha 2"/>
    <w:basedOn w:val="List2"/>
    <w:rsid w:val="00EC0428"/>
    <w:pPr>
      <w:numPr>
        <w:numId w:val="8"/>
      </w:numPr>
    </w:pPr>
  </w:style>
  <w:style w:type="paragraph" w:styleId="List2">
    <w:name w:val="List 2"/>
    <w:basedOn w:val="BodyText"/>
    <w:rsid w:val="00EC04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04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04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04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04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04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0428"/>
    <w:pPr>
      <w:numPr>
        <w:numId w:val="4"/>
      </w:numPr>
    </w:pPr>
  </w:style>
  <w:style w:type="paragraph" w:styleId="ListContinue2">
    <w:name w:val="List Continue 2"/>
    <w:basedOn w:val="List2"/>
    <w:rsid w:val="00EC0428"/>
    <w:pPr>
      <w:ind w:firstLine="0"/>
    </w:pPr>
  </w:style>
  <w:style w:type="paragraph" w:styleId="ListContinue3">
    <w:name w:val="List Continue 3"/>
    <w:basedOn w:val="List3"/>
    <w:rsid w:val="00EC0428"/>
    <w:pPr>
      <w:ind w:left="1021" w:firstLine="0"/>
    </w:pPr>
  </w:style>
  <w:style w:type="paragraph" w:styleId="ListContinue4">
    <w:name w:val="List Continue 4"/>
    <w:basedOn w:val="List4"/>
    <w:rsid w:val="00EC0428"/>
    <w:pPr>
      <w:ind w:firstLine="0"/>
    </w:pPr>
  </w:style>
  <w:style w:type="paragraph" w:styleId="ListContinue5">
    <w:name w:val="List Continue 5"/>
    <w:basedOn w:val="List5"/>
    <w:rsid w:val="00EC0428"/>
    <w:pPr>
      <w:ind w:firstLine="0"/>
    </w:pPr>
  </w:style>
  <w:style w:type="paragraph" w:styleId="ListNumber3">
    <w:name w:val="List Number 3"/>
    <w:basedOn w:val="List3"/>
    <w:rsid w:val="00EC0428"/>
    <w:pPr>
      <w:numPr>
        <w:numId w:val="5"/>
      </w:numPr>
    </w:pPr>
  </w:style>
  <w:style w:type="paragraph" w:styleId="ListNumber4">
    <w:name w:val="List Number 4"/>
    <w:basedOn w:val="List4"/>
    <w:rsid w:val="00EC0428"/>
    <w:pPr>
      <w:numPr>
        <w:numId w:val="6"/>
      </w:numPr>
    </w:pPr>
  </w:style>
  <w:style w:type="paragraph" w:styleId="ListNumber5">
    <w:name w:val="List Number 5"/>
    <w:basedOn w:val="List5"/>
    <w:rsid w:val="00EC0428"/>
    <w:pPr>
      <w:numPr>
        <w:numId w:val="7"/>
      </w:numPr>
    </w:pPr>
  </w:style>
  <w:style w:type="paragraph" w:styleId="BlockText">
    <w:name w:val="Block Text"/>
    <w:basedOn w:val="Normal"/>
    <w:rsid w:val="00EC04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04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0428"/>
    <w:rPr>
      <w:sz w:val="16"/>
      <w:vertAlign w:val="superscript"/>
    </w:rPr>
  </w:style>
  <w:style w:type="character" w:customStyle="1" w:styleId="Symbols">
    <w:name w:val="Symbols"/>
    <w:basedOn w:val="DefaultParagraphFont"/>
    <w:rsid w:val="00EC0428"/>
    <w:rPr>
      <w:rFonts w:ascii="Symbol" w:hAnsi="Symbol"/>
    </w:rPr>
  </w:style>
  <w:style w:type="character" w:customStyle="1" w:styleId="MenuOptions">
    <w:name w:val="Menu Options"/>
    <w:basedOn w:val="DefaultParagraphFont"/>
    <w:rsid w:val="00EC04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0428"/>
    <w:rPr>
      <w:b/>
    </w:rPr>
  </w:style>
  <w:style w:type="character" w:customStyle="1" w:styleId="Underlined">
    <w:name w:val="Underlined"/>
    <w:basedOn w:val="DefaultParagraphFont"/>
    <w:rsid w:val="00EC0428"/>
    <w:rPr>
      <w:u w:val="single"/>
    </w:rPr>
  </w:style>
  <w:style w:type="paragraph" w:customStyle="1" w:styleId="TableBodyTextRight">
    <w:name w:val="Table Body Text Right"/>
    <w:basedOn w:val="TableBodyText"/>
    <w:rsid w:val="00EC04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0428"/>
    <w:rPr>
      <w:sz w:val="18"/>
    </w:rPr>
  </w:style>
  <w:style w:type="paragraph" w:customStyle="1" w:styleId="BodySmallRight">
    <w:name w:val="Body Small Right"/>
    <w:basedOn w:val="BodyTextRight"/>
    <w:rsid w:val="00EC0428"/>
    <w:rPr>
      <w:sz w:val="18"/>
      <w:szCs w:val="18"/>
    </w:rPr>
  </w:style>
  <w:style w:type="paragraph" w:customStyle="1" w:styleId="MarginEdition">
    <w:name w:val="Margin Edition"/>
    <w:basedOn w:val="MarginNote"/>
    <w:rsid w:val="00EC04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0428"/>
    <w:rPr>
      <w:sz w:val="2"/>
      <w:szCs w:val="2"/>
    </w:rPr>
  </w:style>
  <w:style w:type="character" w:customStyle="1" w:styleId="Small">
    <w:name w:val="Small"/>
    <w:basedOn w:val="DefaultParagraphFont"/>
    <w:rsid w:val="00EC0428"/>
    <w:rPr>
      <w:sz w:val="16"/>
    </w:rPr>
  </w:style>
  <w:style w:type="paragraph" w:customStyle="1" w:styleId="WideTable">
    <w:name w:val="Wide Table"/>
    <w:basedOn w:val="Normal"/>
    <w:rsid w:val="00EC04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0428"/>
  </w:style>
  <w:style w:type="paragraph" w:styleId="Quote">
    <w:name w:val="Quote"/>
    <w:basedOn w:val="Heading1"/>
    <w:link w:val="QuoteChar"/>
    <w:qFormat/>
    <w:rsid w:val="00EC04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04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0428"/>
    <w:pPr>
      <w:pageBreakBefore/>
    </w:pPr>
  </w:style>
  <w:style w:type="paragraph" w:customStyle="1" w:styleId="Border">
    <w:name w:val="Border"/>
    <w:basedOn w:val="Normal"/>
    <w:qFormat/>
    <w:rsid w:val="00EC04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04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4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4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04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04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04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04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04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0428"/>
    <w:rPr>
      <w:u w:val="single"/>
    </w:rPr>
  </w:style>
  <w:style w:type="character" w:customStyle="1" w:styleId="BoldandItalics">
    <w:name w:val="Bold and Italics"/>
    <w:qFormat/>
    <w:rsid w:val="00EC0428"/>
    <w:rPr>
      <w:b/>
      <w:i/>
      <w:u w:val="none"/>
    </w:rPr>
  </w:style>
  <w:style w:type="paragraph" w:styleId="BalloonText">
    <w:name w:val="Balloon Text"/>
    <w:basedOn w:val="Normal"/>
    <w:link w:val="BalloonTextChar"/>
    <w:rsid w:val="00EC04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04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04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04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04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04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0428"/>
    <w:pPr>
      <w:spacing w:before="0" w:after="0"/>
    </w:pPr>
  </w:style>
  <w:style w:type="paragraph" w:customStyle="1" w:styleId="BodyTextBold">
    <w:name w:val="Body Text Bold"/>
    <w:basedOn w:val="BodyText"/>
    <w:qFormat/>
    <w:rsid w:val="00EC0428"/>
    <w:rPr>
      <w:b/>
    </w:rPr>
  </w:style>
  <w:style w:type="character" w:styleId="Hyperlink">
    <w:name w:val="Hyperlink"/>
    <w:basedOn w:val="DefaultParagraphFont"/>
    <w:uiPriority w:val="99"/>
    <w:unhideWhenUsed/>
    <w:rsid w:val="005862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546</Words>
  <Characters>3562</Characters>
  <Application>Microsoft Office Word</Application>
  <DocSecurity>0</DocSecurity>
  <Lines>79</Lines>
  <Paragraphs>51</Paragraphs>
  <ScaleCrop>false</ScaleCrop>
  <Company>Author-it Software Corporation Ltd.</Company>
  <LinksUpToDate>false</LinksUpToDate>
  <CharactersWithSpaces>4057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MSMSUP406 Identify faults in electronic control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2023-02-03T05:47:00Z</dcterms:created>
  <dcterms:modified xsi:type="dcterms:W3CDTF">2023-02-03T05:47:00Z</dcterms:modified>
</cp:coreProperties>
</file>