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107" w:rsidP="00884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MSMSUP404 Coordinate maintenance</w:t>
      </w:r>
      <w:r>
        <w:fldChar w:fldCharType="end"/>
      </w:r>
    </w:p>
    <w:p w:rsidR="00884107" w:rsidP="00884107">
      <w:pPr>
        <w:pStyle w:val="Version"/>
        <w:sectPr w:rsidSect="00627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5A4" w:rsidP="006275A4">
      <w:pPr>
        <w:pStyle w:val="SuperHeading"/>
      </w:pPr>
      <w:r w:rsidRPr="006275A4">
        <w:t>Assessment Requirements for MSMSUP404 Coordinate maintenance</w:t>
      </w:r>
    </w:p>
    <w:p w:rsidR="00000000" w:rsidRPr="006275A4" w:rsidP="006275A4">
      <w:pPr>
        <w:pStyle w:val="Heading1"/>
      </w:pPr>
      <w:bookmarkStart w:id="1" w:name="O_872753"/>
      <w:bookmarkEnd w:id="1"/>
      <w:r w:rsidRPr="006275A4">
        <w:t>Modification History</w:t>
      </w:r>
    </w:p>
    <w:p w:rsidR="00000000" w:rsidRPr="006275A4" w:rsidP="00884107">
      <w:pPr>
        <w:pStyle w:val="BodyText"/>
      </w:pPr>
      <w:r w:rsidRPr="006275A4">
        <w:t>Release 1. Supersedes and is equivalent to MSAPMOPS404A Co-ordinate maintenance</w:t>
      </w:r>
    </w:p>
    <w:p w:rsidR="00000000" w:rsidRPr="006275A4" w:rsidP="006275A4">
      <w:pPr>
        <w:pStyle w:val="Heading1"/>
      </w:pPr>
      <w:bookmarkStart w:id="2" w:name="O_872756"/>
      <w:bookmarkEnd w:id="2"/>
      <w:r w:rsidRPr="006275A4">
        <w:t>Performance Evidence</w:t>
      </w:r>
    </w:p>
    <w:p w:rsidR="00000000" w:rsidRPr="006275A4" w:rsidP="00884107">
      <w:pPr>
        <w:pStyle w:val="BodyText"/>
      </w:pPr>
      <w:r w:rsidRPr="006275A4">
        <w:t>Evidence required to demonstrate competence in this unit must be relevant to and satisfy the requirem</w:t>
      </w:r>
      <w:r w:rsidRPr="006275A4">
        <w:t>ents of the elements and performance criteria and must include the ability to:</w:t>
      </w:r>
    </w:p>
    <w:p w:rsidR="00000000" w:rsidRPr="006275A4" w:rsidP="006275A4">
      <w:pPr>
        <w:pStyle w:val="ListBullet"/>
      </w:pPr>
      <w:r w:rsidRPr="006275A4">
        <w:t>plan for maintenance requirements in standard and non-standard situations and determine appropriate action consistent with operation guidelines and regulatory framework</w:t>
      </w:r>
    </w:p>
    <w:p w:rsidR="00000000" w:rsidRPr="006275A4" w:rsidP="006275A4">
      <w:pPr>
        <w:pStyle w:val="ListBullet"/>
      </w:pPr>
      <w:r w:rsidRPr="006275A4">
        <w:t>identif</w:t>
      </w:r>
      <w:r w:rsidRPr="006275A4">
        <w:t>y and interpret information from a range of internal and external sources</w:t>
      </w:r>
    </w:p>
    <w:p w:rsidR="00000000" w:rsidRPr="006275A4" w:rsidP="006275A4">
      <w:pPr>
        <w:pStyle w:val="ListBullet"/>
      </w:pPr>
      <w:r w:rsidRPr="006275A4">
        <w:t>develop and adjust work plans for the maintenance activities</w:t>
      </w:r>
    </w:p>
    <w:p w:rsidR="00000000" w:rsidRPr="006275A4" w:rsidP="006275A4">
      <w:pPr>
        <w:pStyle w:val="ListBullet"/>
      </w:pPr>
      <w:r w:rsidRPr="006275A4">
        <w:t>coordinate resources to meet maintenance work plans</w:t>
      </w:r>
    </w:p>
    <w:p w:rsidR="00000000" w:rsidRPr="006275A4" w:rsidP="006275A4">
      <w:pPr>
        <w:pStyle w:val="ListBullet"/>
      </w:pPr>
      <w:r w:rsidRPr="006275A4">
        <w:t>communicate effectively with team/work group, supervisors and other p</w:t>
      </w:r>
      <w:r w:rsidRPr="006275A4">
        <w:t>ersonnel</w:t>
      </w:r>
    </w:p>
    <w:p w:rsidR="00000000" w:rsidRPr="006275A4" w:rsidP="006275A4">
      <w:pPr>
        <w:pStyle w:val="ListBullet"/>
      </w:pPr>
      <w:r w:rsidRPr="006275A4">
        <w:t>monitor work plans for maintenance activities</w:t>
      </w:r>
      <w:r w:rsidRPr="006275A4">
        <w:rPr>
          <w:rStyle w:val="SpecialBold"/>
        </w:rPr>
        <w:t>.</w:t>
      </w:r>
    </w:p>
    <w:p w:rsidR="00000000" w:rsidRPr="006275A4" w:rsidP="006275A4">
      <w:pPr>
        <w:pStyle w:val="AllowPageBreak"/>
      </w:pPr>
    </w:p>
    <w:p w:rsidR="00000000" w:rsidRPr="006275A4" w:rsidP="006275A4">
      <w:pPr>
        <w:pStyle w:val="Heading1"/>
      </w:pPr>
      <w:bookmarkStart w:id="3" w:name="O_872755"/>
      <w:bookmarkEnd w:id="3"/>
      <w:r w:rsidRPr="006275A4">
        <w:t>Knowledge Evidence</w:t>
      </w:r>
    </w:p>
    <w:p w:rsidR="00000000" w:rsidRPr="006275A4" w:rsidP="00884107">
      <w:pPr>
        <w:pStyle w:val="BodyText"/>
      </w:pPr>
      <w:r w:rsidRPr="006275A4">
        <w:t>Evidence must be provided that demonstrates knowledge of:</w:t>
      </w:r>
    </w:p>
    <w:p w:rsidR="00000000" w:rsidRPr="006275A4" w:rsidP="006275A4">
      <w:pPr>
        <w:pStyle w:val="ListBullet"/>
      </w:pPr>
      <w:r w:rsidRPr="006275A4">
        <w:t>characteristics and capabilities of relevant equipment, materials and processes</w:t>
      </w:r>
    </w:p>
    <w:p w:rsidR="00000000" w:rsidRPr="006275A4" w:rsidP="006275A4">
      <w:pPr>
        <w:pStyle w:val="ListBullet"/>
      </w:pPr>
      <w:r w:rsidRPr="006275A4">
        <w:t>functions and troubleshoo</w:t>
      </w:r>
      <w:r w:rsidRPr="006275A4">
        <w:t>ting of internal components and their problems</w:t>
      </w:r>
    </w:p>
    <w:p w:rsidR="00000000" w:rsidRPr="006275A4" w:rsidP="006275A4">
      <w:pPr>
        <w:pStyle w:val="ListBullet"/>
      </w:pPr>
      <w:r w:rsidRPr="006275A4">
        <w:t xml:space="preserve">routine and non-routine causes of equipment failures and processes to develop solutions </w:t>
      </w:r>
    </w:p>
    <w:p w:rsidR="00000000" w:rsidRPr="006275A4" w:rsidP="006275A4">
      <w:pPr>
        <w:pStyle w:val="ListBullet"/>
      </w:pPr>
      <w:r w:rsidRPr="006275A4">
        <w:t>service conditions which may increase maintenance</w:t>
      </w:r>
    </w:p>
    <w:p w:rsidR="00000000" w:rsidRPr="006275A4" w:rsidP="006275A4">
      <w:pPr>
        <w:pStyle w:val="ListBullet"/>
      </w:pPr>
      <w:r w:rsidRPr="006275A4">
        <w:t>urgency and timeliness factors in planning maintenance activities in r</w:t>
      </w:r>
      <w:r w:rsidRPr="006275A4">
        <w:t>elation to production requirements</w:t>
      </w:r>
    </w:p>
    <w:p w:rsidR="00000000" w:rsidRPr="006275A4" w:rsidP="006275A4">
      <w:pPr>
        <w:pStyle w:val="ListBullet"/>
      </w:pPr>
      <w:r w:rsidRPr="006275A4">
        <w:t>proactive, predictive, preventative and reactive maintenance principles.</w:t>
      </w:r>
    </w:p>
    <w:p w:rsidR="00000000" w:rsidRPr="006275A4" w:rsidP="006275A4">
      <w:pPr>
        <w:pStyle w:val="AllowPageBreak"/>
      </w:pPr>
    </w:p>
    <w:p w:rsidR="00000000" w:rsidRPr="006275A4" w:rsidP="006275A4">
      <w:pPr>
        <w:pStyle w:val="Heading1"/>
      </w:pPr>
      <w:bookmarkStart w:id="4" w:name="O_872754"/>
      <w:bookmarkEnd w:id="4"/>
      <w:r w:rsidRPr="006275A4">
        <w:t>Assessment Conditions</w:t>
      </w:r>
    </w:p>
    <w:p w:rsidR="00000000" w:rsidRPr="006275A4" w:rsidP="006275A4">
      <w:pPr>
        <w:pStyle w:val="ListBullet"/>
      </w:pPr>
      <w:r w:rsidRPr="006275A4">
        <w:t xml:space="preserve">The unit should be assessed holistically and the judgement of competence based on a holistic </w:t>
      </w:r>
      <w:r w:rsidRPr="006275A4">
        <w:t xml:space="preserve">assessment of the evidence. </w:t>
      </w:r>
    </w:p>
    <w:p w:rsidR="00000000" w:rsidRPr="006275A4" w:rsidP="006275A4">
      <w:pPr>
        <w:pStyle w:val="ListBullet"/>
      </w:pPr>
      <w:r w:rsidRPr="006275A4">
        <w:t>The collection of performance evidence:</w:t>
      </w:r>
    </w:p>
    <w:p w:rsidR="00000000" w:rsidRPr="006275A4" w:rsidP="006275A4">
      <w:pPr>
        <w:pStyle w:val="ListBullet2"/>
      </w:pPr>
      <w:r w:rsidRPr="006275A4">
        <w:t>should occur over a range of situations which include typical disruptions to normal, smooth operation of an operating plant</w:t>
      </w:r>
    </w:p>
    <w:p w:rsidR="00000000" w:rsidRPr="006275A4" w:rsidP="006275A4">
      <w:pPr>
        <w:pStyle w:val="ListBullet2"/>
      </w:pPr>
      <w:r w:rsidRPr="006275A4">
        <w:t>will typically include a supervisor/third-party report or othe</w:t>
      </w:r>
      <w:r w:rsidRPr="006275A4">
        <w:t>r evidence, focusing on consistent performance and problem recognition and solving. A supervisor/third-party report must be prepared by someone who has a direct, relevant, current relationship with the person being assessed and who is in a position to form</w:t>
      </w:r>
      <w:r w:rsidRPr="006275A4">
        <w:t xml:space="preserve"> a judgement on workplace performance relevant to the unit of competency </w:t>
      </w:r>
    </w:p>
    <w:p w:rsidR="00000000" w:rsidRPr="006275A4" w:rsidP="006275A4">
      <w:pPr>
        <w:pStyle w:val="ListBullet2"/>
      </w:pPr>
      <w:r w:rsidRPr="006275A4">
        <w:t>must include the coordination of maintenance in an appropriate industrial context</w:t>
      </w:r>
    </w:p>
    <w:p w:rsidR="00000000" w:rsidRPr="006275A4" w:rsidP="006275A4">
      <w:pPr>
        <w:pStyle w:val="ListBullet2"/>
      </w:pPr>
      <w:r w:rsidRPr="006275A4">
        <w:t>may use industry-based simulation for part only of the unit where safety, lack of opportunity or sig</w:t>
      </w:r>
      <w:r w:rsidRPr="006275A4">
        <w:t>nificant cost is an issue.</w:t>
      </w:r>
    </w:p>
    <w:p w:rsidR="00000000" w:rsidRPr="006275A4" w:rsidP="006275A4">
      <w:pPr>
        <w:pStyle w:val="ListBullet"/>
      </w:pPr>
      <w:r w:rsidRPr="006275A4">
        <w:t>Assessment should occur in operational workplace situations. Where this is not possible, or where personal safety or environmental damage are limiting factors, assessment must occur in a sufficiently rigorous simulated environme</w:t>
      </w:r>
      <w:r w:rsidRPr="006275A4">
        <w:t xml:space="preserve">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6275A4" w:rsidP="006275A4">
      <w:pPr>
        <w:pStyle w:val="ListBullet"/>
      </w:pPr>
      <w:r w:rsidRPr="006275A4">
        <w:t>Assessment in a sim</w:t>
      </w:r>
      <w:r w:rsidRPr="006275A4">
        <w:t xml:space="preserve">ulated environment should use evidence collected from one or more of: </w:t>
      </w:r>
    </w:p>
    <w:p w:rsidR="00000000" w:rsidRPr="006275A4" w:rsidP="006275A4">
      <w:pPr>
        <w:pStyle w:val="ListBullet2"/>
      </w:pPr>
      <w:r w:rsidRPr="006275A4">
        <w:t>walk-throughs</w:t>
      </w:r>
    </w:p>
    <w:p w:rsidR="00000000" w:rsidRPr="006275A4" w:rsidP="006275A4">
      <w:pPr>
        <w:pStyle w:val="ListBullet2"/>
      </w:pPr>
      <w:r w:rsidRPr="006275A4">
        <w:t>pilot plant operation</w:t>
      </w:r>
    </w:p>
    <w:p w:rsidR="00000000" w:rsidRPr="006275A4" w:rsidP="006275A4">
      <w:pPr>
        <w:pStyle w:val="ListBullet2"/>
      </w:pPr>
      <w:r w:rsidRPr="006275A4">
        <w:t xml:space="preserve">demonstration of skills </w:t>
      </w:r>
    </w:p>
    <w:p w:rsidR="00000000" w:rsidRPr="006275A4" w:rsidP="006275A4">
      <w:pPr>
        <w:pStyle w:val="ListBullet2"/>
      </w:pPr>
      <w:r w:rsidRPr="006275A4">
        <w:t xml:space="preserve">industry-based case studies/scenarios </w:t>
      </w:r>
    </w:p>
    <w:p w:rsidR="00000000" w:rsidRPr="006275A4" w:rsidP="006275A4">
      <w:pPr>
        <w:pStyle w:val="ListBullet2"/>
      </w:pPr>
      <w:r w:rsidRPr="006275A4">
        <w:t>‘what ifs’.</w:t>
      </w:r>
    </w:p>
    <w:p w:rsidR="00000000" w:rsidRPr="006275A4" w:rsidP="006275A4">
      <w:pPr>
        <w:pStyle w:val="ListBullet"/>
      </w:pPr>
      <w:r w:rsidRPr="006275A4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6275A4" w:rsidP="006275A4">
      <w:pPr>
        <w:pStyle w:val="ListBullet"/>
      </w:pPr>
      <w:r w:rsidRPr="006275A4">
        <w:t xml:space="preserve">Assessment processes and techniques </w:t>
      </w:r>
      <w:r w:rsidRPr="006275A4">
        <w:t>must be appropriate to the language, literacy and numeracy requirements of the work being performed and the needs of the candidate.</w:t>
      </w:r>
    </w:p>
    <w:p w:rsidR="00000000" w:rsidRPr="006275A4" w:rsidP="006275A4">
      <w:pPr>
        <w:pStyle w:val="ListBullet"/>
      </w:pPr>
      <w:r w:rsidRPr="006275A4">
        <w:t>Conditions for assessment must include access to all tools, equipment, materials and documentation required, including relev</w:t>
      </w:r>
      <w:r w:rsidRPr="006275A4">
        <w:t>ant workplace procedures, product and manufacturing specifications associated with this unit.</w:t>
      </w:r>
    </w:p>
    <w:p w:rsidR="00000000" w:rsidRPr="006275A4" w:rsidP="006275A4">
      <w:pPr>
        <w:pStyle w:val="ListBullet"/>
      </w:pPr>
      <w:r w:rsidRPr="006275A4">
        <w:t>The regulatory framework will be reflected in workplace policies and procedures and is not required to be independently assessed.</w:t>
      </w:r>
    </w:p>
    <w:p w:rsidR="00000000" w:rsidRPr="006275A4" w:rsidP="006275A4">
      <w:pPr>
        <w:pStyle w:val="ListBullet"/>
      </w:pPr>
      <w:r w:rsidRPr="006275A4">
        <w:t>Foundation skills are integral t</w:t>
      </w:r>
      <w:r w:rsidRPr="006275A4">
        <w:t>o competent performance of the unit and should not be assessed separately.</w:t>
      </w:r>
    </w:p>
    <w:p w:rsidR="00000000" w:rsidRPr="006275A4" w:rsidP="006275A4">
      <w:pPr>
        <w:pStyle w:val="ListBullet"/>
      </w:pPr>
      <w:r w:rsidRPr="006275A4">
        <w:t>As a minimum, assessors must satisfy the Standards for Registered Training Organisations 2015 assessor requirements.</w:t>
      </w:r>
    </w:p>
    <w:p w:rsidR="00000000" w:rsidRPr="006275A4" w:rsidP="006275A4">
      <w:pPr>
        <w:pStyle w:val="AllowPageBreak"/>
      </w:pPr>
    </w:p>
    <w:p w:rsidR="00000000" w:rsidRPr="006275A4" w:rsidP="006275A4">
      <w:pPr>
        <w:pStyle w:val="Heading1"/>
      </w:pPr>
      <w:bookmarkStart w:id="5" w:name="O_872752"/>
      <w:bookmarkEnd w:id="5"/>
      <w:r w:rsidRPr="006275A4">
        <w:t>Links</w:t>
      </w:r>
    </w:p>
    <w:p w:rsidR="00000000" w:rsidRPr="006275A4" w:rsidP="00884107">
      <w:pPr>
        <w:pStyle w:val="BodyText"/>
      </w:pPr>
      <w:r w:rsidRPr="006275A4">
        <w:t>Companion Volume implementation guides ar</w:t>
      </w:r>
      <w:r w:rsidRPr="006275A4">
        <w:t xml:space="preserve">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55FA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275A4" w:rsidP="006275A4"/>
    <w:sectPr w:rsidSect="00627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A4" w:rsidRPr="00884107" w:rsidP="00884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07" w:rsidP="00627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4107" w:rsidP="00627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4107" w:rsidP="00627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5A4" w:rsidRPr="00884107" w:rsidP="00884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07" w:rsidRPr="002D2AF8" w:rsidP="00627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MSMSUP404 Coordinate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84107" w:rsidP="00627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2E3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865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09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5A4"/>
  </w:style>
  <w:style w:type="character" w:customStyle="1" w:styleId="Heading1Char">
    <w:name w:val="Heading 1 Char"/>
    <w:basedOn w:val="DefaultParagraphFont"/>
    <w:link w:val="Heading1"/>
    <w:rsid w:val="00627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5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5A4"/>
    <w:rPr>
      <w:b/>
      <w:spacing w:val="0"/>
    </w:rPr>
  </w:style>
  <w:style w:type="paragraph" w:styleId="ListBullet2">
    <w:name w:val="List Bullet 2"/>
    <w:basedOn w:val="List2"/>
    <w:rsid w:val="006275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5A4"/>
    <w:rPr>
      <w:i/>
    </w:rPr>
  </w:style>
  <w:style w:type="paragraph" w:styleId="Caption">
    <w:name w:val="caption"/>
    <w:basedOn w:val="BodyText"/>
    <w:next w:val="Normal"/>
    <w:qFormat/>
    <w:rsid w:val="00627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5A4"/>
  </w:style>
  <w:style w:type="paragraph" w:styleId="TableofFigures">
    <w:name w:val="table of figures"/>
    <w:basedOn w:val="Normal"/>
    <w:next w:val="Normal"/>
    <w:semiHidden/>
    <w:rsid w:val="00627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5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5A4"/>
    <w:rPr>
      <w:rFonts w:ascii="Wingdings" w:hAnsi="Wingdings"/>
    </w:rPr>
  </w:style>
  <w:style w:type="paragraph" w:customStyle="1" w:styleId="TableHeading">
    <w:name w:val="Table Heading"/>
    <w:basedOn w:val="HeadingBase"/>
    <w:rsid w:val="00627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5A4"/>
    <w:rPr>
      <w:color w:val="0033CC"/>
      <w:u w:val="none"/>
    </w:rPr>
  </w:style>
  <w:style w:type="paragraph" w:customStyle="1" w:styleId="BodyTextRight">
    <w:name w:val="Body Text Right"/>
    <w:basedOn w:val="BodyText"/>
    <w:rsid w:val="00627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5A4"/>
    <w:rPr>
      <w:sz w:val="32"/>
    </w:rPr>
  </w:style>
  <w:style w:type="paragraph" w:customStyle="1" w:styleId="HeadingProcedure">
    <w:name w:val="Heading Procedure"/>
    <w:basedOn w:val="HeadingBase"/>
    <w:next w:val="Normal"/>
    <w:rsid w:val="00627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5A4"/>
    <w:pPr>
      <w:spacing w:before="60" w:after="60"/>
    </w:pPr>
  </w:style>
  <w:style w:type="paragraph" w:styleId="ListContinue">
    <w:name w:val="List Continue"/>
    <w:basedOn w:val="List"/>
    <w:rsid w:val="006275A4"/>
    <w:pPr>
      <w:ind w:firstLine="0"/>
    </w:pPr>
  </w:style>
  <w:style w:type="paragraph" w:customStyle="1" w:styleId="ListNote">
    <w:name w:val="List Note"/>
    <w:basedOn w:val="List"/>
    <w:rsid w:val="00627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5A4"/>
    <w:rPr>
      <w:rFonts w:ascii="Courier New" w:hAnsi="Courier New"/>
    </w:rPr>
  </w:style>
  <w:style w:type="paragraph" w:customStyle="1" w:styleId="NoteBullet">
    <w:name w:val="Note Bullet"/>
    <w:basedOn w:val="Note"/>
    <w:rsid w:val="00627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5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5A4"/>
    <w:rPr>
      <w:b/>
      <w:smallCaps/>
    </w:rPr>
  </w:style>
  <w:style w:type="paragraph" w:customStyle="1" w:styleId="TableListNumber">
    <w:name w:val="Table List Number"/>
    <w:basedOn w:val="ListNumber"/>
    <w:rsid w:val="00627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5A4"/>
    <w:pPr>
      <w:numPr>
        <w:numId w:val="9"/>
      </w:numPr>
    </w:pPr>
  </w:style>
  <w:style w:type="paragraph" w:customStyle="1" w:styleId="ListAlpha2">
    <w:name w:val="List Alpha 2"/>
    <w:basedOn w:val="List2"/>
    <w:rsid w:val="006275A4"/>
    <w:pPr>
      <w:numPr>
        <w:numId w:val="8"/>
      </w:numPr>
    </w:pPr>
  </w:style>
  <w:style w:type="paragraph" w:styleId="List2">
    <w:name w:val="List 2"/>
    <w:basedOn w:val="BodyText"/>
    <w:rsid w:val="00627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5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5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5A4"/>
    <w:pPr>
      <w:numPr>
        <w:numId w:val="4"/>
      </w:numPr>
    </w:pPr>
  </w:style>
  <w:style w:type="paragraph" w:styleId="ListContinue2">
    <w:name w:val="List Continue 2"/>
    <w:basedOn w:val="List2"/>
    <w:rsid w:val="006275A4"/>
    <w:pPr>
      <w:ind w:firstLine="0"/>
    </w:pPr>
  </w:style>
  <w:style w:type="paragraph" w:styleId="ListContinue3">
    <w:name w:val="List Continue 3"/>
    <w:basedOn w:val="List3"/>
    <w:rsid w:val="006275A4"/>
    <w:pPr>
      <w:ind w:left="1021" w:firstLine="0"/>
    </w:pPr>
  </w:style>
  <w:style w:type="paragraph" w:styleId="ListContinue4">
    <w:name w:val="List Continue 4"/>
    <w:basedOn w:val="List4"/>
    <w:rsid w:val="006275A4"/>
    <w:pPr>
      <w:ind w:firstLine="0"/>
    </w:pPr>
  </w:style>
  <w:style w:type="paragraph" w:styleId="ListContinue5">
    <w:name w:val="List Continue 5"/>
    <w:basedOn w:val="List5"/>
    <w:rsid w:val="006275A4"/>
    <w:pPr>
      <w:ind w:firstLine="0"/>
    </w:pPr>
  </w:style>
  <w:style w:type="paragraph" w:styleId="ListNumber3">
    <w:name w:val="List Number 3"/>
    <w:basedOn w:val="List3"/>
    <w:rsid w:val="006275A4"/>
    <w:pPr>
      <w:numPr>
        <w:numId w:val="5"/>
      </w:numPr>
    </w:pPr>
  </w:style>
  <w:style w:type="paragraph" w:styleId="ListNumber4">
    <w:name w:val="List Number 4"/>
    <w:basedOn w:val="List4"/>
    <w:rsid w:val="006275A4"/>
    <w:pPr>
      <w:numPr>
        <w:numId w:val="6"/>
      </w:numPr>
    </w:pPr>
  </w:style>
  <w:style w:type="paragraph" w:styleId="ListNumber5">
    <w:name w:val="List Number 5"/>
    <w:basedOn w:val="List5"/>
    <w:rsid w:val="006275A4"/>
    <w:pPr>
      <w:numPr>
        <w:numId w:val="7"/>
      </w:numPr>
    </w:pPr>
  </w:style>
  <w:style w:type="paragraph" w:styleId="BlockText">
    <w:name w:val="Block Text"/>
    <w:basedOn w:val="Normal"/>
    <w:rsid w:val="00627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5A4"/>
    <w:rPr>
      <w:sz w:val="16"/>
      <w:vertAlign w:val="superscript"/>
    </w:rPr>
  </w:style>
  <w:style w:type="character" w:customStyle="1" w:styleId="Symbols">
    <w:name w:val="Symbols"/>
    <w:basedOn w:val="DefaultParagraphFont"/>
    <w:rsid w:val="006275A4"/>
    <w:rPr>
      <w:rFonts w:ascii="Symbol" w:hAnsi="Symbol"/>
    </w:rPr>
  </w:style>
  <w:style w:type="character" w:customStyle="1" w:styleId="MenuOptions">
    <w:name w:val="Menu Options"/>
    <w:basedOn w:val="DefaultParagraphFont"/>
    <w:rsid w:val="00627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5A4"/>
    <w:rPr>
      <w:b/>
    </w:rPr>
  </w:style>
  <w:style w:type="character" w:customStyle="1" w:styleId="Underlined">
    <w:name w:val="Underlined"/>
    <w:basedOn w:val="DefaultParagraphFont"/>
    <w:rsid w:val="006275A4"/>
    <w:rPr>
      <w:u w:val="single"/>
    </w:rPr>
  </w:style>
  <w:style w:type="paragraph" w:customStyle="1" w:styleId="TableBodyTextRight">
    <w:name w:val="Table Body Text Right"/>
    <w:basedOn w:val="TableBodyText"/>
    <w:rsid w:val="00627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5A4"/>
    <w:rPr>
      <w:sz w:val="18"/>
    </w:rPr>
  </w:style>
  <w:style w:type="paragraph" w:customStyle="1" w:styleId="BodySmallRight">
    <w:name w:val="Body Small Right"/>
    <w:basedOn w:val="BodyTextRight"/>
    <w:rsid w:val="006275A4"/>
    <w:rPr>
      <w:sz w:val="18"/>
      <w:szCs w:val="18"/>
    </w:rPr>
  </w:style>
  <w:style w:type="paragraph" w:customStyle="1" w:styleId="MarginEdition">
    <w:name w:val="Margin Edition"/>
    <w:basedOn w:val="MarginNote"/>
    <w:rsid w:val="00627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5A4"/>
    <w:rPr>
      <w:sz w:val="2"/>
      <w:szCs w:val="2"/>
    </w:rPr>
  </w:style>
  <w:style w:type="character" w:customStyle="1" w:styleId="Small">
    <w:name w:val="Small"/>
    <w:basedOn w:val="DefaultParagraphFont"/>
    <w:rsid w:val="006275A4"/>
    <w:rPr>
      <w:sz w:val="16"/>
    </w:rPr>
  </w:style>
  <w:style w:type="paragraph" w:customStyle="1" w:styleId="WideTable">
    <w:name w:val="Wide Table"/>
    <w:basedOn w:val="Normal"/>
    <w:rsid w:val="00627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5A4"/>
  </w:style>
  <w:style w:type="paragraph" w:styleId="Quote">
    <w:name w:val="Quote"/>
    <w:basedOn w:val="Heading1"/>
    <w:link w:val="QuoteChar"/>
    <w:qFormat/>
    <w:rsid w:val="00627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5A4"/>
    <w:pPr>
      <w:pageBreakBefore/>
    </w:pPr>
  </w:style>
  <w:style w:type="paragraph" w:customStyle="1" w:styleId="Border">
    <w:name w:val="Border"/>
    <w:basedOn w:val="Normal"/>
    <w:qFormat/>
    <w:rsid w:val="00627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5A4"/>
    <w:rPr>
      <w:u w:val="single"/>
    </w:rPr>
  </w:style>
  <w:style w:type="character" w:customStyle="1" w:styleId="BoldandItalics">
    <w:name w:val="Bold and Italics"/>
    <w:qFormat/>
    <w:rsid w:val="006275A4"/>
    <w:rPr>
      <w:b/>
      <w:i/>
      <w:u w:val="none"/>
    </w:rPr>
  </w:style>
  <w:style w:type="paragraph" w:styleId="BalloonText">
    <w:name w:val="Balloon Text"/>
    <w:basedOn w:val="Normal"/>
    <w:link w:val="BalloonTextChar"/>
    <w:rsid w:val="00627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5A4"/>
    <w:pPr>
      <w:spacing w:before="0" w:after="0"/>
    </w:pPr>
  </w:style>
  <w:style w:type="paragraph" w:customStyle="1" w:styleId="BodyTextBold">
    <w:name w:val="Body Text Bold"/>
    <w:basedOn w:val="BodyText"/>
    <w:qFormat/>
    <w:rsid w:val="006275A4"/>
    <w:rPr>
      <w:b/>
    </w:rPr>
  </w:style>
  <w:style w:type="character" w:styleId="Hyperlink">
    <w:name w:val="Hyperlink"/>
    <w:basedOn w:val="DefaultParagraphFont"/>
    <w:uiPriority w:val="99"/>
    <w:unhideWhenUsed/>
    <w:rsid w:val="00884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3765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MSMSUP404 Coordinate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